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0D4" w:rsidRDefault="003350D4" w:rsidP="00AF59AD">
      <w:pPr>
        <w:pStyle w:val="Default"/>
        <w:jc w:val="both"/>
      </w:pPr>
    </w:p>
    <w:p w:rsidR="003350D4" w:rsidRPr="003350D4" w:rsidRDefault="003350D4" w:rsidP="00AF59AD">
      <w:pPr>
        <w:jc w:val="center"/>
        <w:rPr>
          <w:b/>
          <w:bCs/>
          <w:i/>
          <w:iCs/>
        </w:rPr>
      </w:pPr>
      <w:r>
        <w:rPr>
          <w:b/>
          <w:bCs/>
        </w:rPr>
        <w:t xml:space="preserve">Cortical representation of </w:t>
      </w:r>
      <w:r w:rsidRPr="003350D4">
        <w:rPr>
          <w:b/>
          <w:bCs/>
        </w:rPr>
        <w:t xml:space="preserve">touch </w:t>
      </w:r>
      <w:r w:rsidRPr="003350D4">
        <w:rPr>
          <w:b/>
          <w:bCs/>
          <w:i/>
          <w:iCs/>
        </w:rPr>
        <w:t xml:space="preserve">in </w:t>
      </w:r>
      <w:proofErr w:type="spellStart"/>
      <w:r w:rsidRPr="003350D4">
        <w:rPr>
          <w:b/>
          <w:bCs/>
          <w:i/>
          <w:iCs/>
        </w:rPr>
        <w:t>silico</w:t>
      </w:r>
      <w:proofErr w:type="spellEnd"/>
      <w:r w:rsidRPr="003350D4">
        <w:rPr>
          <w:b/>
          <w:bCs/>
          <w:i/>
          <w:iCs/>
        </w:rPr>
        <w:t xml:space="preserve"> - </w:t>
      </w:r>
      <w:proofErr w:type="spellStart"/>
      <w:r w:rsidRPr="003350D4">
        <w:rPr>
          <w:b/>
        </w:rPr>
        <w:t>NetPyNE</w:t>
      </w:r>
      <w:proofErr w:type="spellEnd"/>
      <w:r w:rsidRPr="003350D4">
        <w:rPr>
          <w:b/>
        </w:rPr>
        <w:t xml:space="preserve"> based simulations</w:t>
      </w:r>
    </w:p>
    <w:p w:rsidR="003350D4" w:rsidRDefault="003350D4" w:rsidP="00AF59AD">
      <w:pPr>
        <w:jc w:val="both"/>
      </w:pPr>
      <w:r>
        <w:t xml:space="preserve">It is assumed that the network has been already instantiated with the </w:t>
      </w:r>
      <w:proofErr w:type="spellStart"/>
      <w:r>
        <w:t>matlab</w:t>
      </w:r>
      <w:proofErr w:type="spellEnd"/>
      <w:r>
        <w:t xml:space="preserve"> code. This includes: cells (properties and location), connections (ids of connected neurons and properties of the connections), thalamic inputs (spike trains and connections from the </w:t>
      </w:r>
      <w:proofErr w:type="spellStart"/>
      <w:r>
        <w:t>barreloids</w:t>
      </w:r>
      <w:proofErr w:type="spellEnd"/>
      <w:r>
        <w:t xml:space="preserve"> to cortical cells). The </w:t>
      </w:r>
      <w:proofErr w:type="spellStart"/>
      <w:r>
        <w:t>matlab</w:t>
      </w:r>
      <w:proofErr w:type="spellEnd"/>
      <w:r>
        <w:t xml:space="preserve"> program provides several files</w:t>
      </w:r>
      <w:r w:rsidR="004C47ED">
        <w:t xml:space="preserve"> when setting the network. For example, these files can be generated </w:t>
      </w:r>
      <w:r w:rsidR="00D01030">
        <w:t xml:space="preserve">with the </w:t>
      </w:r>
      <w:r>
        <w:t>function “</w:t>
      </w:r>
      <w:proofErr w:type="spellStart"/>
      <w:r>
        <w:t>run_sim.m</w:t>
      </w:r>
      <w:proofErr w:type="spellEnd"/>
      <w:r>
        <w:t xml:space="preserve">” </w:t>
      </w:r>
      <w:r w:rsidR="004C47ED">
        <w:t xml:space="preserve">set </w:t>
      </w:r>
      <w:r>
        <w:t>up to thalamic inputs</w:t>
      </w:r>
      <w:r w:rsidR="004C47ED">
        <w:t xml:space="preserve"> (commented afterwards). In this Python-based simulation,</w:t>
      </w:r>
      <w:r>
        <w:t xml:space="preserve"> two are needed</w:t>
      </w:r>
      <w:r w:rsidR="004C47ED">
        <w:t xml:space="preserve"> to define the network</w:t>
      </w:r>
      <w:r>
        <w:t>: 1) The file “</w:t>
      </w:r>
      <w:proofErr w:type="spellStart"/>
      <w:r>
        <w:t>xxxxx_</w:t>
      </w:r>
      <w:r w:rsidRPr="003350D4">
        <w:t>ConData</w:t>
      </w:r>
      <w:r>
        <w:t>.mat</w:t>
      </w:r>
      <w:proofErr w:type="spellEnd"/>
      <w:r>
        <w:t>”, 2) The file “</w:t>
      </w:r>
      <w:proofErr w:type="spellStart"/>
      <w:r>
        <w:t>xxxxx</w:t>
      </w:r>
      <w:r w:rsidRPr="003350D4">
        <w:t>_Thalamic_Spike_Trains.mat</w:t>
      </w:r>
      <w:proofErr w:type="spellEnd"/>
      <w:r>
        <w:t>”</w:t>
      </w:r>
      <w:r w:rsidR="004C47ED">
        <w:t>.</w:t>
      </w:r>
    </w:p>
    <w:p w:rsidR="002F4CF4" w:rsidRDefault="004C47ED" w:rsidP="00AF59AD">
      <w:pPr>
        <w:jc w:val="both"/>
      </w:pPr>
      <w:r>
        <w:t xml:space="preserve">Based </w:t>
      </w:r>
      <w:r w:rsidR="00010DBA">
        <w:t>on this information, this</w:t>
      </w:r>
      <w:r w:rsidR="005D55C8">
        <w:t xml:space="preserve"> prog</w:t>
      </w:r>
      <w:r w:rsidR="002F4CF4">
        <w:t xml:space="preserve">ram sets the conditions via </w:t>
      </w:r>
      <w:proofErr w:type="spellStart"/>
      <w:r w:rsidR="002F4CF4">
        <w:t>NetPyNE</w:t>
      </w:r>
      <w:proofErr w:type="spellEnd"/>
      <w:r w:rsidR="002F4CF4">
        <w:t xml:space="preserve"> to perform the simulations in the NEURON simulator. In particular, the dynamics of each cell in the cortical network is based on a modified version of the </w:t>
      </w:r>
      <w:proofErr w:type="spellStart"/>
      <w:r w:rsidR="002F4CF4">
        <w:t>Izhikevich</w:t>
      </w:r>
      <w:proofErr w:type="spellEnd"/>
      <w:r w:rsidR="002F4CF4">
        <w:t xml:space="preserve"> model, with a history-dependent threshold. These dynamics are specified in a .mod file, based on a previous implementation of the </w:t>
      </w:r>
      <w:proofErr w:type="spellStart"/>
      <w:r w:rsidR="002F4CF4">
        <w:t>Izhikevich</w:t>
      </w:r>
      <w:proofErr w:type="spellEnd"/>
      <w:r w:rsidR="002F4CF4">
        <w:t xml:space="preserve"> model by Salvador Dura-Bernal. The new file, “</w:t>
      </w:r>
      <w:r w:rsidR="002F4CF4" w:rsidRPr="002F4CF4">
        <w:t>izhi2007b_dyn_thr</w:t>
      </w:r>
      <w:r w:rsidR="002F4CF4">
        <w:t>.mod”, includes the dynamics of the threshold (for certain types of cells, “</w:t>
      </w:r>
      <w:proofErr w:type="spellStart"/>
      <w:r w:rsidR="002F4CF4">
        <w:t>celltype</w:t>
      </w:r>
      <w:proofErr w:type="spellEnd"/>
      <w:r w:rsidR="002F4CF4">
        <w:t>&lt;5”, see COMMENTS section), and the interface with the hoc interpreter to set all properties and communications. Two points are worthy to note:</w:t>
      </w:r>
    </w:p>
    <w:p w:rsidR="00010DBA" w:rsidRDefault="002F4CF4" w:rsidP="00AF59AD">
      <w:pPr>
        <w:pStyle w:val="Prrafodelista"/>
        <w:numPr>
          <w:ilvl w:val="0"/>
          <w:numId w:val="1"/>
        </w:numPr>
        <w:jc w:val="both"/>
      </w:pPr>
      <w:r>
        <w:t xml:space="preserve">The </w:t>
      </w:r>
      <w:proofErr w:type="spellStart"/>
      <w:r>
        <w:t>Izhikevich</w:t>
      </w:r>
      <w:proofErr w:type="spellEnd"/>
      <w:r>
        <w:t xml:space="preserve"> model has a </w:t>
      </w:r>
      <w:r w:rsidR="00010DBA">
        <w:t>voltage level at which a s</w:t>
      </w:r>
      <w:r>
        <w:t>pike is declared and the</w:t>
      </w:r>
      <w:r w:rsidR="00010DBA">
        <w:t xml:space="preserve"> reset rule is applied. This voltage level is set by the parameter “</w:t>
      </w:r>
      <w:proofErr w:type="spellStart"/>
      <w:r w:rsidR="00010DBA">
        <w:t>vpeak</w:t>
      </w:r>
      <w:proofErr w:type="spellEnd"/>
      <w:r w:rsidR="00010DBA">
        <w:t xml:space="preserve">”, here sets at </w:t>
      </w:r>
      <w:r w:rsidR="00405B73">
        <w:t xml:space="preserve">10 </w:t>
      </w:r>
      <w:r w:rsidR="00010DBA">
        <w:t xml:space="preserve">mV. Once this voltage is reached, the reset rule inside the .mod program is applied. However, the voltage update is not performed in the .mod file, but in the NEURON simulator. So, a different (lower) “monitor” threshold is set in this program (via </w:t>
      </w:r>
      <w:proofErr w:type="spellStart"/>
      <w:r w:rsidR="00010DBA">
        <w:t>NetPyNE</w:t>
      </w:r>
      <w:proofErr w:type="spellEnd"/>
      <w:r w:rsidR="00010DBA">
        <w:t xml:space="preserve">, </w:t>
      </w:r>
      <w:proofErr w:type="spellStart"/>
      <w:r w:rsidR="00010DBA" w:rsidRPr="00010DBA">
        <w:t>netParams.defaultThreshold</w:t>
      </w:r>
      <w:proofErr w:type="spellEnd"/>
      <w:r w:rsidR="00010DBA" w:rsidRPr="00010DBA">
        <w:t xml:space="preserve"> = 0.0</w:t>
      </w:r>
      <w:r w:rsidR="00010DBA">
        <w:t xml:space="preserve">) to establish when a spike occurs, so all associated spiking events are sent to the </w:t>
      </w:r>
      <w:proofErr w:type="spellStart"/>
      <w:r w:rsidR="00010DBA">
        <w:t>NetCons</w:t>
      </w:r>
      <w:proofErr w:type="spellEnd"/>
      <w:r w:rsidR="00010DBA">
        <w:t xml:space="preserve"> (objects that perform the synaptic communications). This monitor threshold </w:t>
      </w:r>
      <w:r w:rsidR="00454287">
        <w:t xml:space="preserve">is </w:t>
      </w:r>
      <w:r w:rsidR="00010DBA">
        <w:t xml:space="preserve">set higher enough so false positives are not allowed, but lower enough so time discretization enables this to be reached and not </w:t>
      </w:r>
      <w:r w:rsidR="00AB3D2F">
        <w:t>skipped</w:t>
      </w:r>
      <w:r w:rsidR="00010DBA">
        <w:t xml:space="preserve"> in the .mod calculation (otherwise, a finer time discretization</w:t>
      </w:r>
      <w:r w:rsidR="00454287">
        <w:t xml:space="preserve"> may be necessary). Take into account that the difference between this “monitor” threshold for declaring the communication event and the threshold used to apply the reset rule results in an effective delay, that eventually can be evaluated.</w:t>
      </w:r>
    </w:p>
    <w:p w:rsidR="00010DBA" w:rsidRDefault="00AB3D2F" w:rsidP="00AF59AD">
      <w:pPr>
        <w:pStyle w:val="Prrafodelista"/>
        <w:numPr>
          <w:ilvl w:val="0"/>
          <w:numId w:val="1"/>
        </w:numPr>
        <w:jc w:val="both"/>
      </w:pPr>
      <w:r>
        <w:t>The initial condition is set in the NET_RECEIVE block</w:t>
      </w:r>
      <w:r w:rsidR="00E619CE">
        <w:t xml:space="preserve">. It could be </w:t>
      </w:r>
      <w:proofErr w:type="spellStart"/>
      <w:r w:rsidR="00E619CE">
        <w:t>vr</w:t>
      </w:r>
      <w:proofErr w:type="spellEnd"/>
      <w:r w:rsidR="00E619CE">
        <w:t xml:space="preserve"> (rest potential), but any other specified via a new parameter.</w:t>
      </w:r>
    </w:p>
    <w:p w:rsidR="004C47ED" w:rsidRDefault="00E619CE" w:rsidP="00AF59AD">
      <w:pPr>
        <w:jc w:val="both"/>
      </w:pPr>
      <w:r>
        <w:t xml:space="preserve">All populations are set according to the information in the </w:t>
      </w:r>
      <w:proofErr w:type="spellStart"/>
      <w:r>
        <w:t>matlab</w:t>
      </w:r>
      <w:proofErr w:type="spellEnd"/>
      <w:r>
        <w:t xml:space="preserve"> structure. Individual cellular properties are loaded with a specific “</w:t>
      </w:r>
      <w:proofErr w:type="spellStart"/>
      <w:r>
        <w:t>cellsList</w:t>
      </w:r>
      <w:proofErr w:type="spellEnd"/>
      <w:r>
        <w:t xml:space="preserve">”, with all needed individual properties (locations, not very important now that the connections are already established in the </w:t>
      </w:r>
      <w:proofErr w:type="spellStart"/>
      <w:r>
        <w:t>matlab</w:t>
      </w:r>
      <w:proofErr w:type="spellEnd"/>
      <w:r>
        <w:t xml:space="preserve"> structure, and properties relative to the intrinsic dynamics) within the </w:t>
      </w:r>
      <w:proofErr w:type="spellStart"/>
      <w:r>
        <w:t>popParams</w:t>
      </w:r>
      <w:proofErr w:type="spellEnd"/>
      <w:r>
        <w:t xml:space="preserve"> specifications.</w:t>
      </w:r>
    </w:p>
    <w:p w:rsidR="00E619CE" w:rsidRDefault="00E619CE" w:rsidP="00AF59AD">
      <w:pPr>
        <w:jc w:val="both"/>
      </w:pPr>
      <w:r>
        <w:t xml:space="preserve">Worthy to note is that regarding the locations, in </w:t>
      </w:r>
      <w:proofErr w:type="spellStart"/>
      <w:r>
        <w:t>NetPyNE</w:t>
      </w:r>
      <w:proofErr w:type="spellEnd"/>
      <w:r>
        <w:t xml:space="preserve"> it is customary to set the depth as the y-coordinate, so this was taken into account when reading individual positions.  </w:t>
      </w:r>
    </w:p>
    <w:p w:rsidR="00E619CE" w:rsidRDefault="00E619CE" w:rsidP="00AF59AD">
      <w:pPr>
        <w:jc w:val="both"/>
      </w:pPr>
      <w:r>
        <w:t>Thalamic inputs are set as a population of a specific object called “</w:t>
      </w:r>
      <w:proofErr w:type="spellStart"/>
      <w:r>
        <w:t>VecStim</w:t>
      </w:r>
      <w:proofErr w:type="spellEnd"/>
      <w:r>
        <w:t>”, that also has a .mod file associated. Each cell in this population produces a spike train at specific times, which are loaded from the “</w:t>
      </w:r>
      <w:proofErr w:type="spellStart"/>
      <w:r>
        <w:t>xxxxx</w:t>
      </w:r>
      <w:r w:rsidRPr="003350D4">
        <w:t>_Thalamic_Spike_Trains.mat</w:t>
      </w:r>
      <w:proofErr w:type="spellEnd"/>
      <w:r>
        <w:t>”. Cellular locations, which are irrelevant, are set in a very narrow spatial domain at the origin.</w:t>
      </w:r>
    </w:p>
    <w:p w:rsidR="00B31389" w:rsidRPr="003350D4" w:rsidRDefault="00B31389" w:rsidP="00AF59AD">
      <w:pPr>
        <w:jc w:val="both"/>
      </w:pPr>
      <w:r>
        <w:t>The synaptic mechanism is programmed in a specific .mod file, “</w:t>
      </w:r>
      <w:r w:rsidRPr="00405B73">
        <w:t>FluctExp2Syn</w:t>
      </w:r>
      <w:r>
        <w:t xml:space="preserve">.mod”, which includes the dynamics of the gating variable, the stochastic nature of the effective transmission (failure rate), the stochastic nature of the amplitude at the postsynaptic side, and short-term learning dynamics. Also, there is commented block </w:t>
      </w:r>
      <w:r w:rsidRPr="00405B73">
        <w:t>NET_RECEIVE</w:t>
      </w:r>
      <w:r>
        <w:t xml:space="preserve"> which includes a “</w:t>
      </w:r>
      <w:proofErr w:type="spellStart"/>
      <w:r w:rsidRPr="00405B73">
        <w:t>flag_print</w:t>
      </w:r>
      <w:proofErr w:type="spellEnd"/>
      <w:r>
        <w:t>” to monitor how things are calculated, useful during development stages.</w:t>
      </w:r>
    </w:p>
    <w:p w:rsidR="00405B73" w:rsidRDefault="00405B73" w:rsidP="00AF59AD">
      <w:pPr>
        <w:jc w:val="both"/>
      </w:pPr>
      <w:r>
        <w:lastRenderedPageBreak/>
        <w:t>All connections are read from the “</w:t>
      </w:r>
      <w:proofErr w:type="spellStart"/>
      <w:r w:rsidRPr="003350D4">
        <w:t>ConData</w:t>
      </w:r>
      <w:proofErr w:type="spellEnd"/>
      <w:r>
        <w:t>” structure</w:t>
      </w:r>
      <w:r w:rsidR="00B31389">
        <w:t xml:space="preserve"> inherited from </w:t>
      </w:r>
      <w:proofErr w:type="spellStart"/>
      <w:r w:rsidR="00B31389">
        <w:t>matlab</w:t>
      </w:r>
      <w:proofErr w:type="spellEnd"/>
      <w:r>
        <w:t>. Identity of pre- and post-synaptic cells</w:t>
      </w:r>
      <w:r w:rsidR="00B31389">
        <w:t>, as well as the mean amplitude</w:t>
      </w:r>
      <w:r>
        <w:t xml:space="preserve"> </w:t>
      </w:r>
      <w:r w:rsidR="00B31389">
        <w:t xml:space="preserve">and the delay, </w:t>
      </w:r>
      <w:r>
        <w:t>are individually set in the</w:t>
      </w:r>
      <w:r w:rsidRPr="00405B73">
        <w:t xml:space="preserve"> </w:t>
      </w:r>
      <w:r>
        <w:t>“</w:t>
      </w:r>
      <w:proofErr w:type="spellStart"/>
      <w:r w:rsidRPr="00405B73">
        <w:t>connParams</w:t>
      </w:r>
      <w:proofErr w:type="spellEnd"/>
      <w:r w:rsidR="00B31389">
        <w:t xml:space="preserve">” dictionary in </w:t>
      </w:r>
      <w:proofErr w:type="spellStart"/>
      <w:r w:rsidR="00B31389">
        <w:t>NetPyNE</w:t>
      </w:r>
      <w:proofErr w:type="spellEnd"/>
      <w:r w:rsidR="00B31389">
        <w:t>. Here, the individual identifier (id) of each cell is RELATIVE to the “</w:t>
      </w:r>
      <w:proofErr w:type="spellStart"/>
      <w:r w:rsidR="00B31389">
        <w:t>conds</w:t>
      </w:r>
      <w:proofErr w:type="spellEnd"/>
      <w:r w:rsidR="00B31389">
        <w:t>” in the rule</w:t>
      </w:r>
      <w:r w:rsidR="003D7B57">
        <w:t>, which in this case coincide</w:t>
      </w:r>
      <w:r w:rsidR="00B31389">
        <w:t xml:space="preserve"> to the identifier from </w:t>
      </w:r>
      <w:proofErr w:type="spellStart"/>
      <w:r w:rsidR="00B31389">
        <w:t>matlab</w:t>
      </w:r>
      <w:proofErr w:type="spellEnd"/>
      <w:r w:rsidR="00B31389">
        <w:t xml:space="preserve"> (minus 1, since in Python everything starts from 0). Other parameters characterizing the synapses of individual connections are set with arbitrary values, except from the type (excitatory/inhibitory).</w:t>
      </w:r>
      <w:r>
        <w:t xml:space="preserve"> </w:t>
      </w:r>
    </w:p>
    <w:p w:rsidR="003D7B57" w:rsidRDefault="00B31389" w:rsidP="00AF59AD">
      <w:pPr>
        <w:jc w:val="both"/>
      </w:pPr>
      <w:r>
        <w:t>Once these connections are specified, the network is instantiated with these arbitrary values, via the command “</w:t>
      </w:r>
      <w:proofErr w:type="spellStart"/>
      <w:proofErr w:type="gramStart"/>
      <w:r>
        <w:t>sim.create</w:t>
      </w:r>
      <w:proofErr w:type="spellEnd"/>
      <w:proofErr w:type="gramEnd"/>
      <w:r>
        <w:t>(…)”. Then, objects corresponding to the connections (</w:t>
      </w:r>
      <w:proofErr w:type="spellStart"/>
      <w:r>
        <w:t>NetCon</w:t>
      </w:r>
      <w:proofErr w:type="spellEnd"/>
      <w:r>
        <w:t>, accessed through the corresponding “</w:t>
      </w:r>
      <w:proofErr w:type="spellStart"/>
      <w:r>
        <w:t>hObj</w:t>
      </w:r>
      <w:proofErr w:type="spellEnd"/>
      <w:r>
        <w:t xml:space="preserve">” in </w:t>
      </w:r>
      <w:proofErr w:type="spellStart"/>
      <w:r>
        <w:t>NetPyNE</w:t>
      </w:r>
      <w:proofErr w:type="spellEnd"/>
      <w:r>
        <w:t xml:space="preserve"> objects) are modified to specify individual synaptic characteristics of each connection. Worthy to n</w:t>
      </w:r>
      <w:r w:rsidR="003D7B57">
        <w:t xml:space="preserve">ote is that, at this point, for each connection the identity of each pre/post cell is via the “global” id, so it has to be disentangled the global and </w:t>
      </w:r>
      <w:r>
        <w:t>th</w:t>
      </w:r>
      <w:r w:rsidR="003D7B57">
        <w:t xml:space="preserve">e relative identifier (necessary to load the properties). The code assumes two situations: The population corresponding to the thalamic input is specified and then all populations located at the cortex, or </w:t>
      </w:r>
      <w:proofErr w:type="spellStart"/>
      <w:r w:rsidR="003D7B57">
        <w:t>viceversa</w:t>
      </w:r>
      <w:proofErr w:type="spellEnd"/>
      <w:r w:rsidR="003D7B57">
        <w:t xml:space="preserve"> (the population corresponding to the thalamic inputs are NOT interleaved within the cortical populations).</w:t>
      </w:r>
    </w:p>
    <w:p w:rsidR="00405B73" w:rsidRDefault="003D7B57" w:rsidP="00AF59AD">
      <w:pPr>
        <w:jc w:val="both"/>
      </w:pPr>
      <w:r>
        <w:t xml:space="preserve">A final remainder: Here we have three .mod files (for the dynamics of individual cells, for the synapses, and for the input spike trains). BEFORE running the </w:t>
      </w:r>
      <w:proofErr w:type="spellStart"/>
      <w:r>
        <w:t>NetPyNE</w:t>
      </w:r>
      <w:proofErr w:type="spellEnd"/>
      <w:r>
        <w:t xml:space="preserve"> code (and even before starting an IDE, if the program will be run from there), the .mod filed should be compiled. That is, from a terminal (or command window), setting the current directory to the location of the program, it has to be executed “</w:t>
      </w:r>
      <w:proofErr w:type="spellStart"/>
      <w:r>
        <w:t>nrnivmodl</w:t>
      </w:r>
      <w:proofErr w:type="spellEnd"/>
      <w:r>
        <w:t>”</w:t>
      </w:r>
      <w:r w:rsidR="00AF59AD">
        <w:t>.</w:t>
      </w:r>
    </w:p>
    <w:p w:rsidR="00C33557" w:rsidRDefault="00C33557" w:rsidP="00AF59AD">
      <w:pPr>
        <w:jc w:val="both"/>
      </w:pPr>
      <w:r>
        <w:t>Comment to add: Scale of the currents [mA/cm2], when the area is 100 um2.</w:t>
      </w:r>
    </w:p>
    <w:p w:rsidR="00AF59AD" w:rsidRDefault="00AF59AD" w:rsidP="00AF59AD">
      <w:pPr>
        <w:jc w:val="both"/>
      </w:pPr>
    </w:p>
    <w:p w:rsidR="00AF59AD" w:rsidRDefault="00AF59AD" w:rsidP="00AF59AD">
      <w:pPr>
        <w:jc w:val="both"/>
      </w:pPr>
    </w:p>
    <w:p w:rsidR="00AF59AD" w:rsidRDefault="00AF59AD" w:rsidP="00AF59AD">
      <w:pPr>
        <w:jc w:val="both"/>
      </w:pPr>
    </w:p>
    <w:p w:rsidR="00AF59AD" w:rsidRDefault="00AF59AD" w:rsidP="00AF59AD">
      <w:pPr>
        <w:jc w:val="both"/>
      </w:pPr>
    </w:p>
    <w:p w:rsidR="00AF59AD" w:rsidRDefault="00AF59AD" w:rsidP="00AF59AD">
      <w:pPr>
        <w:jc w:val="both"/>
      </w:pPr>
    </w:p>
    <w:p w:rsidR="00AF59AD" w:rsidRDefault="00AF59AD" w:rsidP="00AF59AD">
      <w:pPr>
        <w:jc w:val="both"/>
      </w:pPr>
    </w:p>
    <w:p w:rsidR="00AF59AD" w:rsidRDefault="00AF59AD" w:rsidP="00AF59AD">
      <w:pPr>
        <w:jc w:val="both"/>
      </w:pPr>
    </w:p>
    <w:p w:rsidR="00AF59AD" w:rsidRDefault="00AF59AD" w:rsidP="00AF59AD">
      <w:pPr>
        <w:jc w:val="both"/>
      </w:pPr>
    </w:p>
    <w:p w:rsidR="00AF59AD" w:rsidRDefault="00AF59AD" w:rsidP="00AF59AD">
      <w:pPr>
        <w:jc w:val="both"/>
      </w:pPr>
    </w:p>
    <w:p w:rsidR="00AF59AD" w:rsidRDefault="00AF59AD" w:rsidP="00AF59AD">
      <w:pPr>
        <w:jc w:val="both"/>
      </w:pPr>
    </w:p>
    <w:p w:rsidR="00E27AA1" w:rsidRDefault="00E27AA1" w:rsidP="00AF59AD">
      <w:pPr>
        <w:jc w:val="both"/>
      </w:pPr>
    </w:p>
    <w:p w:rsidR="00AF59AD" w:rsidRDefault="00AF59AD" w:rsidP="00AF59AD">
      <w:pPr>
        <w:jc w:val="both"/>
      </w:pPr>
    </w:p>
    <w:p w:rsidR="00E27AA1" w:rsidRDefault="00E27AA1" w:rsidP="00AF59AD">
      <w:pPr>
        <w:jc w:val="both"/>
      </w:pPr>
    </w:p>
    <w:p w:rsidR="00E27AA1" w:rsidRDefault="00E27AA1" w:rsidP="00AF59AD">
      <w:pPr>
        <w:jc w:val="both"/>
      </w:pPr>
    </w:p>
    <w:p w:rsidR="00E27AA1" w:rsidRDefault="00E27AA1" w:rsidP="00AF59AD">
      <w:pPr>
        <w:jc w:val="both"/>
      </w:pPr>
    </w:p>
    <w:p w:rsidR="00E27AA1" w:rsidRDefault="00E27AA1" w:rsidP="00AF59AD">
      <w:pPr>
        <w:jc w:val="both"/>
      </w:pPr>
    </w:p>
    <w:p w:rsidR="00E27AA1" w:rsidRDefault="00E27AA1" w:rsidP="00AF59AD">
      <w:pPr>
        <w:jc w:val="both"/>
      </w:pPr>
    </w:p>
    <w:p w:rsidR="00E27AA1" w:rsidRDefault="00AF59AD" w:rsidP="00E27AA1">
      <w:pPr>
        <w:jc w:val="both"/>
      </w:pPr>
      <w:r>
        <w:lastRenderedPageBreak/>
        <w:t>Full scale simulation WITHOUT recurrent dynamics, only thalamic projections:</w:t>
      </w:r>
    </w:p>
    <w:p w:rsidR="00E27AA1" w:rsidRDefault="00E27AA1" w:rsidP="00E27AA1">
      <w:pPr>
        <w:jc w:val="both"/>
      </w:pPr>
      <w:r>
        <w:t>Populations:</w:t>
      </w:r>
    </w:p>
    <w:p w:rsidR="00E27AA1" w:rsidRPr="00E27AA1" w:rsidRDefault="00E27AA1" w:rsidP="00E27AA1">
      <w:pPr>
        <w:jc w:val="both"/>
        <w:rPr>
          <w:sz w:val="16"/>
          <w:szCs w:val="16"/>
        </w:rPr>
      </w:pPr>
      <w:r w:rsidRPr="00E27AA1">
        <w:rPr>
          <w:sz w:val="16"/>
          <w:szCs w:val="16"/>
        </w:rPr>
        <w:tab/>
        <w:t xml:space="preserve">0-599: </w:t>
      </w:r>
      <w:r w:rsidRPr="00E27AA1">
        <w:rPr>
          <w:sz w:val="16"/>
          <w:szCs w:val="16"/>
        </w:rPr>
        <w:tab/>
      </w:r>
      <w:r w:rsidRPr="00E27AA1">
        <w:rPr>
          <w:sz w:val="16"/>
          <w:szCs w:val="16"/>
        </w:rPr>
        <w:tab/>
      </w:r>
      <w:r w:rsidRPr="00E27AA1">
        <w:rPr>
          <w:sz w:val="16"/>
          <w:szCs w:val="16"/>
        </w:rPr>
        <w:tab/>
        <w:t>Thalamic spike trains</w:t>
      </w:r>
    </w:p>
    <w:p w:rsidR="00E27AA1" w:rsidRPr="00E27AA1" w:rsidRDefault="00E27AA1" w:rsidP="00E27AA1">
      <w:pPr>
        <w:jc w:val="both"/>
        <w:rPr>
          <w:sz w:val="16"/>
          <w:szCs w:val="16"/>
        </w:rPr>
      </w:pPr>
      <w:r w:rsidRPr="00E27AA1">
        <w:rPr>
          <w:sz w:val="16"/>
          <w:szCs w:val="16"/>
        </w:rPr>
        <w:tab/>
        <w:t xml:space="preserve">600-1919: </w:t>
      </w:r>
      <w:r w:rsidRPr="00E27AA1">
        <w:rPr>
          <w:sz w:val="16"/>
          <w:szCs w:val="16"/>
        </w:rPr>
        <w:tab/>
      </w:r>
      <w:r w:rsidRPr="00E27AA1">
        <w:rPr>
          <w:sz w:val="16"/>
          <w:szCs w:val="16"/>
        </w:rPr>
        <w:tab/>
      </w:r>
      <w:r>
        <w:rPr>
          <w:sz w:val="16"/>
          <w:szCs w:val="16"/>
        </w:rPr>
        <w:tab/>
      </w:r>
      <w:r w:rsidRPr="00E27AA1">
        <w:rPr>
          <w:sz w:val="16"/>
          <w:szCs w:val="16"/>
        </w:rPr>
        <w:t xml:space="preserve">1320 cells </w:t>
      </w:r>
      <w:proofErr w:type="spellStart"/>
      <w:r w:rsidRPr="00E27AA1">
        <w:rPr>
          <w:sz w:val="16"/>
          <w:szCs w:val="16"/>
        </w:rPr>
        <w:t>Pyr</w:t>
      </w:r>
      <w:proofErr w:type="spellEnd"/>
      <w:r w:rsidRPr="00E27AA1">
        <w:rPr>
          <w:sz w:val="16"/>
          <w:szCs w:val="16"/>
        </w:rPr>
        <w:t xml:space="preserve"> L4</w:t>
      </w:r>
    </w:p>
    <w:p w:rsidR="00E27AA1" w:rsidRPr="00E27AA1" w:rsidRDefault="00E27AA1" w:rsidP="00E27AA1">
      <w:pPr>
        <w:jc w:val="both"/>
        <w:rPr>
          <w:sz w:val="16"/>
          <w:szCs w:val="16"/>
        </w:rPr>
      </w:pPr>
      <w:r w:rsidRPr="00E27AA1">
        <w:rPr>
          <w:sz w:val="16"/>
          <w:szCs w:val="16"/>
        </w:rPr>
        <w:tab/>
        <w:t xml:space="preserve">1920-4721: </w:t>
      </w:r>
      <w:r w:rsidRPr="00E27AA1">
        <w:rPr>
          <w:sz w:val="16"/>
          <w:szCs w:val="16"/>
        </w:rPr>
        <w:tab/>
      </w:r>
      <w:r w:rsidRPr="00E27AA1">
        <w:rPr>
          <w:sz w:val="16"/>
          <w:szCs w:val="16"/>
        </w:rPr>
        <w:tab/>
        <w:t xml:space="preserve">2802 cells </w:t>
      </w:r>
      <w:proofErr w:type="spellStart"/>
      <w:r w:rsidRPr="00E27AA1">
        <w:rPr>
          <w:sz w:val="16"/>
          <w:szCs w:val="16"/>
        </w:rPr>
        <w:t>Pyr</w:t>
      </w:r>
      <w:proofErr w:type="spellEnd"/>
      <w:r w:rsidRPr="00E27AA1">
        <w:rPr>
          <w:sz w:val="16"/>
          <w:szCs w:val="16"/>
        </w:rPr>
        <w:t xml:space="preserve"> L4</w:t>
      </w:r>
    </w:p>
    <w:p w:rsidR="00E27AA1" w:rsidRPr="00E27AA1" w:rsidRDefault="00E27AA1" w:rsidP="00E27AA1">
      <w:pPr>
        <w:jc w:val="both"/>
        <w:rPr>
          <w:sz w:val="16"/>
          <w:szCs w:val="16"/>
        </w:rPr>
      </w:pPr>
      <w:r w:rsidRPr="00E27AA1">
        <w:rPr>
          <w:sz w:val="16"/>
          <w:szCs w:val="16"/>
        </w:rPr>
        <w:tab/>
        <w:t xml:space="preserve">4722-5003: </w:t>
      </w:r>
      <w:r w:rsidRPr="00E27AA1">
        <w:rPr>
          <w:sz w:val="16"/>
          <w:szCs w:val="16"/>
        </w:rPr>
        <w:tab/>
      </w:r>
      <w:r w:rsidRPr="00E27AA1">
        <w:rPr>
          <w:sz w:val="16"/>
          <w:szCs w:val="16"/>
        </w:rPr>
        <w:tab/>
        <w:t xml:space="preserve">282 cells </w:t>
      </w:r>
      <w:proofErr w:type="spellStart"/>
      <w:r w:rsidRPr="00E27AA1">
        <w:rPr>
          <w:sz w:val="16"/>
          <w:szCs w:val="16"/>
        </w:rPr>
        <w:t>Inh</w:t>
      </w:r>
      <w:proofErr w:type="spellEnd"/>
      <w:r w:rsidRPr="00E27AA1">
        <w:rPr>
          <w:sz w:val="16"/>
          <w:szCs w:val="16"/>
        </w:rPr>
        <w:t xml:space="preserve"> L4</w:t>
      </w:r>
    </w:p>
    <w:p w:rsidR="00E27AA1" w:rsidRPr="00E27AA1" w:rsidRDefault="00E27AA1" w:rsidP="00E27AA1">
      <w:pPr>
        <w:ind w:left="720"/>
        <w:jc w:val="both"/>
        <w:rPr>
          <w:sz w:val="16"/>
          <w:szCs w:val="16"/>
        </w:rPr>
      </w:pPr>
      <w:r w:rsidRPr="00E27AA1">
        <w:rPr>
          <w:sz w:val="16"/>
          <w:szCs w:val="16"/>
        </w:rPr>
        <w:t xml:space="preserve">5004-5282: </w:t>
      </w:r>
      <w:r w:rsidRPr="00E27AA1">
        <w:rPr>
          <w:sz w:val="16"/>
          <w:szCs w:val="16"/>
        </w:rPr>
        <w:tab/>
      </w:r>
      <w:r w:rsidRPr="00E27AA1">
        <w:rPr>
          <w:sz w:val="16"/>
          <w:szCs w:val="16"/>
        </w:rPr>
        <w:tab/>
        <w:t xml:space="preserve">279 cells </w:t>
      </w:r>
      <w:proofErr w:type="spellStart"/>
      <w:r w:rsidRPr="00E27AA1">
        <w:rPr>
          <w:sz w:val="16"/>
          <w:szCs w:val="16"/>
        </w:rPr>
        <w:t>Inh</w:t>
      </w:r>
      <w:proofErr w:type="spellEnd"/>
      <w:r w:rsidRPr="00E27AA1">
        <w:rPr>
          <w:sz w:val="16"/>
          <w:szCs w:val="16"/>
        </w:rPr>
        <w:t xml:space="preserve"> L4 </w:t>
      </w:r>
    </w:p>
    <w:p w:rsidR="00E27AA1" w:rsidRPr="00E27AA1" w:rsidRDefault="00E27AA1" w:rsidP="00E27AA1">
      <w:pPr>
        <w:ind w:firstLine="720"/>
        <w:jc w:val="both"/>
        <w:rPr>
          <w:sz w:val="16"/>
          <w:szCs w:val="16"/>
        </w:rPr>
      </w:pPr>
      <w:r w:rsidRPr="00E27AA1">
        <w:rPr>
          <w:sz w:val="16"/>
          <w:szCs w:val="16"/>
        </w:rPr>
        <w:t xml:space="preserve">5283-11978: </w:t>
      </w:r>
      <w:r w:rsidRPr="00E27AA1">
        <w:rPr>
          <w:sz w:val="16"/>
          <w:szCs w:val="16"/>
        </w:rPr>
        <w:tab/>
      </w:r>
      <w:r w:rsidRPr="00E27AA1">
        <w:rPr>
          <w:sz w:val="16"/>
          <w:szCs w:val="16"/>
        </w:rPr>
        <w:tab/>
        <w:t xml:space="preserve">6696 cells </w:t>
      </w:r>
      <w:proofErr w:type="spellStart"/>
      <w:r w:rsidRPr="00E27AA1">
        <w:rPr>
          <w:sz w:val="16"/>
          <w:szCs w:val="16"/>
        </w:rPr>
        <w:t>Pyr</w:t>
      </w:r>
      <w:proofErr w:type="spellEnd"/>
      <w:r w:rsidRPr="00E27AA1">
        <w:rPr>
          <w:sz w:val="16"/>
          <w:szCs w:val="16"/>
        </w:rPr>
        <w:t xml:space="preserve"> L2/3</w:t>
      </w:r>
    </w:p>
    <w:p w:rsidR="00E27AA1" w:rsidRPr="00E27AA1" w:rsidRDefault="00E27AA1" w:rsidP="00E27AA1">
      <w:pPr>
        <w:ind w:firstLine="720"/>
        <w:jc w:val="both"/>
        <w:rPr>
          <w:sz w:val="16"/>
          <w:szCs w:val="16"/>
        </w:rPr>
      </w:pPr>
      <w:r>
        <w:rPr>
          <w:noProof/>
        </w:rPr>
        <mc:AlternateContent>
          <mc:Choice Requires="wps">
            <w:drawing>
              <wp:anchor distT="0" distB="0" distL="114300" distR="114300" simplePos="0" relativeHeight="251661312" behindDoc="0" locked="0" layoutInCell="1" allowOverlap="1" wp14:anchorId="38A3098B" wp14:editId="61B1E459">
                <wp:simplePos x="0" y="0"/>
                <wp:positionH relativeFrom="column">
                  <wp:posOffset>2491046</wp:posOffset>
                </wp:positionH>
                <wp:positionV relativeFrom="paragraph">
                  <wp:posOffset>159474</wp:posOffset>
                </wp:positionV>
                <wp:extent cx="2934586" cy="712381"/>
                <wp:effectExtent l="6350" t="0" r="24765" b="24765"/>
                <wp:wrapNone/>
                <wp:docPr id="9" name="Cuadro de texto 9"/>
                <wp:cNvGraphicFramePr/>
                <a:graphic xmlns:a="http://schemas.openxmlformats.org/drawingml/2006/main">
                  <a:graphicData uri="http://schemas.microsoft.com/office/word/2010/wordprocessingShape">
                    <wps:wsp>
                      <wps:cNvSpPr txBox="1"/>
                      <wps:spPr>
                        <a:xfrm rot="16200000">
                          <a:off x="0" y="0"/>
                          <a:ext cx="2934586" cy="712381"/>
                        </a:xfrm>
                        <a:prstGeom prst="rect">
                          <a:avLst/>
                        </a:prstGeom>
                        <a:solidFill>
                          <a:schemeClr val="lt1"/>
                        </a:solidFill>
                        <a:ln w="6350">
                          <a:solidFill>
                            <a:prstClr val="black"/>
                          </a:solidFill>
                        </a:ln>
                      </wps:spPr>
                      <wps:txbx>
                        <w:txbxContent>
                          <w:p w:rsidR="00E27AA1" w:rsidRDefault="00E27AA1" w:rsidP="00E27AA1">
                            <w:pPr>
                              <w:jc w:val="center"/>
                            </w:pPr>
                            <w:r>
                              <w:t xml:space="preserve">In each pop, the first and the third </w:t>
                            </w:r>
                            <w:proofErr w:type="spellStart"/>
                            <w:r>
                              <w:t>third</w:t>
                            </w:r>
                            <w:proofErr w:type="spellEnd"/>
                            <w:r>
                              <w:t xml:space="preserve"> correspond to secondary barrels, the middle one is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3098B" id="_x0000_t202" coordsize="21600,21600" o:spt="202" path="m,l,21600r21600,l21600,xe">
                <v:stroke joinstyle="miter"/>
                <v:path gradientshapeok="t" o:connecttype="rect"/>
              </v:shapetype>
              <v:shape id="Cuadro de texto 9" o:spid="_x0000_s1026" type="#_x0000_t202" style="position:absolute;left:0;text-align:left;margin-left:196.15pt;margin-top:12.55pt;width:231.05pt;height:56.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" fillcolor="white [3201]" strokeweight=".5pt">
                <v:textbox>
                  <w:txbxContent>
                    <w:p w:rsidR="00E27AA1" w:rsidRDefault="00E27AA1" w:rsidP="00E27AA1">
                      <w:pPr>
                        <w:jc w:val="center"/>
                      </w:pPr>
                      <w:r>
                        <w:t>In each pop, the f</w:t>
                      </w:r>
                      <w:r>
                        <w:t xml:space="preserve">irst and </w:t>
                      </w:r>
                      <w:r>
                        <w:t xml:space="preserve">the </w:t>
                      </w:r>
                      <w:r>
                        <w:t xml:space="preserve">third </w:t>
                      </w:r>
                      <w:proofErr w:type="spellStart"/>
                      <w:r>
                        <w:t>third</w:t>
                      </w:r>
                      <w:proofErr w:type="spellEnd"/>
                      <w:r>
                        <w:t xml:space="preserve"> correspond to secondary barrels, the middle one is principal</w:t>
                      </w:r>
                    </w:p>
                  </w:txbxContent>
                </v:textbox>
              </v:shape>
            </w:pict>
          </mc:Fallback>
        </mc:AlternateContent>
      </w:r>
      <w:r w:rsidRPr="00E27AA1">
        <w:rPr>
          <w:sz w:val="16"/>
          <w:szCs w:val="16"/>
        </w:rPr>
        <w:t xml:space="preserve">11979-12296: </w:t>
      </w:r>
      <w:r w:rsidRPr="00E27AA1">
        <w:rPr>
          <w:sz w:val="16"/>
          <w:szCs w:val="16"/>
        </w:rPr>
        <w:tab/>
      </w:r>
      <w:r w:rsidRPr="00E27AA1">
        <w:rPr>
          <w:sz w:val="16"/>
          <w:szCs w:val="16"/>
        </w:rPr>
        <w:tab/>
        <w:t xml:space="preserve">318 cells </w:t>
      </w:r>
      <w:proofErr w:type="spellStart"/>
      <w:r w:rsidRPr="00E27AA1">
        <w:rPr>
          <w:sz w:val="16"/>
          <w:szCs w:val="16"/>
        </w:rPr>
        <w:t>Inh_FSBS</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12297-12308:</w:t>
      </w:r>
      <w:r w:rsidRPr="00E27AA1">
        <w:rPr>
          <w:sz w:val="16"/>
          <w:szCs w:val="16"/>
        </w:rPr>
        <w:tab/>
      </w:r>
      <w:r w:rsidRPr="00E27AA1">
        <w:rPr>
          <w:sz w:val="16"/>
          <w:szCs w:val="16"/>
        </w:rPr>
        <w:tab/>
        <w:t xml:space="preserve">12 cells </w:t>
      </w:r>
      <w:proofErr w:type="spellStart"/>
      <w:r w:rsidRPr="00E27AA1">
        <w:rPr>
          <w:sz w:val="16"/>
          <w:szCs w:val="16"/>
        </w:rPr>
        <w:t>Inh_FSCH</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 xml:space="preserve">12309-12473: </w:t>
      </w:r>
      <w:r w:rsidRPr="00E27AA1">
        <w:rPr>
          <w:sz w:val="16"/>
          <w:szCs w:val="16"/>
        </w:rPr>
        <w:tab/>
      </w:r>
      <w:r w:rsidRPr="00E27AA1">
        <w:rPr>
          <w:sz w:val="16"/>
          <w:szCs w:val="16"/>
        </w:rPr>
        <w:tab/>
        <w:t xml:space="preserve">165 cells </w:t>
      </w:r>
      <w:proofErr w:type="spellStart"/>
      <w:r w:rsidRPr="00E27AA1">
        <w:rPr>
          <w:sz w:val="16"/>
          <w:szCs w:val="16"/>
        </w:rPr>
        <w:t>Inh_BSPV</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 xml:space="preserve">12474-12665: </w:t>
      </w:r>
      <w:r w:rsidRPr="00E27AA1">
        <w:rPr>
          <w:sz w:val="16"/>
          <w:szCs w:val="16"/>
        </w:rPr>
        <w:tab/>
      </w:r>
      <w:r w:rsidRPr="00E27AA1">
        <w:rPr>
          <w:sz w:val="16"/>
          <w:szCs w:val="16"/>
        </w:rPr>
        <w:tab/>
        <w:t xml:space="preserve">192 cells </w:t>
      </w:r>
      <w:proofErr w:type="spellStart"/>
      <w:r w:rsidRPr="00E27AA1">
        <w:rPr>
          <w:sz w:val="16"/>
          <w:szCs w:val="16"/>
        </w:rPr>
        <w:t>Inh_Mar</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12665-12665:</w:t>
      </w:r>
      <w:r w:rsidRPr="00E27AA1">
        <w:rPr>
          <w:sz w:val="16"/>
          <w:szCs w:val="16"/>
        </w:rPr>
        <w:tab/>
      </w:r>
      <w:r w:rsidRPr="00E27AA1">
        <w:rPr>
          <w:sz w:val="16"/>
          <w:szCs w:val="16"/>
        </w:rPr>
        <w:tab/>
        <w:t xml:space="preserve">0 cells </w:t>
      </w:r>
      <w:proofErr w:type="spellStart"/>
      <w:r w:rsidRPr="00E27AA1">
        <w:rPr>
          <w:sz w:val="16"/>
          <w:szCs w:val="16"/>
        </w:rPr>
        <w:t>Inh_Bit</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 xml:space="preserve">12666-12857: </w:t>
      </w:r>
      <w:r w:rsidRPr="00E27AA1">
        <w:rPr>
          <w:sz w:val="16"/>
          <w:szCs w:val="16"/>
        </w:rPr>
        <w:tab/>
      </w:r>
      <w:r w:rsidRPr="00E27AA1">
        <w:rPr>
          <w:sz w:val="16"/>
          <w:szCs w:val="16"/>
        </w:rPr>
        <w:tab/>
        <w:t xml:space="preserve">192 cells </w:t>
      </w:r>
      <w:proofErr w:type="spellStart"/>
      <w:r w:rsidRPr="00E27AA1">
        <w:rPr>
          <w:sz w:val="16"/>
          <w:szCs w:val="16"/>
        </w:rPr>
        <w:t>Inh_DBC</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 xml:space="preserve">12858-12858: </w:t>
      </w:r>
      <w:r w:rsidRPr="00E27AA1">
        <w:rPr>
          <w:sz w:val="16"/>
          <w:szCs w:val="16"/>
        </w:rPr>
        <w:tab/>
      </w:r>
      <w:r w:rsidRPr="00E27AA1">
        <w:rPr>
          <w:sz w:val="16"/>
          <w:szCs w:val="16"/>
        </w:rPr>
        <w:tab/>
        <w:t xml:space="preserve">0 cells </w:t>
      </w:r>
      <w:proofErr w:type="spellStart"/>
      <w:r w:rsidRPr="00E27AA1">
        <w:rPr>
          <w:sz w:val="16"/>
          <w:szCs w:val="16"/>
        </w:rPr>
        <w:t>Inh_Bip</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 xml:space="preserve">12858-12959: </w:t>
      </w:r>
      <w:r w:rsidRPr="00E27AA1">
        <w:rPr>
          <w:sz w:val="16"/>
          <w:szCs w:val="16"/>
        </w:rPr>
        <w:tab/>
      </w:r>
      <w:r w:rsidRPr="00E27AA1">
        <w:rPr>
          <w:sz w:val="16"/>
          <w:szCs w:val="16"/>
        </w:rPr>
        <w:tab/>
        <w:t xml:space="preserve">102 cells </w:t>
      </w:r>
      <w:proofErr w:type="spellStart"/>
      <w:r w:rsidRPr="00E27AA1">
        <w:rPr>
          <w:sz w:val="16"/>
          <w:szCs w:val="16"/>
        </w:rPr>
        <w:t>Inh_Bip</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12960-13139:</w:t>
      </w:r>
      <w:r w:rsidRPr="00E27AA1">
        <w:rPr>
          <w:sz w:val="16"/>
          <w:szCs w:val="16"/>
        </w:rPr>
        <w:tab/>
      </w:r>
      <w:r w:rsidRPr="00E27AA1">
        <w:rPr>
          <w:sz w:val="16"/>
          <w:szCs w:val="16"/>
        </w:rPr>
        <w:tab/>
        <w:t xml:space="preserve">180 cells </w:t>
      </w:r>
      <w:proofErr w:type="spellStart"/>
      <w:r w:rsidRPr="00E27AA1">
        <w:rPr>
          <w:sz w:val="16"/>
          <w:szCs w:val="16"/>
        </w:rPr>
        <w:t>Inh_SBC</w:t>
      </w:r>
      <w:proofErr w:type="spellEnd"/>
      <w:r w:rsidRPr="00E27AA1">
        <w:rPr>
          <w:sz w:val="16"/>
          <w:szCs w:val="16"/>
        </w:rPr>
        <w:t xml:space="preserve"> L2/3</w:t>
      </w:r>
    </w:p>
    <w:p w:rsidR="00E27AA1" w:rsidRPr="00E27AA1" w:rsidRDefault="00E27AA1" w:rsidP="00E27AA1">
      <w:pPr>
        <w:ind w:firstLine="720"/>
        <w:jc w:val="both"/>
        <w:rPr>
          <w:sz w:val="16"/>
          <w:szCs w:val="16"/>
        </w:rPr>
      </w:pPr>
      <w:r w:rsidRPr="00E27AA1">
        <w:rPr>
          <w:sz w:val="16"/>
          <w:szCs w:val="16"/>
        </w:rPr>
        <w:t xml:space="preserve">13140-12653: </w:t>
      </w:r>
      <w:r w:rsidRPr="00E27AA1">
        <w:rPr>
          <w:sz w:val="16"/>
          <w:szCs w:val="16"/>
        </w:rPr>
        <w:tab/>
      </w:r>
      <w:r w:rsidRPr="00E27AA1">
        <w:rPr>
          <w:sz w:val="16"/>
          <w:szCs w:val="16"/>
        </w:rPr>
        <w:tab/>
        <w:t xml:space="preserve">114 cells </w:t>
      </w:r>
      <w:proofErr w:type="spellStart"/>
      <w:r w:rsidRPr="00E27AA1">
        <w:rPr>
          <w:sz w:val="16"/>
          <w:szCs w:val="16"/>
        </w:rPr>
        <w:t>Inh_NG</w:t>
      </w:r>
      <w:proofErr w:type="spellEnd"/>
      <w:r w:rsidRPr="00E27AA1">
        <w:rPr>
          <w:sz w:val="16"/>
          <w:szCs w:val="16"/>
        </w:rPr>
        <w:t xml:space="preserve"> L2/3</w:t>
      </w:r>
    </w:p>
    <w:p w:rsidR="00E27AA1" w:rsidRDefault="00E27AA1" w:rsidP="00AF59AD">
      <w:pPr>
        <w:jc w:val="both"/>
      </w:pPr>
    </w:p>
    <w:p w:rsidR="00AF59AD" w:rsidRDefault="00E27AA1" w:rsidP="00AF59AD">
      <w:pPr>
        <w:jc w:val="both"/>
      </w:pPr>
      <w:r>
        <w:rPr>
          <w:noProof/>
        </w:rPr>
        <mc:AlternateContent>
          <mc:Choice Requires="wps">
            <w:drawing>
              <wp:anchor distT="0" distB="0" distL="114300" distR="114300" simplePos="0" relativeHeight="251659264" behindDoc="0" locked="0" layoutInCell="1" allowOverlap="1" wp14:anchorId="16A01BE9" wp14:editId="175B742B">
                <wp:simplePos x="0" y="0"/>
                <wp:positionH relativeFrom="margin">
                  <wp:align>left</wp:align>
                </wp:positionH>
                <wp:positionV relativeFrom="paragraph">
                  <wp:posOffset>3678384</wp:posOffset>
                </wp:positionV>
                <wp:extent cx="469127" cy="7951"/>
                <wp:effectExtent l="0" t="76200" r="26670" b="87630"/>
                <wp:wrapNone/>
                <wp:docPr id="2" name="Conector recto de flecha 2"/>
                <wp:cNvGraphicFramePr/>
                <a:graphic xmlns:a="http://schemas.openxmlformats.org/drawingml/2006/main">
                  <a:graphicData uri="http://schemas.microsoft.com/office/word/2010/wordprocessingShape">
                    <wps:wsp>
                      <wps:cNvCnPr/>
                      <wps:spPr>
                        <a:xfrm flipV="1">
                          <a:off x="0" y="0"/>
                          <a:ext cx="469127"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645823" id="_x0000_t32" coordsize="21600,21600" o:spt="32" o:oned="t" path="m,l21600,21600e" filled="f">
                <v:path arrowok="t" fillok="f" o:connecttype="none"/>
                <o:lock v:ext="edit" shapetype="t"/>
              </v:shapetype>
              <v:shape id="Conector recto de flecha 2" o:spid="_x0000_s1026" type="#_x0000_t32" style="position:absolute;margin-left:0;margin-top:289.65pt;width:36.95pt;height:.65pt;flip:y;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D1975EA" wp14:editId="34CD8ADE">
                <wp:simplePos x="0" y="0"/>
                <wp:positionH relativeFrom="column">
                  <wp:posOffset>-730231</wp:posOffset>
                </wp:positionH>
                <wp:positionV relativeFrom="paragraph">
                  <wp:posOffset>2592525</wp:posOffset>
                </wp:positionV>
                <wp:extent cx="914400" cy="278296"/>
                <wp:effectExtent l="0" t="8255" r="15875" b="15875"/>
                <wp:wrapNone/>
                <wp:docPr id="3" name="Cuadro de texto 3"/>
                <wp:cNvGraphicFramePr/>
                <a:graphic xmlns:a="http://schemas.openxmlformats.org/drawingml/2006/main">
                  <a:graphicData uri="http://schemas.microsoft.com/office/word/2010/wordprocessingShape">
                    <wps:wsp>
                      <wps:cNvSpPr txBox="1"/>
                      <wps:spPr>
                        <a:xfrm rot="16200000">
                          <a:off x="0" y="0"/>
                          <a:ext cx="914400" cy="278296"/>
                        </a:xfrm>
                        <a:prstGeom prst="rect">
                          <a:avLst/>
                        </a:prstGeom>
                        <a:solidFill>
                          <a:schemeClr val="lt1"/>
                        </a:solidFill>
                        <a:ln w="6350">
                          <a:solidFill>
                            <a:prstClr val="black"/>
                          </a:solidFill>
                        </a:ln>
                      </wps:spPr>
                      <wps:txbx>
                        <w:txbxContent>
                          <w:p w:rsidR="00AF59AD" w:rsidRPr="00AF59AD" w:rsidRDefault="00AF59AD">
                            <w:pPr>
                              <w:rPr>
                                <w:lang w:val="es-AR"/>
                              </w:rPr>
                            </w:pPr>
                            <w:proofErr w:type="spellStart"/>
                            <w:r>
                              <w:rPr>
                                <w:lang w:val="es-AR"/>
                              </w:rPr>
                              <w:t>Thalamic</w:t>
                            </w:r>
                            <w:proofErr w:type="spellEnd"/>
                            <w:r>
                              <w:rPr>
                                <w:lang w:val="es-AR"/>
                              </w:rPr>
                              <w:t xml:space="preserve"> </w:t>
                            </w:r>
                            <w:proofErr w:type="spellStart"/>
                            <w:r>
                              <w:rPr>
                                <w:lang w:val="es-AR"/>
                              </w:rPr>
                              <w:t>spike</w:t>
                            </w:r>
                            <w:proofErr w:type="spellEnd"/>
                            <w:r>
                              <w:rPr>
                                <w:lang w:val="es-AR"/>
                              </w:rPr>
                              <w:t xml:space="preserve"> </w:t>
                            </w:r>
                            <w:proofErr w:type="spellStart"/>
                            <w:r>
                              <w:rPr>
                                <w:lang w:val="es-AR"/>
                              </w:rPr>
                              <w:t>trains</w:t>
                            </w:r>
                            <w:proofErr w:type="spellEnd"/>
                            <w:r>
                              <w:rPr>
                                <w:lang w:val="es-AR"/>
                              </w:rPr>
                              <w:t xml:space="preserve"> (trial 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975EA" id="Cuadro de texto 3" o:spid="_x0000_s1027" type="#_x0000_t202" style="position:absolute;left:0;text-align:left;margin-left:-57.5pt;margin-top:204.15pt;width:1in;height:21.9pt;rotation:-90;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" fillcolor="white [3201]" strokeweight=".5pt">
                <v:textbox>
                  <w:txbxContent>
                    <w:p w:rsidR="00AF59AD" w:rsidRPr="00AF59AD" w:rsidRDefault="00AF59AD">
                      <w:pPr>
                        <w:rPr>
                          <w:lang w:val="es-AR"/>
                        </w:rPr>
                      </w:pPr>
                      <w:proofErr w:type="spellStart"/>
                      <w:r>
                        <w:rPr>
                          <w:lang w:val="es-AR"/>
                        </w:rPr>
                        <w:t>Thalamic</w:t>
                      </w:r>
                      <w:proofErr w:type="spellEnd"/>
                      <w:r>
                        <w:rPr>
                          <w:lang w:val="es-AR"/>
                        </w:rPr>
                        <w:t xml:space="preserve"> </w:t>
                      </w:r>
                      <w:proofErr w:type="spellStart"/>
                      <w:r>
                        <w:rPr>
                          <w:lang w:val="es-AR"/>
                        </w:rPr>
                        <w:t>spike</w:t>
                      </w:r>
                      <w:proofErr w:type="spellEnd"/>
                      <w:r>
                        <w:rPr>
                          <w:lang w:val="es-AR"/>
                        </w:rPr>
                        <w:t xml:space="preserve"> </w:t>
                      </w:r>
                      <w:proofErr w:type="spellStart"/>
                      <w:r>
                        <w:rPr>
                          <w:lang w:val="es-AR"/>
                        </w:rPr>
                        <w:t>trains</w:t>
                      </w:r>
                      <w:proofErr w:type="spellEnd"/>
                      <w:r>
                        <w:rPr>
                          <w:lang w:val="es-AR"/>
                        </w:rPr>
                        <w:t xml:space="preserve"> (trial 8)</w:t>
                      </w:r>
                    </w:p>
                  </w:txbxContent>
                </v:textbox>
              </v:shape>
            </w:pict>
          </mc:Fallback>
        </mc:AlternateContent>
      </w:r>
      <w:r w:rsidR="00AF59AD">
        <w:rPr>
          <w:noProof/>
        </w:rPr>
        <w:drawing>
          <wp:inline distT="0" distB="0" distL="0" distR="0">
            <wp:extent cx="5390866" cy="4312451"/>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2_raster_gid.png"/>
                    <pic:cNvPicPr/>
                  </pic:nvPicPr>
                  <pic:blipFill>
                    <a:blip r:embed="rId5">
                      <a:extLst>
                        <a:ext uri="{28A0092B-C50C-407E-A947-70E740481C1C}">
                          <a14:useLocalDpi xmlns:a14="http://schemas.microsoft.com/office/drawing/2010/main" val="0"/>
                        </a:ext>
                      </a:extLst>
                    </a:blip>
                    <a:stretch>
                      <a:fillRect/>
                    </a:stretch>
                  </pic:blipFill>
                  <pic:spPr>
                    <a:xfrm>
                      <a:off x="0" y="0"/>
                      <a:ext cx="5438038" cy="4350187"/>
                    </a:xfrm>
                    <a:prstGeom prst="rect">
                      <a:avLst/>
                    </a:prstGeom>
                  </pic:spPr>
                </pic:pic>
              </a:graphicData>
            </a:graphic>
          </wp:inline>
        </w:drawing>
      </w:r>
    </w:p>
    <w:p w:rsidR="00042618" w:rsidRDefault="00042618" w:rsidP="00AF59AD">
      <w:pPr>
        <w:jc w:val="both"/>
      </w:pPr>
    </w:p>
    <w:p w:rsidR="00AF59AD" w:rsidRDefault="00042618" w:rsidP="00AF59AD">
      <w:pPr>
        <w:jc w:val="both"/>
      </w:pPr>
      <w:r>
        <w:t>Some traces I recorded:</w:t>
      </w:r>
    </w:p>
    <w:p w:rsidR="00042618" w:rsidRDefault="00042618" w:rsidP="00AF59AD">
      <w:pPr>
        <w:jc w:val="both"/>
      </w:pPr>
      <w:r>
        <w:rPr>
          <w:noProof/>
        </w:rPr>
        <w:drawing>
          <wp:inline distT="0" distB="0" distL="0" distR="0">
            <wp:extent cx="2580523" cy="20643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2_traces__gid_600_.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9517" cy="2095495"/>
                    </a:xfrm>
                    <a:prstGeom prst="rect">
                      <a:avLst/>
                    </a:prstGeom>
                  </pic:spPr>
                </pic:pic>
              </a:graphicData>
            </a:graphic>
          </wp:inline>
        </w:drawing>
      </w:r>
      <w:r>
        <w:rPr>
          <w:noProof/>
        </w:rPr>
        <w:drawing>
          <wp:inline distT="0" distB="0" distL="0" distR="0">
            <wp:extent cx="2590187" cy="2072033"/>
            <wp:effectExtent l="0" t="0" r="63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2_traces__gid_4818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1324" cy="2128940"/>
                    </a:xfrm>
                    <a:prstGeom prst="rect">
                      <a:avLst/>
                    </a:prstGeom>
                  </pic:spPr>
                </pic:pic>
              </a:graphicData>
            </a:graphic>
          </wp:inline>
        </w:drawing>
      </w:r>
    </w:p>
    <w:p w:rsidR="00042618" w:rsidRDefault="00042618" w:rsidP="00AF59AD">
      <w:pPr>
        <w:jc w:val="both"/>
      </w:pPr>
      <w:r>
        <w:rPr>
          <w:noProof/>
        </w:rPr>
        <w:drawing>
          <wp:inline distT="0" distB="0" distL="0" distR="0">
            <wp:extent cx="2589580" cy="2071546"/>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2_traces__gid_4819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885" cy="2171785"/>
                    </a:xfrm>
                    <a:prstGeom prst="rect">
                      <a:avLst/>
                    </a:prstGeom>
                  </pic:spPr>
                </pic:pic>
              </a:graphicData>
            </a:graphic>
          </wp:inline>
        </w:drawing>
      </w:r>
      <w:r w:rsidR="00E27AA1">
        <w:rPr>
          <w:noProof/>
        </w:rPr>
        <w:drawing>
          <wp:inline distT="0" distB="0" distL="0" distR="0">
            <wp:extent cx="2318919" cy="2072029"/>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2_traces__gid_9037_.png"/>
                    <pic:cNvPicPr/>
                  </pic:nvPicPr>
                  <pic:blipFill rotWithShape="1">
                    <a:blip r:embed="rId9" cstate="print">
                      <a:extLst>
                        <a:ext uri="{28A0092B-C50C-407E-A947-70E740481C1C}">
                          <a14:useLocalDpi xmlns:a14="http://schemas.microsoft.com/office/drawing/2010/main" val="0"/>
                        </a:ext>
                      </a:extLst>
                    </a:blip>
                    <a:srcRect t="-7582" b="-4117"/>
                    <a:stretch/>
                  </pic:blipFill>
                  <pic:spPr bwMode="auto">
                    <a:xfrm>
                      <a:off x="0" y="0"/>
                      <a:ext cx="2359605" cy="2108384"/>
                    </a:xfrm>
                    <a:prstGeom prst="rect">
                      <a:avLst/>
                    </a:prstGeom>
                    <a:ln>
                      <a:noFill/>
                    </a:ln>
                    <a:extLst>
                      <a:ext uri="{53640926-AAD7-44D8-BBD7-CCE9431645EC}">
                        <a14:shadowObscured xmlns:a14="http://schemas.microsoft.com/office/drawing/2010/main"/>
                      </a:ext>
                    </a:extLst>
                  </pic:spPr>
                </pic:pic>
              </a:graphicData>
            </a:graphic>
          </wp:inline>
        </w:drawing>
      </w:r>
    </w:p>
    <w:p w:rsidR="00AF59AD" w:rsidRDefault="00AF59AD" w:rsidP="00AF59AD">
      <w:pPr>
        <w:jc w:val="both"/>
      </w:pPr>
      <w:r>
        <w:tab/>
      </w: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AF59AD">
      <w:pPr>
        <w:jc w:val="both"/>
      </w:pPr>
    </w:p>
    <w:p w:rsidR="00B43932" w:rsidRDefault="00B43932" w:rsidP="00B43932">
      <w:pPr>
        <w:jc w:val="both"/>
      </w:pPr>
      <w:r>
        <w:lastRenderedPageBreak/>
        <w:t xml:space="preserve">Full scale simulation </w:t>
      </w:r>
      <w:r>
        <w:t>with all connections, for half of the total time (</w:t>
      </w:r>
      <w:proofErr w:type="spellStart"/>
      <w:r>
        <w:t>Tsim</w:t>
      </w:r>
      <w:proofErr w:type="spellEnd"/>
      <w:r>
        <w:t xml:space="preserve"> = 3 sec). </w:t>
      </w:r>
      <w:proofErr w:type="spellStart"/>
      <w:r>
        <w:t>Vr</w:t>
      </w:r>
      <w:proofErr w:type="spellEnd"/>
      <w:r>
        <w:t xml:space="preserve"> = -65 mV</w:t>
      </w:r>
    </w:p>
    <w:p w:rsidR="00B43932" w:rsidRDefault="00B43932" w:rsidP="00B43932">
      <w:pPr>
        <w:jc w:val="center"/>
      </w:pPr>
      <w:r>
        <w:rPr>
          <w:noProof/>
        </w:rPr>
        <w:drawing>
          <wp:inline distT="0" distB="0" distL="0" distR="0">
            <wp:extent cx="4039737" cy="3231607"/>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2_raster_gi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1486" cy="3241006"/>
                    </a:xfrm>
                    <a:prstGeom prst="rect">
                      <a:avLst/>
                    </a:prstGeom>
                  </pic:spPr>
                </pic:pic>
              </a:graphicData>
            </a:graphic>
          </wp:inline>
        </w:drawing>
      </w:r>
    </w:p>
    <w:p w:rsidR="00B43932" w:rsidRDefault="00B43932" w:rsidP="00AF59AD">
      <w:pPr>
        <w:jc w:val="both"/>
      </w:pPr>
      <w:r>
        <w:rPr>
          <w:noProof/>
        </w:rPr>
        <w:drawing>
          <wp:inline distT="0" distB="0" distL="0" distR="0">
            <wp:extent cx="2796789" cy="2237304"/>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2_traces__gid_600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0450" cy="2264231"/>
                    </a:xfrm>
                    <a:prstGeom prst="rect">
                      <a:avLst/>
                    </a:prstGeom>
                  </pic:spPr>
                </pic:pic>
              </a:graphicData>
            </a:graphic>
          </wp:inline>
        </w:drawing>
      </w:r>
      <w:r>
        <w:rPr>
          <w:noProof/>
        </w:rPr>
        <w:drawing>
          <wp:inline distT="0" distB="0" distL="0" distR="0">
            <wp:extent cx="2784143" cy="2227189"/>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2_traces__gid_4818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494" cy="2261068"/>
                    </a:xfrm>
                    <a:prstGeom prst="rect">
                      <a:avLst/>
                    </a:prstGeom>
                  </pic:spPr>
                </pic:pic>
              </a:graphicData>
            </a:graphic>
          </wp:inline>
        </w:drawing>
      </w:r>
    </w:p>
    <w:p w:rsidR="00B43932" w:rsidRPr="003350D4" w:rsidRDefault="00B43932" w:rsidP="00AF59AD">
      <w:pPr>
        <w:jc w:val="both"/>
      </w:pPr>
      <w:bookmarkStart w:id="0" w:name="_GoBack"/>
      <w:bookmarkEnd w:id="0"/>
      <w:r>
        <w:rPr>
          <w:noProof/>
        </w:rPr>
        <w:drawing>
          <wp:inline distT="0" distB="0" distL="0" distR="0">
            <wp:extent cx="2825087" cy="2259941"/>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2_traces__gid_4820_.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4263" cy="2323278"/>
                    </a:xfrm>
                    <a:prstGeom prst="rect">
                      <a:avLst/>
                    </a:prstGeom>
                  </pic:spPr>
                </pic:pic>
              </a:graphicData>
            </a:graphic>
          </wp:inline>
        </w:drawing>
      </w:r>
      <w:r>
        <w:rPr>
          <w:noProof/>
        </w:rPr>
        <w:drawing>
          <wp:inline distT="0" distB="0" distL="0" distR="0">
            <wp:extent cx="2634018" cy="2107095"/>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2_traces__gid_9036_.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2278" cy="2145701"/>
                    </a:xfrm>
                    <a:prstGeom prst="rect">
                      <a:avLst/>
                    </a:prstGeom>
                  </pic:spPr>
                </pic:pic>
              </a:graphicData>
            </a:graphic>
          </wp:inline>
        </w:drawing>
      </w:r>
    </w:p>
    <w:sectPr w:rsidR="00B43932" w:rsidRPr="003350D4" w:rsidSect="00E27AA1">
      <w:pgSz w:w="12240" w:h="15840"/>
      <w:pgMar w:top="993"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011A8"/>
    <w:multiLevelType w:val="hybridMultilevel"/>
    <w:tmpl w:val="CDFCFAB6"/>
    <w:lvl w:ilvl="0" w:tplc="BE12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D4"/>
    <w:rsid w:val="00010DBA"/>
    <w:rsid w:val="00042618"/>
    <w:rsid w:val="002F4CF4"/>
    <w:rsid w:val="003350D4"/>
    <w:rsid w:val="003D7B57"/>
    <w:rsid w:val="00405B73"/>
    <w:rsid w:val="00454287"/>
    <w:rsid w:val="004C47ED"/>
    <w:rsid w:val="005D55C8"/>
    <w:rsid w:val="007728A4"/>
    <w:rsid w:val="007E6601"/>
    <w:rsid w:val="00AB3D2F"/>
    <w:rsid w:val="00AF59AD"/>
    <w:rsid w:val="00B31389"/>
    <w:rsid w:val="00B43932"/>
    <w:rsid w:val="00BE42B9"/>
    <w:rsid w:val="00C33557"/>
    <w:rsid w:val="00D01030"/>
    <w:rsid w:val="00E27AA1"/>
    <w:rsid w:val="00E6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B9C3"/>
  <w15:chartTrackingRefBased/>
  <w15:docId w15:val="{B55D73A0-EF42-4AA7-A436-D9221C03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350D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F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992</Words>
  <Characters>5661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2021-11-08T12:39:00Z</dcterms:created>
  <dcterms:modified xsi:type="dcterms:W3CDTF">2021-11-09T02:07:00Z</dcterms:modified>
</cp:coreProperties>
</file>