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printed notes: Ch 26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9"/>
          <w:footerReference w:type="default" r:id="rId10"/>
          <w:pgSz w:w="12240" w:h="15840"/>
          <w:pgMar w:top="792" w:right="576" w:bottom="720" w:left="576" w:header="432" w:footer="360" w:gutter="0"/>
          <w:cols w:space="72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g260 \h </w:instrText>
      </w:r>
      <w:r>
        <w:fldChar w:fldCharType="separate"/>
      </w:r>
      <w:r>
        <w:t>1</w:t>
      </w:r>
      <w:r>
        <w:fldChar w:fldCharType="end"/>
      </w:r>
    </w:p>
    <w:p>
      <w:pPr>
        <w:pStyle w:val="Mapentry"/>
        <w:tabs>
          <w:tab w:pos="5400" w:val="right"/>
        </w:tabs>
      </w:pPr>
      <w:r>
        <w:rPr/>
        <w:t>26.1 Plant Hormones</w:t>
        <w:tab/>
      </w:r>
      <w:r>
        <w:fldChar w:fldCharType="begin"/>
      </w:r>
      <w:r>
        <w:instrText xml:space="preserve"> PAGEREF g261 \h </w:instrText>
      </w:r>
      <w:r>
        <w:fldChar w:fldCharType="separate"/>
      </w:r>
      <w:r>
        <w:t>1</w:t>
      </w:r>
      <w:r>
        <w:fldChar w:fldCharType="end"/>
      </w:r>
    </w:p>
    <w:p>
      <w:pPr>
        <w:pStyle w:val="Mapentry"/>
        <w:tabs>
          <w:tab w:pos="5400" w:val="right"/>
        </w:tabs>
      </w:pPr>
      <w:r>
        <w:rPr/>
        <w:t>26.2 Plant Growth and Movement Responses</w:t>
        <w:tab/>
      </w:r>
      <w:r>
        <w:fldChar w:fldCharType="begin"/>
      </w:r>
      <w:r>
        <w:instrText xml:space="preserve"> PAGEREF g262 \h </w:instrText>
      </w:r>
      <w:r>
        <w:fldChar w:fldCharType="separate"/>
      </w:r>
      <w:r>
        <w:t>2</w:t>
      </w:r>
      <w:r>
        <w:fldChar w:fldCharType="end"/>
      </w:r>
    </w:p>
    <w:p>
      <w:pPr>
        <w:pStyle w:val="Mapentry"/>
        <w:tabs>
          <w:tab w:pos="5400" w:val="right"/>
        </w:tabs>
      </w:pPr>
      <w:r>
        <w:rPr/>
        <w:t>26.3 Plant Responses to Phytochrome</w:t>
        <w:tab/>
      </w:r>
      <w:r>
        <w:fldChar w:fldCharType="begin"/>
      </w:r>
      <w:r>
        <w:instrText xml:space="preserve"> PAGEREF g263 \h </w:instrText>
      </w:r>
      <w:r>
        <w:fldChar w:fldCharType="separate"/>
      </w:r>
      <w:r>
        <w:t>3</w:t>
      </w:r>
      <w:r>
        <w:fldChar w:fldCharType="end"/>
      </w:r>
    </w:p>
    <w:p>
      <w:pPr>
        <w:pStyle w:val="Mapentry"/>
        <w:tabs>
          <w:tab w:pos="5400" w:val="right"/>
        </w:tabs>
      </w:pPr>
      <w:r>
        <w:rPr/>
        <w:t>Look these up, don't memorize</w:t>
        <w:tab/>
      </w:r>
      <w:r>
        <w:fldChar w:fldCharType="begin"/>
      </w:r>
      <w:r>
        <w:instrText xml:space="preserve"> PAGEREF g269 \h </w:instrText>
      </w:r>
      <w:r>
        <w:fldChar w:fldCharType="separate"/>
      </w:r>
      <w:r>
        <w:t>3</w:t>
      </w:r>
      <w:r>
        <w:fldChar w:fldCharType="end"/>
      </w:r>
    </w:p>
    <w:p>
      <w:pPr>
        <w:pStyle w:val="Mapsection"/>
      </w:pPr>
      <w:r>
        <w:rPr/>
        <w:t>26.1 Plant Hormones</w:t>
      </w:r>
    </w:p>
    <w:p>
      <w:pPr>
        <w:pStyle w:val="Mapentry"/>
        <w:tabs>
          <w:tab w:pos="5400" w:val="right"/>
        </w:tabs>
      </w:pPr>
      <w:r>
        <w:rPr/>
        <w:t>26.1.3 Plant Hormones</w:t>
        <w:tab/>
      </w:r>
      <w:r>
        <w:fldChar w:fldCharType="begin"/>
      </w:r>
      <w:r>
        <w:instrText xml:space="preserve"> PAGEREF s261003 \h </w:instrText>
      </w:r>
      <w:r>
        <w:fldChar w:fldCharType="separate"/>
      </w:r>
      <w:r>
        <w:t>3</w:t>
      </w:r>
      <w:r>
        <w:fldChar w:fldCharType="end"/>
      </w:r>
    </w:p>
    <w:p>
      <w:pPr>
        <w:pStyle w:val="Mapentry"/>
        <w:tabs>
          <w:tab w:pos="5400" w:val="right"/>
        </w:tabs>
      </w:pPr>
      <w:r>
        <w:rPr/>
        <w:t>26.1.4 Signal Transduction</w:t>
        <w:tab/>
      </w:r>
      <w:r>
        <w:fldChar w:fldCharType="begin"/>
      </w:r>
      <w:r>
        <w:instrText xml:space="preserve"> PAGEREF s261004 \h </w:instrText>
      </w:r>
      <w:r>
        <w:fldChar w:fldCharType="separate"/>
      </w:r>
      <w:r>
        <w:t>3</w:t>
      </w:r>
      <w:r>
        <w:fldChar w:fldCharType="end"/>
      </w:r>
    </w:p>
    <w:p>
      <w:pPr>
        <w:pStyle w:val="Mapentry"/>
        <w:tabs>
          <w:tab w:pos="5400" w:val="right"/>
        </w:tabs>
      </w:pPr>
      <w:r>
        <w:rPr/>
        <w:t>26.1.5 Signal Transduction in Plants</w:t>
        <w:tab/>
      </w:r>
      <w:r>
        <w:fldChar w:fldCharType="begin"/>
      </w:r>
      <w:r>
        <w:instrText xml:space="preserve"> PAGEREF s261005 \h </w:instrText>
      </w:r>
      <w:r>
        <w:fldChar w:fldCharType="separate"/>
      </w:r>
      <w:r>
        <w:t>3</w:t>
      </w:r>
      <w:r>
        <w:fldChar w:fldCharType="end"/>
      </w:r>
    </w:p>
    <w:p>
      <w:pPr>
        <w:pStyle w:val="Mapentry"/>
        <w:tabs>
          <w:tab w:pos="5400" w:val="right"/>
        </w:tabs>
      </w:pPr>
      <w:r>
        <w:rPr/>
        <w:t>26.1.6 Hormones</w:t>
        <w:tab/>
      </w:r>
      <w:r>
        <w:fldChar w:fldCharType="begin"/>
      </w:r>
      <w:r>
        <w:instrText xml:space="preserve"> PAGEREF s261006 \h </w:instrText>
      </w:r>
      <w:r>
        <w:fldChar w:fldCharType="separate"/>
      </w:r>
      <w:r>
        <w:t>3</w:t>
      </w:r>
      <w:r>
        <w:fldChar w:fldCharType="end"/>
      </w:r>
    </w:p>
    <w:p>
      <w:pPr>
        <w:pStyle w:val="Mapentry"/>
        <w:tabs>
          <w:tab w:pos="5400" w:val="right"/>
        </w:tabs>
      </w:pPr>
      <w:r>
        <w:rPr/>
        <w:t>26.1.7 Plant Hormones</w:t>
        <w:tab/>
      </w:r>
      <w:r>
        <w:fldChar w:fldCharType="begin"/>
      </w:r>
      <w:r>
        <w:instrText xml:space="preserve"> PAGEREF s261007 \h </w:instrText>
      </w:r>
      <w:r>
        <w:fldChar w:fldCharType="separate"/>
      </w:r>
      <w:r>
        <w:t>3</w:t>
      </w:r>
      <w:r>
        <w:fldChar w:fldCharType="end"/>
      </w:r>
    </w:p>
    <w:p>
      <w:pPr>
        <w:pStyle w:val="Mapentry"/>
        <w:tabs>
          <w:tab w:pos="5400" w:val="right"/>
        </w:tabs>
      </w:pPr>
      <w:r>
        <w:rPr/>
        <w:t>26.1.8 Auxins Affect Growth and Development</w:t>
        <w:tab/>
      </w:r>
      <w:r>
        <w:fldChar w:fldCharType="begin"/>
      </w:r>
      <w:r>
        <w:instrText xml:space="preserve"> PAGEREF s261008 \h </w:instrText>
      </w:r>
      <w:r>
        <w:fldChar w:fldCharType="separate"/>
      </w:r>
      <w:r>
        <w:t>4</w:t>
      </w:r>
      <w:r>
        <w:fldChar w:fldCharType="end"/>
      </w:r>
    </w:p>
    <w:p>
      <w:pPr>
        <w:pStyle w:val="Mapentry"/>
        <w:tabs>
          <w:tab w:pos="5400" w:val="right"/>
        </w:tabs>
      </w:pPr>
      <w:r>
        <w:rPr/>
        <w:t>26.1.9 Auxin and Phototropism</w:t>
        <w:tab/>
      </w:r>
      <w:r>
        <w:fldChar w:fldCharType="begin"/>
      </w:r>
      <w:r>
        <w:instrText xml:space="preserve"> PAGEREF s261009 \h </w:instrText>
      </w:r>
      <w:r>
        <w:fldChar w:fldCharType="separate"/>
      </w:r>
      <w:r>
        <w:t>4</w:t>
      </w:r>
      <w:r>
        <w:fldChar w:fldCharType="end"/>
      </w:r>
    </w:p>
    <w:p>
      <w:pPr>
        <w:pStyle w:val="Mapentry"/>
        <w:tabs>
          <w:tab w:pos="5400" w:val="right"/>
        </w:tabs>
      </w:pPr>
      <w:r>
        <w:rPr/>
        <w:t>26.1.10 How Auxins Cause Stems to Bend</w:t>
        <w:tab/>
      </w:r>
      <w:r>
        <w:fldChar w:fldCharType="begin"/>
      </w:r>
      <w:r>
        <w:instrText xml:space="preserve"> PAGEREF s261010 \h </w:instrText>
      </w:r>
      <w:r>
        <w:fldChar w:fldCharType="separate"/>
      </w:r>
      <w:r>
        <w:t>4</w:t>
      </w:r>
      <w:r>
        <w:fldChar w:fldCharType="end"/>
      </w:r>
    </w:p>
    <w:p>
      <w:pPr>
        <w:pStyle w:val="Mapentry"/>
        <w:tabs>
          <w:tab w:pos="5400" w:val="right"/>
        </w:tabs>
      </w:pPr>
      <w:r>
        <w:rPr/>
        <w:t>26.1.11 Expansion of the Cell Wall on the Shady Side of a Plant</w:t>
        <w:tab/>
      </w:r>
      <w:r>
        <w:fldChar w:fldCharType="begin"/>
      </w:r>
      <w:r>
        <w:instrText xml:space="preserve"> PAGEREF s261011 \h </w:instrText>
      </w:r>
      <w:r>
        <w:fldChar w:fldCharType="separate"/>
      </w:r>
      <w:r>
        <w:t>4</w:t>
      </w:r>
      <w:r>
        <w:fldChar w:fldCharType="end"/>
      </w:r>
    </w:p>
    <w:p>
      <w:pPr>
        <w:pStyle w:val="Mapentry"/>
        <w:tabs>
          <w:tab w:pos="5400" w:val="right"/>
        </w:tabs>
      </w:pPr>
      <w:r>
        <w:rPr/>
        <w:t>26.1.12 Gibberellins</w:t>
        <w:tab/>
      </w:r>
      <w:r>
        <w:fldChar w:fldCharType="begin"/>
      </w:r>
      <w:r>
        <w:instrText xml:space="preserve"> PAGEREF s261012 \h </w:instrText>
      </w:r>
      <w:r>
        <w:fldChar w:fldCharType="separate"/>
      </w:r>
      <w:r>
        <w:t>4</w:t>
      </w:r>
      <w:r>
        <w:fldChar w:fldCharType="end"/>
      </w:r>
    </w:p>
    <w:p>
      <w:pPr>
        <w:pStyle w:val="Mapentry"/>
        <w:tabs>
          <w:tab w:pos="5400" w:val="right"/>
        </w:tabs>
      </w:pPr>
      <w:r>
        <w:rPr/>
        <w:t>26.1.13 Gibberellins Cause Stem Elongation</w:t>
        <w:tab/>
      </w:r>
      <w:r>
        <w:fldChar w:fldCharType="begin"/>
      </w:r>
      <w:r>
        <w:instrText xml:space="preserve"> PAGEREF s261013 \h </w:instrText>
      </w:r>
      <w:r>
        <w:fldChar w:fldCharType="separate"/>
      </w:r>
      <w:r>
        <w:t>4</w:t>
      </w:r>
      <w:r>
        <w:fldChar w:fldCharType="end"/>
      </w:r>
    </w:p>
    <w:p>
      <w:pPr>
        <w:pStyle w:val="Mapentry"/>
        <w:tabs>
          <w:tab w:pos="5400" w:val="right"/>
        </w:tabs>
      </w:pPr>
      <w:r>
        <w:rPr/>
        <w:t>26.1.14 Cytokinins</w:t>
        <w:tab/>
      </w:r>
      <w:r>
        <w:fldChar w:fldCharType="begin"/>
      </w:r>
      <w:r>
        <w:instrText xml:space="preserve"> PAGEREF s261014 \h </w:instrText>
      </w:r>
      <w:r>
        <w:fldChar w:fldCharType="separate"/>
      </w:r>
      <w:r>
        <w:t>4</w:t>
      </w:r>
      <w:r>
        <w:fldChar w:fldCharType="end"/>
      </w:r>
    </w:p>
    <w:p>
      <w:pPr>
        <w:pStyle w:val="Mapentry"/>
        <w:tabs>
          <w:tab w:pos="5400" w:val="right"/>
        </w:tabs>
      </w:pPr>
      <w:r>
        <w:rPr/>
        <w:t>26.1.15 Interaction of Cytokinins and Auxins in Organ Development</w:t>
        <w:tab/>
      </w:r>
      <w:r>
        <w:fldChar w:fldCharType="begin"/>
      </w:r>
      <w:r>
        <w:instrText xml:space="preserve"> PAGEREF s261015 \h </w:instrText>
      </w:r>
      <w:r>
        <w:fldChar w:fldCharType="separate"/>
      </w:r>
      <w:r>
        <w:t>4</w:t>
      </w:r>
      <w:r>
        <w:fldChar w:fldCharType="end"/>
      </w:r>
    </w:p>
    <w:p>
      <w:pPr>
        <w:pStyle w:val="Mapentry"/>
        <w:tabs>
          <w:tab w:pos="5400" w:val="right"/>
        </w:tabs>
      </w:pPr>
      <w:r>
        <w:rPr/>
        <w:t>26.1.16 Leaves Change Color When Cytokinin Levels Are Low</w:t>
        <w:tab/>
      </w:r>
      <w:r>
        <w:fldChar w:fldCharType="begin"/>
      </w:r>
      <w:r>
        <w:instrText xml:space="preserve"> PAGEREF s261016 \h </w:instrText>
      </w:r>
      <w:r>
        <w:fldChar w:fldCharType="separate"/>
      </w:r>
      <w:r>
        <w:t>4</w:t>
      </w:r>
      <w:r>
        <w:fldChar w:fldCharType="end"/>
      </w:r>
    </w:p>
    <w:p>
      <w:pPr>
        <w:pStyle w:val="Mapentry"/>
        <w:tabs>
          <w:tab w:pos="5400" w:val="right"/>
        </w:tabs>
      </w:pPr>
      <w:r>
        <w:rPr/>
        <w:t>26.1.17 Abscisic Acid</w:t>
        <w:tab/>
      </w:r>
      <w:r>
        <w:fldChar w:fldCharType="begin"/>
      </w:r>
      <w:r>
        <w:instrText xml:space="preserve"> PAGEREF s261017 \h </w:instrText>
      </w:r>
      <w:r>
        <w:fldChar w:fldCharType="separate"/>
      </w:r>
      <w:r>
        <w:t>4</w:t>
      </w:r>
      <w:r>
        <w:fldChar w:fldCharType="end"/>
      </w:r>
    </w:p>
    <w:p>
      <w:pPr>
        <w:pStyle w:val="Mapentry"/>
        <w:tabs>
          <w:tab w:pos="5400" w:val="right"/>
        </w:tabs>
      </w:pPr>
      <w:r>
        <w:rPr/>
        <w:t>26.1.18 Dormancy and Germination</w:t>
        <w:tab/>
      </w:r>
      <w:r>
        <w:fldChar w:fldCharType="begin"/>
      </w:r>
      <w:r>
        <w:instrText xml:space="preserve"> PAGEREF s261018 \h </w:instrText>
      </w:r>
      <w:r>
        <w:fldChar w:fldCharType="separate"/>
      </w:r>
      <w:r>
        <w:t>4</w:t>
      </w:r>
      <w:r>
        <w:fldChar w:fldCharType="end"/>
      </w:r>
    </w:p>
    <w:p>
      <w:pPr>
        <w:pStyle w:val="Mapentry"/>
        <w:tabs>
          <w:tab w:pos="5400" w:val="right"/>
        </w:tabs>
      </w:pPr>
      <w:r>
        <w:rPr/>
        <w:t>26.1.19 Abscisic Acid Promotes Closure of Stomata</w:t>
        <w:tab/>
      </w:r>
      <w:r>
        <w:fldChar w:fldCharType="begin"/>
      </w:r>
      <w:r>
        <w:instrText xml:space="preserve"> PAGEREF s261019 \h </w:instrText>
      </w:r>
      <w:r>
        <w:fldChar w:fldCharType="separate"/>
      </w:r>
      <w:r>
        <w:t>5</w:t>
      </w:r>
      <w:r>
        <w:fldChar w:fldCharType="end"/>
      </w:r>
    </w:p>
    <w:p>
      <w:pPr>
        <w:pStyle w:val="Mapentry"/>
        <w:tabs>
          <w:tab w:pos="5400" w:val="right"/>
        </w:tabs>
      </w:pPr>
      <w:r>
        <w:rPr/>
        <w:t>26.1.20 Ethylene</w:t>
        <w:tab/>
      </w:r>
      <w:r>
        <w:fldChar w:fldCharType="begin"/>
      </w:r>
      <w:r>
        <w:instrText xml:space="preserve"> PAGEREF s261020 \h </w:instrText>
      </w:r>
      <w:r>
        <w:fldChar w:fldCharType="separate"/>
      </w:r>
      <w:r>
        <w:t>5</w:t>
      </w:r>
      <w:r>
        <w:fldChar w:fldCharType="end"/>
      </w:r>
    </w:p>
    <w:p>
      <w:pPr>
        <w:pStyle w:val="Mapentry"/>
        <w:tabs>
          <w:tab w:pos="5400" w:val="right"/>
        </w:tabs>
      </w:pPr>
      <w:r>
        <w:rPr/>
        <w:t>26.1.21 Ethylene and Abscission</w:t>
        <w:tab/>
      </w:r>
      <w:r>
        <w:fldChar w:fldCharType="begin"/>
      </w:r>
      <w:r>
        <w:instrText xml:space="preserve"> PAGEREF s261021 \h </w:instrText>
      </w:r>
      <w:r>
        <w:fldChar w:fldCharType="separate"/>
      </w:r>
      <w:r>
        <w:t>5</w:t>
      </w:r>
      <w:r>
        <w:fldChar w:fldCharType="end"/>
      </w:r>
    </w:p>
    <w:p>
      <w:pPr>
        <w:pStyle w:val="Mapentry"/>
        <w:tabs>
          <w:tab w:pos="5400" w:val="right"/>
        </w:tabs>
      </w:pPr>
      <w:r>
        <w:rPr/>
        <w:t>26.1.22 Ethylene Ripens Fruit</w:t>
        <w:tab/>
      </w:r>
      <w:r>
        <w:fldChar w:fldCharType="begin"/>
      </w:r>
      <w:r>
        <w:instrText xml:space="preserve"> PAGEREF s261022 \h </w:instrText>
      </w:r>
      <w:r>
        <w:fldChar w:fldCharType="separate"/>
      </w:r>
      <w:r>
        <w:t>5</w:t>
      </w:r>
      <w:r>
        <w:fldChar w:fldCharType="end"/>
      </w:r>
    </w:p>
    <w:p>
      <w:pPr>
        <w:pStyle w:val="Mapentry"/>
        <w:tabs>
          <w:tab w:pos="5400" w:val="right"/>
        </w:tabs>
      </w:pPr>
      <w:r>
        <w:rPr/>
        <w:t>26.1.23 Responding to the Biotic Environment</w:t>
        <w:tab/>
      </w:r>
      <w:r>
        <w:fldChar w:fldCharType="begin"/>
      </w:r>
      <w:r>
        <w:instrText xml:space="preserve"> PAGEREF s261023 \h </w:instrText>
      </w:r>
      <w:r>
        <w:fldChar w:fldCharType="separate"/>
      </w:r>
      <w:r>
        <w:t>5</w:t>
      </w:r>
      <w:r>
        <w:fldChar w:fldCharType="end"/>
      </w:r>
    </w:p>
    <w:p>
      <w:pPr>
        <w:pStyle w:val="Mapsection"/>
      </w:pPr>
      <w:r>
        <w:rPr/>
        <w:t>26.2 Plant Growth and Movement Responses</w:t>
      </w:r>
    </w:p>
    <w:p>
      <w:pPr>
        <w:pStyle w:val="Mapentry"/>
        <w:tabs>
          <w:tab w:pos="5400" w:val="right"/>
        </w:tabs>
      </w:pPr>
      <w:r>
        <w:rPr/>
        <w:t>26.2.24 Plant Growth and Movement Responses</w:t>
        <w:tab/>
      </w:r>
      <w:r>
        <w:fldChar w:fldCharType="begin"/>
      </w:r>
      <w:r>
        <w:instrText xml:space="preserve"> PAGEREF s262024 \h </w:instrText>
      </w:r>
      <w:r>
        <w:fldChar w:fldCharType="separate"/>
      </w:r>
      <w:r>
        <w:t>5</w:t>
      </w:r>
      <w:r>
        <w:fldChar w:fldCharType="end"/>
      </w:r>
    </w:p>
    <w:p>
      <w:pPr>
        <w:pStyle w:val="Mapentry"/>
        <w:tabs>
          <w:tab w:pos="5400" w:val="right"/>
        </w:tabs>
      </w:pPr>
      <w:r>
        <w:rPr/>
        <w:t>26.2.25 Phototropism</w:t>
        <w:tab/>
      </w:r>
      <w:r>
        <w:fldChar w:fldCharType="begin"/>
      </w:r>
      <w:r>
        <w:instrText xml:space="preserve"> PAGEREF s262025 \h </w:instrText>
      </w:r>
      <w:r>
        <w:fldChar w:fldCharType="separate"/>
      </w:r>
      <w:r>
        <w:t>5</w:t>
      </w:r>
      <w:r>
        <w:fldChar w:fldCharType="end"/>
      </w:r>
    </w:p>
    <w:p>
      <w:pPr>
        <w:pStyle w:val="Mapentry"/>
        <w:tabs>
          <w:tab w:pos="5400" w:val="right"/>
        </w:tabs>
      </w:pPr>
      <w:r>
        <w:rPr/>
        <w:t>26.2.26 Phototropin</w:t>
        <w:tab/>
      </w:r>
      <w:r>
        <w:fldChar w:fldCharType="begin"/>
      </w:r>
      <w:r>
        <w:instrText xml:space="preserve"> PAGEREF s262026 \h </w:instrText>
      </w:r>
      <w:r>
        <w:fldChar w:fldCharType="separate"/>
      </w:r>
      <w:r>
        <w:t>5</w:t>
      </w:r>
      <w:r>
        <w:fldChar w:fldCharType="end"/>
      </w:r>
    </w:p>
    <w:p>
      <w:pPr>
        <w:pStyle w:val="Mapentry"/>
        <w:tabs>
          <w:tab w:pos="5400" w:val="right"/>
        </w:tabs>
      </w:pPr>
      <w:r>
        <w:rPr/>
        <w:t>26.2.27 Thigmotropism</w:t>
        <w:tab/>
      </w:r>
      <w:r>
        <w:fldChar w:fldCharType="begin"/>
      </w:r>
      <w:r>
        <w:instrText xml:space="preserve"> PAGEREF s262027 \h </w:instrText>
      </w:r>
      <w:r>
        <w:fldChar w:fldCharType="separate"/>
      </w:r>
      <w:r>
        <w:t>5</w:t>
      </w:r>
      <w:r>
        <w:fldChar w:fldCharType="end"/>
      </w:r>
    </w:p>
    <w:p>
      <w:pPr>
        <w:pStyle w:val="Mapentry"/>
        <w:tabs>
          <w:tab w:pos="5400" w:val="right"/>
        </w:tabs>
      </w:pPr>
      <w:r>
        <w:rPr/>
        <w:t>26.2.28 Phototropism and Thigmotropism</w:t>
        <w:tab/>
      </w:r>
      <w:r>
        <w:fldChar w:fldCharType="begin"/>
      </w:r>
      <w:r>
        <w:instrText xml:space="preserve"> PAGEREF s262028 \h </w:instrText>
      </w:r>
      <w:r>
        <w:fldChar w:fldCharType="separate"/>
      </w:r>
      <w:r>
        <w:t>5</w:t>
      </w:r>
      <w:r>
        <w:fldChar w:fldCharType="end"/>
      </w:r>
    </w:p>
    <w:p>
      <w:pPr>
        <w:pStyle w:val="Mapentry"/>
        <w:tabs>
          <w:tab w:pos="5400" w:val="right"/>
        </w:tabs>
      </w:pPr>
      <w:r>
        <w:rPr/>
        <w:t>26.2.29 Gravitropism</w:t>
        <w:tab/>
      </w:r>
      <w:r>
        <w:fldChar w:fldCharType="begin"/>
      </w:r>
      <w:r>
        <w:instrText xml:space="preserve"> PAGEREF s262029 \h </w:instrText>
      </w:r>
      <w:r>
        <w:fldChar w:fldCharType="separate"/>
      </w:r>
      <w:r>
        <w:t>5</w:t>
      </w:r>
      <w:r>
        <w:fldChar w:fldCharType="end"/>
      </w:r>
    </w:p>
    <w:p>
      <w:pPr>
        <w:pStyle w:val="Mapentry"/>
        <w:tabs>
          <w:tab w:pos="5400" w:val="right"/>
        </w:tabs>
      </w:pPr>
      <w:r>
        <w:rPr/>
        <w:t>26.2.30 Gravitropism Examples</w:t>
        <w:tab/>
      </w:r>
      <w:r>
        <w:fldChar w:fldCharType="begin"/>
      </w:r>
      <w:r>
        <w:instrText xml:space="preserve"> PAGEREF s262030 \h </w:instrText>
      </w:r>
      <w:r>
        <w:fldChar w:fldCharType="separate"/>
      </w:r>
      <w:r>
        <w:t>5</w:t>
      </w:r>
      <w:r>
        <w:fldChar w:fldCharType="end"/>
      </w:r>
    </w:p>
    <w:p>
      <w:pPr>
        <w:pStyle w:val="Mapentry"/>
        <w:tabs>
          <w:tab w:pos="5400" w:val="right"/>
        </w:tabs>
      </w:pPr>
      <w:r>
        <w:rPr/>
        <w:t>26.2.31 Why So Many Scientists Work with Arabidopsis</w:t>
        <w:tab/>
      </w:r>
      <w:r>
        <w:fldChar w:fldCharType="begin"/>
      </w:r>
      <w:r>
        <w:instrText xml:space="preserve"> PAGEREF s262031 \h </w:instrText>
      </w:r>
      <w:r>
        <w:fldChar w:fldCharType="separate"/>
      </w:r>
      <w:r>
        <w:t>5</w:t>
      </w:r>
      <w:r>
        <w:fldChar w:fldCharType="end"/>
      </w:r>
    </w:p>
    <w:p>
      <w:pPr>
        <w:pStyle w:val="Mapentry"/>
        <w:tabs>
          <w:tab w:pos="5400" w:val="right"/>
        </w:tabs>
      </w:pPr>
      <w:r>
        <w:rPr/>
        <w:t>26.2.32 Arabidopsis thaliana</w:t>
        <w:tab/>
      </w:r>
      <w:r>
        <w:fldChar w:fldCharType="begin"/>
      </w:r>
      <w:r>
        <w:instrText xml:space="preserve"> PAGEREF s262032 \h </w:instrText>
      </w:r>
      <w:r>
        <w:fldChar w:fldCharType="separate"/>
      </w:r>
      <w:r>
        <w:t>6</w:t>
      </w:r>
      <w:r>
        <w:fldChar w:fldCharType="end"/>
      </w:r>
    </w:p>
    <w:p>
      <w:pPr>
        <w:pStyle w:val="Mapentry"/>
        <w:tabs>
          <w:tab w:pos="5400" w:val="right"/>
        </w:tabs>
      </w:pPr>
      <w:r>
        <w:rPr/>
        <w:t>26.2.33 Movement Caused by Internal Stimuli</w:t>
        <w:tab/>
      </w:r>
      <w:r>
        <w:fldChar w:fldCharType="begin"/>
      </w:r>
      <w:r>
        <w:instrText xml:space="preserve"> PAGEREF s262033 \h </w:instrText>
      </w:r>
      <w:r>
        <w:fldChar w:fldCharType="separate"/>
      </w:r>
      <w:r>
        <w:t>6</w:t>
      </w:r>
      <w:r>
        <w:fldChar w:fldCharType="end"/>
      </w:r>
    </w:p>
    <w:p>
      <w:pPr>
        <w:pStyle w:val="Mapentry"/>
        <w:tabs>
          <w:tab w:pos="5400" w:val="right"/>
        </w:tabs>
      </w:pPr>
      <w:r>
        <w:rPr/>
        <w:t>26.2.34 Plant Cell Exhibits Turgor</w:t>
        <w:tab/>
      </w:r>
      <w:r>
        <w:fldChar w:fldCharType="begin"/>
      </w:r>
      <w:r>
        <w:instrText xml:space="preserve"> PAGEREF s262034 \h </w:instrText>
      </w:r>
      <w:r>
        <w:fldChar w:fldCharType="separate"/>
      </w:r>
      <w:r>
        <w:t>6</w:t>
      </w:r>
      <w:r>
        <w:fldChar w:fldCharType="end"/>
      </w:r>
    </w:p>
    <w:p>
      <w:pPr>
        <w:pStyle w:val="Mapentry"/>
        <w:tabs>
          <w:tab w:pos="5400" w:val="right"/>
        </w:tabs>
      </w:pPr>
      <w:r>
        <w:rPr/>
        <w:t>26.2.35 Turgor Movement</w:t>
        <w:tab/>
      </w:r>
      <w:r>
        <w:fldChar w:fldCharType="begin"/>
      </w:r>
      <w:r>
        <w:instrText xml:space="preserve"> PAGEREF s262035 \h </w:instrText>
      </w:r>
      <w:r>
        <w:fldChar w:fldCharType="separate"/>
      </w:r>
      <w:r>
        <w:t>6</w:t>
      </w:r>
      <w:r>
        <w:fldChar w:fldCharType="end"/>
      </w:r>
    </w:p>
    <w:p>
      <w:pPr>
        <w:pStyle w:val="Mapsection"/>
      </w:pPr>
      <w:r>
        <w:rPr/>
        <w:t>26.3 Plant Responses to Phytochrome</w:t>
      </w:r>
    </w:p>
    <w:p>
      <w:pPr>
        <w:pStyle w:val="Mapentry"/>
        <w:tabs>
          <w:tab w:pos="5400" w:val="right"/>
        </w:tabs>
      </w:pPr>
      <w:r>
        <w:rPr/>
        <w:t>26.3.36 Plant Responses to Phytochrome</w:t>
        <w:tab/>
      </w:r>
      <w:r>
        <w:fldChar w:fldCharType="begin"/>
      </w:r>
      <w:r>
        <w:instrText xml:space="preserve"> PAGEREF s263036 \h </w:instrText>
      </w:r>
      <w:r>
        <w:fldChar w:fldCharType="separate"/>
      </w:r>
      <w:r>
        <w:t>6</w:t>
      </w:r>
      <w:r>
        <w:fldChar w:fldCharType="end"/>
      </w:r>
    </w:p>
    <w:p>
      <w:pPr>
        <w:pStyle w:val="Mapentry"/>
        <w:tabs>
          <w:tab w:pos="5400" w:val="right"/>
        </w:tabs>
      </w:pPr>
      <w:r>
        <w:rPr/>
        <w:t>26.3.37 Phytochrome</w:t>
        <w:tab/>
      </w:r>
      <w:r>
        <w:fldChar w:fldCharType="begin"/>
      </w:r>
      <w:r>
        <w:instrText xml:space="preserve"> PAGEREF s263037 \h </w:instrText>
      </w:r>
      <w:r>
        <w:fldChar w:fldCharType="separate"/>
      </w:r>
      <w:r>
        <w:t>6</w:t>
      </w:r>
      <w:r>
        <w:fldChar w:fldCharType="end"/>
      </w:r>
    </w:p>
    <w:p>
      <w:pPr>
        <w:pStyle w:val="Mapentry"/>
        <w:tabs>
          <w:tab w:pos="5400" w:val="right"/>
        </w:tabs>
      </w:pPr>
      <w:r>
        <w:rPr/>
        <w:t>26.3.38 Inactive and Active Phytochrome</w:t>
        <w:tab/>
      </w:r>
      <w:r>
        <w:fldChar w:fldCharType="begin"/>
      </w:r>
      <w:r>
        <w:instrText xml:space="preserve"> PAGEREF s263038 \h </w:instrText>
      </w:r>
      <w:r>
        <w:fldChar w:fldCharType="separate"/>
      </w:r>
      <w:r>
        <w:t>6</w:t>
      </w:r>
      <w:r>
        <w:fldChar w:fldCharType="end"/>
      </w:r>
    </w:p>
    <w:p>
      <w:pPr>
        <w:pStyle w:val="Mapentry"/>
        <w:tabs>
          <w:tab w:pos="5400" w:val="right"/>
        </w:tabs>
      </w:pPr>
      <w:r>
        <w:rPr/>
        <w:t>26.3.39 Phytochrome Conversion Cycle</w:t>
        <w:tab/>
      </w:r>
      <w:r>
        <w:fldChar w:fldCharType="begin"/>
      </w:r>
      <w:r>
        <w:instrText xml:space="preserve"> PAGEREF s263039 \h </w:instrText>
      </w:r>
      <w:r>
        <w:fldChar w:fldCharType="separate"/>
      </w:r>
      <w:r>
        <w:t>6</w:t>
      </w:r>
      <w:r>
        <w:fldChar w:fldCharType="end"/>
      </w:r>
    </w:p>
    <w:p>
      <w:pPr>
        <w:pStyle w:val="Mapentry"/>
        <w:tabs>
          <w:tab w:pos="5400" w:val="right"/>
        </w:tabs>
      </w:pPr>
      <w:r>
        <w:rPr/>
        <w:t>26.3.40 Flowering and Photoperiodism</w:t>
        <w:tab/>
      </w:r>
      <w:r>
        <w:fldChar w:fldCharType="begin"/>
      </w:r>
      <w:r>
        <w:instrText xml:space="preserve"> PAGEREF s263040 \h </w:instrText>
      </w:r>
      <w:r>
        <w:fldChar w:fldCharType="separate"/>
      </w:r>
      <w:r>
        <w:t>6</w:t>
      </w:r>
      <w:r>
        <w:fldChar w:fldCharType="end"/>
      </w:r>
    </w:p>
    <w:p>
      <w:pPr>
        <w:pStyle w:val="Mapentry"/>
        <w:tabs>
          <w:tab w:pos="5400" w:val="right"/>
        </w:tabs>
      </w:pPr>
      <w:r>
        <w:rPr/>
        <w:t>26.3.41 Short-Day (Long-Night) Plant</w:t>
        <w:tab/>
      </w:r>
      <w:r>
        <w:fldChar w:fldCharType="begin"/>
      </w:r>
      <w:r>
        <w:instrText xml:space="preserve"> PAGEREF s263041 \h </w:instrText>
      </w:r>
      <w:r>
        <w:fldChar w:fldCharType="separate"/>
      </w:r>
      <w:r>
        <w:t>6</w:t>
      </w:r>
      <w:r>
        <w:fldChar w:fldCharType="end"/>
      </w:r>
    </w:p>
    <w:p>
      <w:pPr>
        <w:pStyle w:val="Mapentry"/>
        <w:tabs>
          <w:tab w:pos="5400" w:val="right"/>
        </w:tabs>
      </w:pPr>
      <w:r>
        <w:rPr/>
        <w:t>26.3.42 Long-Day (Short-Night) Plant</w:t>
        <w:tab/>
      </w:r>
      <w:r>
        <w:fldChar w:fldCharType="begin"/>
      </w:r>
      <w:r>
        <w:instrText xml:space="preserve"> PAGEREF s263042 \h </w:instrText>
      </w:r>
      <w:r>
        <w:fldChar w:fldCharType="separate"/>
      </w:r>
      <w:r>
        <w:t>6</w:t>
      </w:r>
      <w:r>
        <w:fldChar w:fldCharType="end"/>
      </w:r>
    </w:p>
    <w:p>
      <w:pPr>
        <w:pStyle w:val="Mapentry"/>
        <w:tabs>
          <w:tab w:pos="5400" w:val="right"/>
        </w:tabs>
      </w:pPr>
      <w:r>
        <w:rPr/>
        <w:t>26.3.43 Phytochrome Controls Shoot Elongation and Chlorophyll Production</w:t>
        <w:tab/>
      </w:r>
      <w:r>
        <w:fldChar w:fldCharType="begin"/>
      </w:r>
      <w:r>
        <w:instrText xml:space="preserve"> PAGEREF s263043 \h </w:instrText>
      </w:r>
      <w:r>
        <w:fldChar w:fldCharType="separate"/>
      </w:r>
      <w:r>
        <w:t>6</w:t>
      </w:r>
      <w:r>
        <w:fldChar w:fldCharType="end"/>
      </w:r>
    </w:p>
    <w:p>
      <w:pPr>
        <w:pStyle w:val="Mapentry"/>
        <w:tabs>
          <w:tab w:pos="5400" w:val="right"/>
        </w:tabs>
      </w:pPr>
      <w:r>
        <w:rPr/>
        <w:t>26.3.44 Phytochrome and Competition</w:t>
        <w:tab/>
      </w:r>
      <w:r>
        <w:fldChar w:fldCharType="begin"/>
      </w:r>
      <w:r>
        <w:instrText xml:space="preserve"> PAGEREF s263044 \h </w:instrText>
      </w:r>
      <w:r>
        <w:fldChar w:fldCharType="separate"/>
      </w:r>
      <w:r>
        <w:t>6</w:t>
      </w:r>
      <w:r>
        <w:fldChar w:fldCharType="end"/>
      </w:r>
    </w:p>
    <w:p>
      <w:pPr>
        <w:pStyle w:val="Mapentry"/>
        <w:tabs>
          <w:tab w:pos="5400" w:val="right"/>
        </w:tabs>
      </w:pPr>
      <w:r>
        <w:rPr/>
        <w:t>26.3.45 Circadian Rhythms</w:t>
        <w:tab/>
      </w:r>
      <w:r>
        <w:fldChar w:fldCharType="begin"/>
      </w:r>
      <w:r>
        <w:instrText xml:space="preserve"> PAGEREF s263045 \h </w:instrText>
      </w:r>
      <w:r>
        <w:fldChar w:fldCharType="separate"/>
      </w:r>
      <w:r>
        <w:t>7</w:t>
      </w:r>
      <w:r>
        <w:fldChar w:fldCharType="end"/>
      </w:r>
    </w:p>
    <w:p>
      <w:pPr>
        <w:pStyle w:val="Mapentry"/>
        <w:tabs>
          <w:tab w:pos="5400" w:val="right"/>
        </w:tabs>
      </w:pPr>
      <w:r>
        <w:rPr/>
        <w:t>26.3.46 Examples of Circadian Rhythms</w:t>
        <w:tab/>
      </w:r>
      <w:r>
        <w:fldChar w:fldCharType="begin"/>
      </w:r>
      <w:r>
        <w:instrText xml:space="preserve"> PAGEREF s263046 \h </w:instrText>
      </w:r>
      <w:r>
        <w:fldChar w:fldCharType="separate"/>
      </w:r>
      <w:r>
        <w:t>7</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lk26LkTables \h </w:instrText>
      </w:r>
      <w:r>
        <w:fldChar w:fldCharType="separate"/>
      </w:r>
      <w:r>
        <w:t>7</w:t>
      </w:r>
      <w:r>
        <w:fldChar w:fldCharType="end"/>
      </w:r>
    </w:p>
    <w:p>
      <w:pPr>
        <w:pStyle w:val="Mapentry"/>
        <w:tabs>
          <w:tab w:pos="5400" w:val="right"/>
        </w:tabs>
      </w:pPr>
      <w:r>
        <w:rPr/>
        <w:t>Sequences</w:t>
        <w:tab/>
      </w:r>
      <w:r>
        <w:fldChar w:fldCharType="begin"/>
      </w:r>
      <w:r>
        <w:instrText xml:space="preserve"> PAGEREF lk26LkSeq \h </w:instrText>
      </w:r>
      <w:r>
        <w:fldChar w:fldCharType="separate"/>
      </w:r>
      <w:r>
        <w:t>8</w:t>
      </w:r>
      <w:r>
        <w:fldChar w:fldCharType="end"/>
      </w:r>
    </w:p>
    <w:p>
      <w:pPr>
        <w:pStyle w:val="Mapentry"/>
        <w:tabs>
          <w:tab w:pos="5400" w:val="right"/>
        </w:tabs>
      </w:pPr>
      <w:r>
        <w:rPr/>
        <w:t>Uses</w:t>
        <w:tab/>
      </w:r>
      <w:r>
        <w:fldChar w:fldCharType="begin"/>
      </w:r>
      <w:r>
        <w:instrText xml:space="preserve"> PAGEREF lk26LkUses \h </w:instrText>
      </w:r>
      <w:r>
        <w:fldChar w:fldCharType="separate"/>
      </w:r>
      <w:r>
        <w:t>8</w:t>
      </w:r>
      <w:r>
        <w:fldChar w:fldCharType="end"/>
      </w:r>
    </w:p>
    <w:p>
      <w:pPr>
        <w:pStyle w:val="Mapsection"/>
      </w:pPr>
      <w:r>
        <w:rPr/>
        <w:t>Indexes: see Ch 26 in the index file (clue index, glossary, term index)</w:t>
      </w:r>
    </w:p>
    <w:p>
      <w:pPr>
        <w:pStyle w:val="Chapterheading"/>
      </w:pPr>
      <w:r>
        <w:rPr/>
        <w:t>Chapter 26: Flowering Plants: Control of Growth Responses</w:t>
      </w:r>
    </w:p>
    <w:p>
      <w:pPr>
        <w:pStyle w:val="Guideheading"/>
      </w:pPr>
      <w:bookmarkStart w:id="1" w:name="g260"/>
      <w:r>
        <w:rPr>
          <w:rStyle w:val="Slidecode"/>
        </w:rPr>
        <w:t>Quick guide: the big picture</w:t>
      </w:r>
      <w:bookmarkEnd w:id="1"/>
    </w:p>
    <w:p>
      <w:pPr>
        <w:pStyle w:val="Guidetext"/>
      </w:pPr>
      <w:r>
        <w:rPr/>
        <w:t>Plants can't move away from danger or toward food, so they respond to their surroundings mostly by changing how they grow (26.1.3). Ch 26 has three parts: hormones, the chemical signals that carry messages around the plant (26.1); growth and movement responses to light, gravity and touch (26.2); and phytochrome, the pigment that lets plants track day and night length (26.3).</w:t>
      </w:r>
    </w:p>
    <w:p>
      <w:pPr>
        <w:pStyle w:val="Guidepart"/>
      </w:pPr>
      <w:bookmarkStart w:id="2" w:name="g261"/>
      <w:r>
        <w:rPr>
          <w:rStyle w:val="Slidecode"/>
        </w:rPr>
        <w:t>26.1 Plant Hormones</w:t>
      </w:r>
      <w:r>
        <w:rPr/>
        <w:t xml:space="preserve"> (slides 3–23)</w:t>
      </w:r>
      <w:bookmarkEnd w:id="2"/>
    </w:p>
    <w:p>
      <w:pPr>
        <w:pStyle w:val="Guidetext"/>
      </w:pPr>
      <w:r>
        <w:rPr/>
        <w:t>Plants respond to stimuli such as light, gravity, carbon dioxide levels, pathogen infection, drought and touch, and responding helps the species survive. Responses can be short-term, like stomata opening and closing with light levels, or long-term, like roots growing down and stems growing up in response to gravity (26.1.3).</w:t>
      </w:r>
    </w:p>
    <w:p>
      <w:pPr>
        <w:pStyle w:val="Guidetext"/>
      </w:pPr>
      <w:r>
        <w:rPr/>
        <w:t>Plants respond through signal transduction (26.1.4, 26.1.5): a receptor, a protein in the plasma membrane, cytoplasm or nucleus, is activated by a specific signal (for example, blue light); a transduction pathway of relay proteins or enzymes amplifies the signal and converts it into one the cell's machinery understands; the cellular response follows, most often a change in gene expression (for example, a stem bending or roots growing).</w:t>
      </w:r>
    </w:p>
    <w:p>
      <w:pPr>
        <w:pStyle w:val="Guidetext"/>
      </w:pPr>
      <w:r>
        <w:rPr/>
        <w:t>Hormones are chemical signals that let plant cells communicate and coordinate their responses. Each is made in one part of the plant and travels in the phloem or from cell to cell (26.1.6). There are five main ones (26.1.7).</w:t>
      </w:r>
    </w:p>
    <w:p>
      <w:pPr>
        <w:pStyle w:val="Guidesubheading"/>
      </w:pPr>
      <w:r>
        <w:rPr/>
        <w:t>Auxin (26.1.8 to 26.1.11)</w:t>
      </w:r>
    </w:p>
    <w:p>
      <w:pPr>
        <w:pStyle w:val="Guidebullet"/>
        <w:numPr>
          <w:ilvl w:val="0"/>
          <w:numId w:val="90"/>
        </w:numPr>
      </w:pPr>
      <w:r>
        <w:rPr/>
        <w:t>Made in the shoot apical meristem; found in young leaves, flowers and fruits (26.1.8).</w:t>
      </w:r>
    </w:p>
    <w:p>
      <w:pPr>
        <w:pStyle w:val="Guidebullet"/>
        <w:numPr>
          <w:ilvl w:val="0"/>
          <w:numId w:val="90"/>
        </w:numPr>
      </w:pPr>
      <w:r>
        <w:rPr/>
        <w:t>Apical dominance: auxin from the shoot tip prevents the axillary buds below from growing (26.1.8), which is why pruning the tip makes a plant bushier (textbook).</w:t>
      </w:r>
    </w:p>
    <w:p>
      <w:pPr>
        <w:pStyle w:val="Guidebullet"/>
        <w:numPr>
          <w:ilvl w:val="0"/>
          <w:numId w:val="90"/>
        </w:numPr>
      </w:pPr>
      <w:r>
        <w:rPr/>
        <w:t>Promotes growth of roots and fruit, prevents loss of leaves and fruit, and makes stems bend toward light (positive phototropism) (26.1.8).</w:t>
      </w:r>
    </w:p>
    <w:p>
      <w:pPr>
        <w:pStyle w:val="Guidebullet"/>
        <w:numPr>
          <w:ilvl w:val="0"/>
          <w:numId w:val="90"/>
        </w:numPr>
      </w:pPr>
      <w:r>
        <w:rPr/>
        <w:t>Discovery: auxin from a coleoptile tip (the sheath over a grass seedling's first leaves), collected in a block of agar (a jelly) and placed on one side of a cut seedling, makes it curve (26.1.9).</w:t>
      </w:r>
    </w:p>
    <w:p>
      <w:pPr>
        <w:pStyle w:val="Guidebullet"/>
        <w:numPr>
          <w:ilvl w:val="0"/>
          <w:numId w:val="90"/>
        </w:numPr>
      </w:pPr>
      <w:r>
        <w:rPr/>
        <w:t>How it bends a stem (26.1.10, 26.1.11): with light from one side, auxin moves to the shady side and attaches to a receptor (in the cell's nucleus, says the textbook; the slide says the plasma membrane). Proton pumps then push H+ into the cell wall, which activates enzymes that break cellulose fibers and loosen the wall; water enters, turgor pressure rises, and the cell enlarges and rebuilds a longer wall. The shady side grows longer than the lit side, so the stem bends toward the light.</w:t>
      </w:r>
    </w:p>
    <w:p>
      <w:pPr>
        <w:pStyle w:val="Guidebullet"/>
        <w:numPr>
          <w:ilvl w:val="0"/>
          <w:numId w:val="90"/>
        </w:numPr>
      </w:pPr>
      <w:r>
        <w:rPr/>
        <w:t>Synthetic auxins are used as herbicides (weed killers), such as 2,4-D and Agent Orange (26.1.7, 26.1.10).</w:t>
      </w:r>
    </w:p>
    <w:p>
      <w:pPr>
        <w:pStyle w:val="Guidesubheading"/>
      </w:pPr>
      <w:r>
        <w:rPr/>
        <w:t>Gibberellins (26.1.12, 26.1.13)</w:t>
      </w:r>
    </w:p>
    <w:p>
      <w:pPr>
        <w:pStyle w:val="Guidebullet"/>
        <w:numPr>
          <w:ilvl w:val="0"/>
          <w:numId w:val="90"/>
        </w:numPr>
      </w:pPr>
      <w:r>
        <w:rPr/>
        <w:t>Growth-promoting hormones that cause stem elongation; the most common is gibberellic acid; used commercially to induce growth in crops (26.1.12, 26.1.13).</w:t>
      </w:r>
    </w:p>
    <w:p>
      <w:pPr>
        <w:pStyle w:val="Guidebullet"/>
        <w:numPr>
          <w:ilvl w:val="0"/>
          <w:numId w:val="90"/>
        </w:numPr>
      </w:pPr>
      <w:r>
        <w:rPr/>
        <w:t>They break the dormancy of buds and seeds; dormancy is a period when growth is suspended (26.1.12).</w:t>
      </w:r>
    </w:p>
    <w:p>
      <w:pPr>
        <w:pStyle w:val="Guidesubheading"/>
      </w:pPr>
      <w:r>
        <w:rPr/>
        <w:t>Cytokinins (26.1.14 to 26.1.16)</w:t>
      </w:r>
    </w:p>
    <w:p>
      <w:pPr>
        <w:pStyle w:val="Guidebullet"/>
        <w:numPr>
          <w:ilvl w:val="0"/>
          <w:numId w:val="90"/>
        </w:numPr>
      </w:pPr>
      <w:r>
        <w:rPr/>
        <w:t>Promote cell division and organ formation; found in dividing root tissue, seeds and fruits (26.1.14).</w:t>
      </w:r>
    </w:p>
    <w:p>
      <w:pPr>
        <w:pStyle w:val="Guidebullet"/>
        <w:numPr>
          <w:ilvl w:val="0"/>
          <w:numId w:val="90"/>
        </w:numPr>
      </w:pPr>
      <w:r>
        <w:rPr/>
        <w:t>Responsible for root nodules (which house nitrogen-fixing bacteria) and galls (swellings) on wounded trees (26.1.14).</w:t>
      </w:r>
    </w:p>
    <w:p>
      <w:pPr>
        <w:pStyle w:val="Guidebullet"/>
        <w:numPr>
          <w:ilvl w:val="0"/>
          <w:numId w:val="90"/>
        </w:numPr>
      </w:pPr>
      <w:r>
        <w:rPr/>
        <w:t>Together with auxin, prevent senescence (aging); in autumn, low cytokinin levels let leaves change color and die; used to keep cut flowers and stored vegetables fresh (26.1.14, 26.1.16).</w:t>
      </w:r>
    </w:p>
    <w:p>
      <w:pPr>
        <w:pStyle w:val="Guidebullet"/>
        <w:numPr>
          <w:ilvl w:val="0"/>
          <w:numId w:val="90"/>
        </w:numPr>
      </w:pPr>
      <w:r>
        <w:rPr/>
        <w:t>In tissue culture, the ratio of auxin to cytokinin decides what forms: an undifferentiated callus, roots, leafy shoots or flowers (26.1.15; textbook).</w:t>
      </w:r>
    </w:p>
    <w:p>
      <w:pPr>
        <w:pStyle w:val="Guidesubheading"/>
      </w:pPr>
      <w:r>
        <w:rPr/>
        <w:t>Abscisic acid, ABA (26.1.17 to 26.1.19)</w:t>
      </w:r>
    </w:p>
    <w:p>
      <w:pPr>
        <w:pStyle w:val="Guidebullet"/>
        <w:numPr>
          <w:ilvl w:val="0"/>
          <w:numId w:val="90"/>
        </w:numPr>
      </w:pPr>
      <w:r>
        <w:rPr/>
        <w:t>Produced by any green tissue; called the stress hormone (26.1.17).</w:t>
      </w:r>
    </w:p>
    <w:p>
      <w:pPr>
        <w:pStyle w:val="Guidebullet"/>
        <w:numPr>
          <w:ilvl w:val="0"/>
          <w:numId w:val="90"/>
        </w:numPr>
      </w:pPr>
      <w:r>
        <w:rPr/>
        <w:t>Starts and maintains seed and bud dormancy; corn that can't respond to ABA shows vivipary, sprouting while still on the cob (26.1.17, 26.1.18).</w:t>
      </w:r>
    </w:p>
    <w:p>
      <w:pPr>
        <w:pStyle w:val="Guidebullet"/>
        <w:numPr>
          <w:ilvl w:val="0"/>
          <w:numId w:val="90"/>
        </w:numPr>
      </w:pPr>
      <w:r>
        <w:rPr/>
        <w:t>Closes stomata (26.1.17, 26.1.19). How (textbook): ABA binds a receptor on the guard cell, calcium ions enter as a second messenger (a signal inside the cell), K+ channels open, K+ and then water leave, and the stoma closes.</w:t>
      </w:r>
    </w:p>
    <w:p>
      <w:pPr>
        <w:pStyle w:val="Guidesubheading"/>
      </w:pPr>
      <w:r>
        <w:rPr/>
        <w:t>Ethylene (26.1.20 to 26.1.22)</w:t>
      </w:r>
    </w:p>
    <w:p>
      <w:pPr>
        <w:pStyle w:val="Guidebullet"/>
        <w:numPr>
          <w:ilvl w:val="0"/>
          <w:numId w:val="90"/>
        </w:numPr>
      </w:pPr>
      <w:r>
        <w:rPr/>
        <w:t>A gas formed from the amino acid methionine (26.1.20).</w:t>
      </w:r>
    </w:p>
    <w:p>
      <w:pPr>
        <w:pStyle w:val="Guidebullet"/>
        <w:numPr>
          <w:ilvl w:val="0"/>
          <w:numId w:val="90"/>
        </w:numPr>
      </w:pPr>
      <w:r>
        <w:rPr/>
        <w:t>Causes abscission, the dropping of leaves, fruit or flowers, by stimulating enzymes such as cellulase; a ripe apple under a jar makes a holly twig drop its leaves (26.1.20, 26.1.21).</w:t>
      </w:r>
    </w:p>
    <w:p>
      <w:pPr>
        <w:pStyle w:val="Guidebullet"/>
        <w:numPr>
          <w:ilvl w:val="0"/>
          <w:numId w:val="90"/>
        </w:numPr>
      </w:pPr>
      <w:r>
        <w:rPr/>
        <w:t>Ripens fruit, by activating enzymes that soften it and produce its flavor and smell (26.1.20, 26.1.22).</w:t>
      </w:r>
    </w:p>
    <w:p>
      <w:pPr>
        <w:pStyle w:val="Guidebullet"/>
        <w:numPr>
          <w:ilvl w:val="0"/>
          <w:numId w:val="90"/>
        </w:numPr>
      </w:pPr>
      <w:r>
        <w:rPr/>
        <w:t>Also inhibits axillary buds and suppresses stem and root elongation (26.1.20).</w:t>
      </w:r>
    </w:p>
    <w:p>
      <w:pPr>
        <w:pStyle w:val="Guidetext"/>
      </w:pPr>
      <w:r>
        <w:rPr/>
        <w:t>Hormones mainly handle abiotic (nonliving) stimuli: light, oxygen, water, pH, temperature. Against biotic (living) threats such as herbivores, parasites and competing plants, plants rely on their epidermis and bark and on secondary metabolites, defense chemicals once thought to be waste products. Primary metabolites, such as sugars and amino acids, are the ones a cell needs to work normally (26.1.23).</w:t>
      </w:r>
    </w:p>
    <w:p>
      <w:pPr>
        <w:pStyle w:val="Guidetext"/>
      </w:pPr>
      <w:r>
        <w:rPr/>
        <w:t>Traps: abscisic acid vs abscission (the ABA slide defines abscission, but ethylene causes it; the textbook says ABA no longer counts as its natural cause); gibberellins (break dormancy) vs ABA (keeps dormancy); auxin (apical dominance, elongation) vs cytokinins (cell division); primary vs secondary metabolites (26.1.12, 26.1.17, 26.1.20, 26.1.23).</w:t>
      </w:r>
    </w:p>
    <w:p>
      <w:pPr>
        <w:pStyle w:val="Guidepart"/>
      </w:pPr>
      <w:bookmarkStart w:id="3" w:name="g262"/>
      <w:r>
        <w:rPr>
          <w:rStyle w:val="Slidecode"/>
        </w:rPr>
        <w:t>26.2 Plant Growth and Movement Responses</w:t>
      </w:r>
      <w:r>
        <w:rPr/>
        <w:t xml:space="preserve"> (slides 24–35)</w:t>
      </w:r>
      <w:bookmarkEnd w:id="3"/>
    </w:p>
    <w:p>
      <w:pPr>
        <w:pStyle w:val="Guidetext"/>
      </w:pPr>
      <w:r>
        <w:rPr/>
        <w:t>A tropism is plant growth toward or away from a stimulus that comes from one direction: positive tropism is growth toward it, negative tropism is growth away (26.2.24). It happens because one side of the organ grows faster than the other (textbook).</w:t>
      </w:r>
    </w:p>
    <w:p>
      <w:pPr>
        <w:pStyle w:val="Guidesubheading"/>
      </w:pPr>
      <w:r>
        <w:rPr/>
        <w:t>The three tropisms</w:t>
      </w:r>
    </w:p>
    <w:p>
      <w:pPr>
        <w:pStyle w:val="Guidebullet"/>
        <w:numPr>
          <w:ilvl w:val="0"/>
          <w:numId w:val="90"/>
        </w:numPr>
      </w:pPr>
      <w:r>
        <w:rPr/>
        <w:t>Phototropism (light): stems bend toward light because auxin makes the cells on the shady side elongate. The receptor pigment phototropin absorbs blue light, becomes phosphorylated (gains a phosphate group) and starts the transduction pathway that moves auxin. Roots are insensitive to light or grow away from it (26.2.25, 26.2.26).</w:t>
      </w:r>
    </w:p>
    <w:p>
      <w:pPr>
        <w:pStyle w:val="Guidebullet"/>
        <w:numPr>
          <w:ilvl w:val="0"/>
          <w:numId w:val="90"/>
        </w:numPr>
      </w:pPr>
      <w:r>
        <w:rPr/>
        <w:t>Thigmotropism (touch from another plant, an animal, a rock or wind): stems and tendrils of runner beans and morning glories coil around a support. Thigmomorphogenesis is a change in the plant's overall shape due to touch, such as a barrier, wind or rain (26.2.27, 26.2.28).</w:t>
      </w:r>
    </w:p>
    <w:p>
      <w:pPr>
        <w:pStyle w:val="Guidebullet"/>
        <w:numPr>
          <w:ilvl w:val="0"/>
          <w:numId w:val="90"/>
        </w:numPr>
      </w:pPr>
      <w:r>
        <w:rPr/>
        <w:t>Gravitropism (gravity): a plant laid on its side grows its stem upward and its roots downward. Roots sense gravity with statoliths, starch grains inside organelles called amyloplasts in root-cap cells, which settle to the bottom of each cell and signal the downward direction; auxin may then direct the bending (26.2.29, 26.2.30). A clinostat keeps a plant turning so statoliths can't settle (26.2.30). The slide's “stems with root caps grow downward” should say roots (26.2.29).</w:t>
      </w:r>
    </w:p>
    <w:p>
      <w:pPr>
        <w:pStyle w:val="Guidetext"/>
      </w:pPr>
      <w:r>
        <w:rPr/>
        <w:t>Arabidopsis thaliana, a small weed related to cabbage and mustard, is the model organism for plant molecular genetics (26.2.31).</w:t>
      </w:r>
    </w:p>
    <w:p>
      <w:pPr>
        <w:pStyle w:val="Guidetext"/>
      </w:pPr>
      <w:r>
        <w:rPr/>
        <w:t>Turgor movements, also called nastic movements, don't involve growth and don't depend on the direction of the stimulus. Touch, shaking or heat can trigger them, but the movement itself comes from inside the plant: electrical impulses, hormone action or changes in turgor pressure, which is why the slide calls them internal (26.2.33). A cell that fills with water is turgid; one that loses water goes limp (26.2.34).</w:t>
      </w:r>
    </w:p>
    <w:p>
      <w:pPr>
        <w:pStyle w:val="Guidetext"/>
      </w:pPr>
      <w:r>
        <w:rPr/>
        <w:t>Examples (26.2.33, 26.2.35): touching Mimosa pudica (the sensitive plant) makes its leaflets collapse within a second, because cells in the leaf petiole lose turgor pressure; the Venus flytrap snaps shut when touched; and sleep movements, leaves folding daily with light and dark, follow a circadian rhythm.</w:t>
      </w:r>
    </w:p>
    <w:p>
      <w:pPr>
        <w:pStyle w:val="Guidetext"/>
      </w:pPr>
      <w:r>
        <w:rPr/>
        <w:t>Traps: tropism (growth, directional) vs turgor movement (no growth, not directional); positive vs negative tropism; phototropin (blue light, phototropism) vs phytochrome (red and far-red, photoperiod) (26.2.24, 26.2.25, 26.2.33, 26.3.37).</w:t>
      </w:r>
    </w:p>
    <w:p>
      <w:pPr>
        <w:pStyle w:val="Guidepart"/>
      </w:pPr>
      <w:bookmarkStart w:id="4" w:name="g263"/>
      <w:r>
        <w:rPr>
          <w:rStyle w:val="Slidecode"/>
        </w:rPr>
        <w:t>26.3 Plant Responses to Phytochrome</w:t>
      </w:r>
      <w:r>
        <w:rPr/>
        <w:t xml:space="preserve"> (slides 36–46)</w:t>
      </w:r>
      <w:bookmarkEnd w:id="4"/>
    </w:p>
    <w:p>
      <w:pPr>
        <w:pStyle w:val="Guidetext"/>
      </w:pPr>
      <w:r>
        <w:rPr/>
        <w:t>Photoperiodism is any physiological response to changes in the length of day or night, such as when to flower. It requires a biological clock and the photoreceptor (light-sensing pigment) phytochrome (26.3.36).</w:t>
      </w:r>
    </w:p>
    <w:p>
      <w:pPr>
        <w:pStyle w:val="Guidetext"/>
      </w:pPr>
      <w:r>
        <w:rPr/>
        <w:t>Phytochrome is a blue-green leaf pigment with two forms (26.3.37, 26.3.38, 26.3.39). Pr (phytochrome red), the inactive form, absorbs red light, which is plentiful in daylight, and turns into Pfr, the active form. Pfr absorbs far-red light and turns back into Pr in the evening and whenever light is limited (shade, night). Switching between the two lets the plant detect photoperiod changes. Phytochrome also promotes seed germination and flowering and inhibits shoot elongation (26.3.37).</w:t>
      </w:r>
    </w:p>
    <w:p>
      <w:pPr>
        <w:pStyle w:val="Guidetext"/>
      </w:pPr>
      <w:r>
        <w:rPr/>
        <w:t>Flowering (26.3.40, 26.3.41, 26.3.42): each plant has a critical length, a set number of hours of day (or night) that its flowering depends on. Short-day plants flower when the day is shorter than the critical length; long-day plants, such as clover, flower when it is longer; day-neutral plants flower regardless of day length. What really counts is night length: a flash of light in the middle of the long night stops a short-day plant from flowering but makes a long-day plant flower. So short-day plants are long-night plants, and long-day plants are short-night plants.</w:t>
      </w:r>
    </w:p>
    <w:p>
      <w:pPr>
        <w:pStyle w:val="Guidetext"/>
      </w:pPr>
      <w:r>
        <w:rPr/>
        <w:t>Shade and spacing (26.3.43, 26.3.44): leaf shade increases far-red light relative to red light, and plants measure the far-red light bounced back by neighboring plants; the more far-red they sense, the more energy they spend growing taller to outcompete the others for sunlight. Seedlings grown in darkness are etiolated: the shoot keeps elongating, and the leaves stay small and yellow (26.3.43; textbook).</w:t>
      </w:r>
    </w:p>
    <w:p>
      <w:pPr>
        <w:pStyle w:val="Guidetext"/>
      </w:pPr>
      <w:r>
        <w:rPr/>
        <w:t>Circadian rhythms are biological rhythms with a cycle of about 24 hours, such as sleep movements and flowers opening and closing (26.3.45, 26.3.46). They persist without outside cues because a biological clock runs them, but a plant kept in dim light shifts its sleep cycle (26.3.45). Entrainment means being synchronized to light at daybreak (26.3.45).</w:t>
      </w:r>
    </w:p>
    <w:p>
      <w:pPr>
        <w:pStyle w:val="Guidetext"/>
      </w:pPr>
      <w:r>
        <w:rPr/>
        <w:t>Traps: Pr (inactive, absorbs red) vs Pfr (active, absorbs far-red); short-day means long-night; a night flash changes night length, not day length; photoperiodism (seasons) vs circadian rhythm (daily) (26.3.37, 26.3.41, 26.3.42, 26.3.45).</w:t>
      </w:r>
    </w:p>
    <w:p>
      <w:pPr>
        <w:pStyle w:val="Guidepart"/>
      </w:pPr>
      <w:bookmarkStart w:id="5" w:name="g269"/>
      <w:r>
        <w:rPr/>
        <w:t>Look these up, don't memorize</w:t>
      </w:r>
      <w:bookmarkEnd w:id="5"/>
    </w:p>
    <w:p>
      <w:pPr>
        <w:pStyle w:val="Guidebullet"/>
        <w:numPr>
          <w:ilvl w:val="0"/>
          <w:numId w:val="90"/>
        </w:numPr>
      </w:pPr>
      <w:r>
        <w:rPr/>
        <w:t>Each hormone: where it's made, what it does, its commercial use: the Plant hormones table.</w:t>
      </w:r>
    </w:p>
    <w:p>
      <w:pPr>
        <w:pStyle w:val="Guidebullet"/>
        <w:numPr>
          <w:ilvl w:val="0"/>
          <w:numId w:val="90"/>
        </w:numPr>
      </w:pPr>
      <w:r>
        <w:rPr/>
        <w:t>Tropisms and turgor movements side by side: the Movements table.</w:t>
      </w:r>
    </w:p>
    <w:p>
      <w:pPr>
        <w:pStyle w:val="Guidebullet"/>
        <w:numPr>
          <w:ilvl w:val="0"/>
          <w:numId w:val="90"/>
        </w:numPr>
      </w:pPr>
      <w:r>
        <w:rPr/>
        <w:t>Short-day, long-day and day-neutral plants and the night flash; Pr and Pfr: the Photoperiod and Phytochrome tables.</w:t>
      </w:r>
    </w:p>
    <w:p>
      <w:pPr>
        <w:pStyle w:val="Guidebullet"/>
        <w:numPr>
          <w:ilvl w:val="0"/>
          <w:numId w:val="90"/>
        </w:numPr>
      </w:pPr>
      <w:r>
        <w:rPr/>
        <w:t>How auxin bends a stem, how ABA closes stomata, how roots sense gravity: the Sequences.</w:t>
      </w:r>
    </w:p>
    <w:p>
      <w:pPr>
        <w:pStyle w:val="Guidebullet"/>
        <w:numPr>
          <w:ilvl w:val="0"/>
          <w:numId w:val="90"/>
        </w:numPr>
      </w:pPr>
      <w:r>
        <w:rPr/>
        <w:t>Exact numbers (136 gibberellins, Arabidopsis details): don't memorize them.</w:t>
      </w:r>
    </w:p>
    <w:p>
      <w:pPr>
        <w:pStyle w:val="Sectionheading"/>
      </w:pPr>
      <w:r>
        <w:rPr/>
        <w:t>26.1 Plant Hormones</w:t>
      </w:r>
    </w:p>
    <w:p>
      <w:pPr>
        <w:pStyle w:val="Pointer"/>
      </w:pPr>
      <w:r>
        <w:rPr/>
        <w:t xml:space="preserve">Quick guide for this section: page </w:t>
      </w:r>
      <w:r>
        <w:fldChar w:fldCharType="begin"/>
      </w:r>
      <w:r>
        <w:instrText xml:space="preserve"> PAGEREF g261 \h </w:instrText>
      </w:r>
      <w:r>
        <w:fldChar w:fldCharType="separate"/>
      </w:r>
      <w:r>
        <w:t>1</w:t>
      </w:r>
      <w:r>
        <w:fldChar w:fldCharType="end"/>
      </w:r>
    </w:p>
    <w:p>
      <w:pPr>
        <w:pStyle w:val="Slideheading"/>
      </w:pPr>
      <w:bookmarkStart w:id="6" w:name="s261003"/>
      <w:r>
        <w:rPr>
          <w:rStyle w:val="Slidecode"/>
          <w:b/>
        </w:rPr>
        <w:t>26.1.3</w:t>
      </w:r>
      <w:bookmarkEnd w:id="6"/>
    </w:p>
    <w:p>
      <w:pPr>
        <w:pStyle w:val="Bullet"/>
        <w:numPr>
          <w:ilvl w:val="0"/>
          <w:numId w:val="90"/>
        </w:numPr>
      </w:pPr>
      <w:r>
        <w:rPr/>
        <w:t>Flowering plants perceive and react to a variety of environmental stimuli.</w:t>
      </w:r>
    </w:p>
    <w:p>
      <w:pPr>
        <w:pStyle w:val="Bullet"/>
        <w:numPr>
          <w:ilvl w:val="2"/>
          <w:numId w:val="90"/>
        </w:numPr>
      </w:pPr>
      <w:r>
        <w:rPr/>
        <w:t>Stimuli include light, gravity, carbon dioxide levels, pathogen infection, drought, and touch.</w:t>
      </w:r>
    </w:p>
    <w:p>
      <w:pPr>
        <w:pStyle w:val="Bullet"/>
        <w:numPr>
          <w:ilvl w:val="2"/>
          <w:numId w:val="90"/>
        </w:numPr>
      </w:pPr>
      <w:r>
        <w:rPr/>
        <w:t>Response to stimuli leads to the survival of the species.</w:t>
      </w:r>
    </w:p>
    <w:p>
      <w:pPr>
        <w:pStyle w:val="Bullet"/>
        <w:numPr>
          <w:ilvl w:val="0"/>
          <w:numId w:val="90"/>
        </w:numPr>
      </w:pPr>
      <w:r>
        <w:rPr/>
        <w:t>The responses can be:</w:t>
      </w:r>
    </w:p>
    <w:p>
      <w:pPr>
        <w:pStyle w:val="Bullet"/>
        <w:numPr>
          <w:ilvl w:val="1"/>
          <w:numId w:val="90"/>
        </w:numPr>
      </w:pPr>
      <w:r>
        <w:rPr/>
        <w:t>Short-term</w:t>
      </w:r>
    </w:p>
    <w:p>
      <w:pPr>
        <w:pStyle w:val="Bullet"/>
        <w:numPr>
          <w:ilvl w:val="2"/>
          <w:numId w:val="90"/>
        </w:numPr>
      </w:pPr>
      <w:r>
        <w:rPr/>
        <w:t>Stomata open and close in response to light levels.</w:t>
      </w:r>
    </w:p>
    <w:p>
      <w:pPr>
        <w:pStyle w:val="Bullet"/>
        <w:numPr>
          <w:ilvl w:val="1"/>
          <w:numId w:val="90"/>
        </w:numPr>
      </w:pPr>
      <w:r>
        <w:rPr/>
        <w:t>Long-term</w:t>
      </w:r>
    </w:p>
    <w:p>
      <w:pPr>
        <w:pStyle w:val="Bullet"/>
        <w:numPr>
          <w:ilvl w:val="2"/>
          <w:numId w:val="90"/>
        </w:numPr>
      </w:pPr>
      <w:r>
        <w:rPr/>
        <w:t>The response to gravity causes downward growth of the root and the upward growth of the stem.</w:t>
      </w:r>
    </w:p>
    <w:p>
      <w:pPr>
        <w:pStyle w:val="Slideheading"/>
      </w:pPr>
      <w:bookmarkStart w:id="7" w:name="s261004"/>
      <w:r>
        <w:rPr>
          <w:rStyle w:val="Slidecode"/>
          <w:b/>
        </w:rPr>
        <w:t>26.1.4</w:t>
      </w:r>
      <w:r>
        <w:rPr>
          <w:b/>
        </w:rPr>
        <w:t xml:space="preserve"> Signal Transduction</w:t>
      </w:r>
      <w:bookmarkEnd w:id="7"/>
    </w:p>
    <w:p>
      <w:pPr>
        <w:pStyle w:val="Bullet"/>
        <w:numPr>
          <w:ilvl w:val="0"/>
          <w:numId w:val="90"/>
        </w:numPr>
      </w:pPr>
      <w:r>
        <w:rPr/>
        <w:t>Response of plants to environmental stimuli involves signal transduction.</w:t>
      </w:r>
    </w:p>
    <w:p>
      <w:pPr>
        <w:pStyle w:val="Bullet"/>
        <w:numPr>
          <w:ilvl w:val="1"/>
          <w:numId w:val="90"/>
        </w:numPr>
      </w:pPr>
      <w:r>
        <w:rPr/>
        <w:t>The binding of a molecular “signal” that initiates and amplifies a response.</w:t>
      </w:r>
    </w:p>
    <w:p>
      <w:pPr>
        <w:pStyle w:val="Bullet"/>
        <w:numPr>
          <w:ilvl w:val="1"/>
          <w:numId w:val="90"/>
        </w:numPr>
      </w:pPr>
      <w:r>
        <w:rPr/>
        <w:t>Signal transduction involves the following:</w:t>
      </w:r>
    </w:p>
    <w:p>
      <w:pPr>
        <w:pStyle w:val="Bullet"/>
        <w:numPr>
          <w:ilvl w:val="2"/>
          <w:numId w:val="90"/>
        </w:numPr>
      </w:pPr>
      <w:r>
        <w:rPr/>
        <w:t>Receptors – Proteins activated by a specific signal</w:t>
      </w:r>
    </w:p>
    <w:p>
      <w:pPr>
        <w:pStyle w:val="Bullet"/>
        <w:numPr>
          <w:ilvl w:val="2"/>
          <w:numId w:val="90"/>
        </w:numPr>
      </w:pPr>
      <w:r>
        <w:rPr/>
        <w:t>Transduction pathway – A series of relay proteins or enzymes that amplify and transform the signal to one understood by the machinery of the cell</w:t>
      </w:r>
    </w:p>
    <w:p>
      <w:pPr>
        <w:pStyle w:val="Bullet"/>
        <w:numPr>
          <w:ilvl w:val="2"/>
          <w:numId w:val="90"/>
        </w:numPr>
      </w:pPr>
      <w:r>
        <w:rPr/>
        <w:t>Cellular response – The result of the transduction pathway</w:t>
      </w:r>
    </w:p>
    <w:p>
      <w:pPr>
        <w:pStyle w:val="Slideheading"/>
      </w:pPr>
      <w:bookmarkStart w:id="8" w:name="s261005"/>
      <w:r>
        <w:rPr>
          <w:rStyle w:val="Slidecode"/>
          <w:b/>
        </w:rPr>
        <w:t>26.1.5</w:t>
      </w:r>
      <w:r>
        <w:rPr>
          <w:b/>
        </w:rPr>
        <w:t xml:space="preserve"> Signal Transduction in Plants</w:t>
      </w:r>
      <w:bookmarkEnd w:id="8"/>
    </w:p>
    <w:p>
      <w:pPr>
        <w:pStyle w:val="Figure"/>
      </w:pPr>
      <w:r>
        <w:rPr>
          <w:i/>
        </w:rPr>
        <w:t xml:space="preserve">Fig: </w:t>
      </w:r>
      <w:r>
        <w:rPr/>
        <w:t>The steps are given as follows: 1. Receptor: Molecules in the plasma membrane, cytoplasm, or nucleus that receives signal and becomes activated. 2. Blue light signals relay proteins. 3. Transduction pathway: A series of relay proteins that amplify and convert the original signal into one that affects cellular machinery. 4. Above steps leads to gene expression changes. 5. Results in defense responses, responses include bending of stem, and growth of roots. Most often a change in gene expression affects plant growth and development.</w:t>
      </w:r>
    </w:p>
    <w:p>
      <w:pPr>
        <w:pStyle w:val="Slideheading"/>
      </w:pPr>
      <w:bookmarkStart w:id="9" w:name="s261006"/>
      <w:r>
        <w:rPr>
          <w:rStyle w:val="Slidecode"/>
          <w:b/>
        </w:rPr>
        <w:t>26.1.6</w:t>
      </w:r>
      <w:r>
        <w:rPr>
          <w:b/>
        </w:rPr>
        <w:t xml:space="preserve"> Hormones</w:t>
      </w:r>
      <w:bookmarkEnd w:id="9"/>
    </w:p>
    <w:p>
      <w:pPr>
        <w:pStyle w:val="Bullet"/>
        <w:numPr>
          <w:ilvl w:val="0"/>
          <w:numId w:val="90"/>
        </w:numPr>
      </w:pPr>
      <w:r>
        <w:rPr/>
        <w:t>Chemical signals that coordinate cell responses</w:t>
      </w:r>
    </w:p>
    <w:p>
      <w:pPr>
        <w:pStyle w:val="Bullet"/>
        <w:numPr>
          <w:ilvl w:val="0"/>
          <w:numId w:val="90"/>
        </w:numPr>
      </w:pPr>
      <w:r>
        <w:rPr/>
        <w:t>Enable plant cells to communicate</w:t>
      </w:r>
    </w:p>
    <w:p>
      <w:pPr>
        <w:pStyle w:val="Bullet"/>
        <w:numPr>
          <w:ilvl w:val="0"/>
          <w:numId w:val="90"/>
        </w:numPr>
      </w:pPr>
      <w:r>
        <w:rPr/>
        <w:t>Are synthesized in one part of the plant</w:t>
      </w:r>
    </w:p>
    <w:p>
      <w:pPr>
        <w:pStyle w:val="Bullet"/>
        <w:numPr>
          <w:ilvl w:val="0"/>
          <w:numId w:val="90"/>
        </w:numPr>
      </w:pPr>
      <w:r>
        <w:rPr/>
        <w:t>Travel within phloem or from cell to cell in response to the appropriate stimulus</w:t>
      </w:r>
    </w:p>
    <w:p>
      <w:pPr>
        <w:pStyle w:val="Slideheading"/>
      </w:pPr>
      <w:bookmarkStart w:id="10" w:name="s261007"/>
      <w:r>
        <w:rPr>
          <w:rStyle w:val="Slidecode"/>
          <w:b/>
        </w:rPr>
        <w:t>26.1.7</w:t>
      </w:r>
      <w:bookmarkEnd w:id="10"/>
    </w:p>
    <w:p>
      <w:pPr>
        <w:pStyle w:val="Figure"/>
      </w:pPr>
      <w:r>
        <w:rPr>
          <w:i/>
        </w:rPr>
        <w:t xml:space="preserve">Fig: </w:t>
      </w:r>
      <w:r>
        <w:rPr/>
        <w:t>The data for hormone with structures, plant use and commercial use is as follows: Auxin (indoleacetic acid; IAA): Growth of roots and fruits, prevents the loss of leaves; and induces fruit production without pollination, used in commercial herbicides (2,4-D). Gibberellins (gibberellic acid; GA3): Stem elongation and increase growth and size of the plants, breaks the dormancy cycle. Cytokinins (zeatin): Cell division, prevents senescence; and prolong the shelf life of flowers and vegetables. Abscisic acid (abscisic acid; ABA): Initiates and maintains seed and bud dormancy; and commercial thinning of fruits to promote growth in the remaining fruit. Ethylene: Abscission and ripening of fruit; and ripening of fruits and vegetables for market.</w:t>
      </w:r>
    </w:p>
    <w:p>
      <w:pPr>
        <w:pStyle w:val="Slideheading"/>
      </w:pPr>
      <w:bookmarkStart w:id="11" w:name="s261008"/>
      <w:r>
        <w:rPr>
          <w:rStyle w:val="Slidecode"/>
          <w:b/>
        </w:rPr>
        <w:t>26.1.8</w:t>
      </w:r>
      <w:r>
        <w:rPr>
          <w:b/>
        </w:rPr>
        <w:t xml:space="preserve"> Auxins Affect Growth and Development</w:t>
      </w:r>
      <w:bookmarkEnd w:id="11"/>
    </w:p>
    <w:p>
      <w:pPr>
        <w:pStyle w:val="Bullet"/>
        <w:numPr>
          <w:ilvl w:val="1"/>
          <w:numId w:val="90"/>
        </w:numPr>
      </w:pPr>
      <w:r>
        <w:rPr/>
        <w:t>Produced in shoot apical meristem</w:t>
      </w:r>
    </w:p>
    <w:p>
      <w:pPr>
        <w:pStyle w:val="Bullet"/>
        <w:numPr>
          <w:ilvl w:val="1"/>
          <w:numId w:val="90"/>
        </w:numPr>
      </w:pPr>
      <w:r>
        <w:rPr/>
        <w:t>Found in young leaves, flowers, and fruits</w:t>
      </w:r>
    </w:p>
    <w:p>
      <w:pPr>
        <w:pStyle w:val="Bullet"/>
        <w:numPr>
          <w:ilvl w:val="0"/>
          <w:numId w:val="90"/>
        </w:numPr>
      </w:pPr>
      <w:r>
        <w:rPr/>
        <w:t>Effects of auxin on growth and development:</w:t>
      </w:r>
    </w:p>
    <w:p>
      <w:pPr>
        <w:pStyle w:val="Bullet"/>
        <w:numPr>
          <w:ilvl w:val="1"/>
          <w:numId w:val="90"/>
        </w:numPr>
      </w:pPr>
      <w:r>
        <w:rPr/>
        <w:t>Apically produced auxin prevents the growth of axillary buds.</w:t>
      </w:r>
    </w:p>
    <w:p>
      <w:pPr>
        <w:pStyle w:val="Bullet"/>
        <w:numPr>
          <w:ilvl w:val="2"/>
          <w:numId w:val="90"/>
        </w:numPr>
      </w:pPr>
      <w:r>
        <w:rPr/>
        <w:t>Apical dominance</w:t>
      </w:r>
    </w:p>
    <w:p>
      <w:pPr>
        <w:pStyle w:val="Bullet"/>
        <w:numPr>
          <w:ilvl w:val="1"/>
          <w:numId w:val="90"/>
        </w:numPr>
      </w:pPr>
      <w:r>
        <w:rPr/>
        <w:t>Promotes growth of roots and fruit</w:t>
      </w:r>
    </w:p>
    <w:p>
      <w:pPr>
        <w:pStyle w:val="Bullet"/>
        <w:numPr>
          <w:ilvl w:val="1"/>
          <w:numId w:val="90"/>
        </w:numPr>
      </w:pPr>
      <w:r>
        <w:rPr/>
        <w:t>Prevents loss of leaves and fruit</w:t>
      </w:r>
    </w:p>
    <w:p>
      <w:pPr>
        <w:pStyle w:val="Bullet"/>
        <w:numPr>
          <w:ilvl w:val="1"/>
          <w:numId w:val="90"/>
        </w:numPr>
      </w:pPr>
      <w:r>
        <w:rPr/>
        <w:t>Promotes positive phototropism of stems</w:t>
      </w:r>
    </w:p>
    <w:p>
      <w:pPr>
        <w:pStyle w:val="Slideheading"/>
      </w:pPr>
      <w:bookmarkStart w:id="12" w:name="s261009"/>
      <w:r>
        <w:rPr>
          <w:rStyle w:val="Slidecode"/>
          <w:b/>
        </w:rPr>
        <w:t>26.1.9</w:t>
      </w:r>
      <w:r>
        <w:rPr>
          <w:b/>
        </w:rPr>
        <w:t xml:space="preserve"> Auxin and Phototropism</w:t>
      </w:r>
      <w:bookmarkEnd w:id="12"/>
    </w:p>
    <w:p>
      <w:pPr>
        <w:pStyle w:val="Figure"/>
      </w:pPr>
      <w:r>
        <w:rPr>
          <w:i/>
        </w:rPr>
        <w:t xml:space="preserve">Fig: </w:t>
      </w:r>
      <w:r>
        <w:rPr/>
        <w:t>An intact coleoptile tip contains auxin and is removed and placed on agar so that the auxin diffuses from the tip into the agar. The agar is then placed back on the seedling to one side of the coleoptile and curvature of the seedling is observed beneath the agar in response to the auxin in the agar</w:t>
      </w:r>
    </w:p>
    <w:p>
      <w:pPr>
        <w:pStyle w:val="Slideheading"/>
      </w:pPr>
      <w:bookmarkStart w:id="13" w:name="s261010"/>
      <w:r>
        <w:rPr>
          <w:rStyle w:val="Slidecode"/>
          <w:b/>
        </w:rPr>
        <w:t>26.1.10</w:t>
      </w:r>
      <w:r>
        <w:rPr>
          <w:b/>
        </w:rPr>
        <w:t xml:space="preserve"> How Auxins Cause Stems to Bend</w:t>
      </w:r>
      <w:bookmarkEnd w:id="13"/>
    </w:p>
    <w:p>
      <w:pPr>
        <w:pStyle w:val="Bullet"/>
        <w:numPr>
          <w:ilvl w:val="1"/>
          <w:numId w:val="90"/>
        </w:numPr>
      </w:pPr>
      <w:r>
        <w:rPr/>
        <w:t>When a stem is exposed to unidirectional light, auxin moves to the shady sides.</w:t>
      </w:r>
    </w:p>
    <w:p>
      <w:pPr>
        <w:pStyle w:val="Bullet"/>
        <w:numPr>
          <w:ilvl w:val="1"/>
          <w:numId w:val="90"/>
        </w:numPr>
      </w:pPr>
      <w:r>
        <w:rPr/>
        <w:t>Auxin binds to plasma membrane receptors; the complex leads to the activation of a proton pump.</w:t>
      </w:r>
    </w:p>
    <w:p>
      <w:pPr>
        <w:pStyle w:val="Bullet"/>
        <w:numPr>
          <w:ilvl w:val="1"/>
          <w:numId w:val="90"/>
        </w:numPr>
      </w:pPr>
      <w:r>
        <w:rPr/>
        <w:t>Activated proton pumps H+ out of cell.</w:t>
      </w:r>
    </w:p>
    <w:p>
      <w:pPr>
        <w:pStyle w:val="Bullet"/>
        <w:numPr>
          <w:ilvl w:val="2"/>
          <w:numId w:val="90"/>
        </w:numPr>
      </w:pPr>
      <w:r>
        <w:rPr/>
        <w:t>The cell wall loosens.</w:t>
      </w:r>
    </w:p>
    <w:p>
      <w:pPr>
        <w:pStyle w:val="Bullet"/>
        <w:numPr>
          <w:ilvl w:val="2"/>
          <w:numId w:val="90"/>
        </w:numPr>
      </w:pPr>
      <w:r>
        <w:rPr/>
        <w:t>Turgor pressure increases due to the entry of water.</w:t>
      </w:r>
    </w:p>
    <w:p>
      <w:pPr>
        <w:pStyle w:val="Bullet"/>
        <w:numPr>
          <w:ilvl w:val="2"/>
          <w:numId w:val="90"/>
        </w:numPr>
      </w:pPr>
      <w:r>
        <w:rPr/>
        <w:t>The cell enlarges.</w:t>
      </w:r>
    </w:p>
    <w:p>
      <w:pPr>
        <w:pStyle w:val="Bullet"/>
        <w:numPr>
          <w:ilvl w:val="0"/>
          <w:numId w:val="90"/>
        </w:numPr>
      </w:pPr>
      <w:r>
        <w:rPr/>
        <w:t>Synthetic auxins have been used as herbicides to control weeds.</w:t>
      </w:r>
    </w:p>
    <w:p>
      <w:pPr>
        <w:pStyle w:val="Bullet"/>
        <w:numPr>
          <w:ilvl w:val="0"/>
          <w:numId w:val="90"/>
        </w:numPr>
      </w:pPr>
      <w:r>
        <w:rPr/>
        <w:t>Agent Orange is a synthetic auxin used to defoliate forests in Vietnam during the war.</w:t>
      </w:r>
    </w:p>
    <w:p>
      <w:pPr>
        <w:pStyle w:val="Correction"/>
      </w:pPr>
      <w:r>
        <w:rPr>
          <w:b/>
          <w:i/>
        </w:rPr>
        <w:t xml:space="preserve">Textbook: </w:t>
      </w:r>
      <w:r>
        <w:rPr/>
        <w:t>Auxin enters the nuclei of the shady-side cells and attaches to a receptor there, not on the plasma membrane (textbook p. 472 and Fig. 26.1); H+ is then pumped into the cell wall.</w:t>
      </w:r>
    </w:p>
    <w:p>
      <w:pPr>
        <w:pStyle w:val="Slideheading"/>
      </w:pPr>
      <w:bookmarkStart w:id="14" w:name="s261011"/>
      <w:r>
        <w:rPr>
          <w:rStyle w:val="Slidecode"/>
          <w:b/>
        </w:rPr>
        <w:t>26.1.11</w:t>
      </w:r>
      <w:r>
        <w:rPr>
          <w:b/>
        </w:rPr>
        <w:t xml:space="preserve"> Expansion of the Cell Wall on the Shady Side of a Plant</w:t>
      </w:r>
      <w:bookmarkEnd w:id="14"/>
    </w:p>
    <w:p>
      <w:pPr>
        <w:pStyle w:val="Figure"/>
      </w:pPr>
      <w:r>
        <w:rPr>
          <w:i/>
        </w:rPr>
        <w:t xml:space="preserve">Fig: </w:t>
      </w:r>
      <w:r>
        <w:rPr/>
        <w:t>In a, the four phases are as follows: 1. Auxin binds to receptors. 2. Hydrogen ions are actively pumped into the cell wall area. As the pH decreases, enzymes that can break down cellulose fibers are activated in the cell wall. 3. Cellulose fibers break, loosening the wall and decreasing turgor pressure in the cell. 4. The cell expands as turgor pressure inside the cell increases, and a new, longer wall is rebuilt. In b, the diagram of stem of a plant shows left side as lit and right as shady.</w:t>
      </w:r>
    </w:p>
    <w:p>
      <w:pPr>
        <w:pStyle w:val="Slideheading"/>
      </w:pPr>
      <w:bookmarkStart w:id="15" w:name="s261012"/>
      <w:r>
        <w:rPr>
          <w:rStyle w:val="Slidecode"/>
          <w:b/>
        </w:rPr>
        <w:t>26.1.12</w:t>
      </w:r>
      <w:r>
        <w:rPr>
          <w:b/>
        </w:rPr>
        <w:t xml:space="preserve"> Gibberellins</w:t>
      </w:r>
      <w:bookmarkEnd w:id="15"/>
    </w:p>
    <w:p>
      <w:pPr>
        <w:pStyle w:val="Bullet"/>
        <w:numPr>
          <w:ilvl w:val="0"/>
          <w:numId w:val="90"/>
        </w:numPr>
      </w:pPr>
      <w:r>
        <w:rPr/>
        <w:t>Gibberellins are growth-promoting hormones.</w:t>
      </w:r>
    </w:p>
    <w:p>
      <w:pPr>
        <w:pStyle w:val="Bullet"/>
        <w:numPr>
          <w:ilvl w:val="1"/>
          <w:numId w:val="90"/>
        </w:numPr>
      </w:pPr>
      <w:r>
        <w:rPr/>
        <w:t>Gibberellins cause stem elongation.</w:t>
      </w:r>
    </w:p>
    <w:p>
      <w:pPr>
        <w:pStyle w:val="Bullet"/>
        <w:numPr>
          <w:ilvl w:val="1"/>
          <w:numId w:val="90"/>
        </w:numPr>
      </w:pPr>
      <w:r>
        <w:rPr/>
        <w:t>There are about 136 gibberellins.</w:t>
      </w:r>
    </w:p>
    <w:p>
      <w:pPr>
        <w:pStyle w:val="Bullet"/>
        <w:numPr>
          <w:ilvl w:val="2"/>
          <w:numId w:val="90"/>
        </w:numPr>
      </w:pPr>
      <w:r>
        <w:rPr/>
        <w:t>Each differ slightly chemically.</w:t>
      </w:r>
    </w:p>
    <w:p>
      <w:pPr>
        <w:pStyle w:val="Bullet"/>
        <w:numPr>
          <w:ilvl w:val="2"/>
          <w:numId w:val="90"/>
        </w:numPr>
      </w:pPr>
      <w:r>
        <w:rPr/>
        <w:t>The most common is gibberellic acid.</w:t>
      </w:r>
    </w:p>
    <w:p>
      <w:pPr>
        <w:pStyle w:val="Bullet"/>
        <w:numPr>
          <w:ilvl w:val="1"/>
          <w:numId w:val="90"/>
        </w:numPr>
      </w:pPr>
      <w:r>
        <w:rPr/>
        <w:t>Gibberellins are used commercially to induce growth in crops.</w:t>
      </w:r>
    </w:p>
    <w:p>
      <w:pPr>
        <w:pStyle w:val="Bullet"/>
        <w:numPr>
          <w:ilvl w:val="1"/>
          <w:numId w:val="90"/>
        </w:numPr>
      </w:pPr>
      <w:r>
        <w:rPr/>
        <w:t>Dormancy is a period of time when plant growth is suspended.</w:t>
      </w:r>
    </w:p>
    <w:p>
      <w:pPr>
        <w:pStyle w:val="Bullet"/>
        <w:numPr>
          <w:ilvl w:val="2"/>
          <w:numId w:val="90"/>
        </w:numPr>
      </w:pPr>
      <w:r>
        <w:rPr/>
        <w:t>Gibberellins can break the dormancy of buds and seeds.</w:t>
      </w:r>
    </w:p>
    <w:p>
      <w:pPr>
        <w:pStyle w:val="Slideheading"/>
      </w:pPr>
      <w:bookmarkStart w:id="16" w:name="s261013"/>
      <w:r>
        <w:rPr>
          <w:rStyle w:val="Slidecode"/>
          <w:b/>
        </w:rPr>
        <w:t>26.1.13</w:t>
      </w:r>
      <w:r>
        <w:rPr>
          <w:b/>
        </w:rPr>
        <w:t xml:space="preserve"> Gibberellins Cause Stem Elongation</w:t>
      </w:r>
      <w:bookmarkEnd w:id="16"/>
    </w:p>
    <w:p>
      <w:pPr>
        <w:pStyle w:val="Figure"/>
      </w:pPr>
      <w:r>
        <w:rPr>
          <w:i/>
        </w:rPr>
        <w:t xml:space="preserve">Fig: </w:t>
      </w:r>
      <w:r>
        <w:rPr/>
        <w:t>a) 2 set of plants with taller plant on right treated with gibberellins. B)2 bunches of grapes, with right one showing longer grapes due to gibberellins.</w:t>
      </w:r>
    </w:p>
    <w:p>
      <w:pPr>
        <w:pStyle w:val="Figure"/>
      </w:pPr>
      <w:r>
        <w:rPr>
          <w:i/>
        </w:rPr>
        <w:t xml:space="preserve">Textbook caption: </w:t>
      </w:r>
      <w:r>
        <w:rPr/>
        <w:t>a. The plant on the right was treated with gibberellins; the plant on the left was not. b. The grapes are larger on the right, because gibberellins increased the space between the grapes, allowing them to grow larger.</w:t>
      </w:r>
    </w:p>
    <w:p>
      <w:pPr>
        <w:pStyle w:val="Slideheading"/>
      </w:pPr>
      <w:bookmarkStart w:id="17" w:name="s261014"/>
      <w:r>
        <w:rPr>
          <w:rStyle w:val="Slidecode"/>
          <w:b/>
        </w:rPr>
        <w:t>26.1.14</w:t>
      </w:r>
      <w:r>
        <w:rPr>
          <w:b/>
        </w:rPr>
        <w:t xml:space="preserve"> Cytokinins</w:t>
      </w:r>
      <w:bookmarkEnd w:id="17"/>
    </w:p>
    <w:p>
      <w:pPr>
        <w:pStyle w:val="Bullet"/>
        <w:numPr>
          <w:ilvl w:val="0"/>
          <w:numId w:val="90"/>
        </w:numPr>
      </w:pPr>
      <w:r>
        <w:rPr/>
        <w:t>The cytokinins are a class of hormones that promote cell division and organ formation.</w:t>
      </w:r>
    </w:p>
    <w:p>
      <w:pPr>
        <w:pStyle w:val="Bullet"/>
        <w:numPr>
          <w:ilvl w:val="1"/>
          <w:numId w:val="90"/>
        </w:numPr>
      </w:pPr>
      <w:r>
        <w:rPr/>
        <w:t>Found in dividing tissues of roots, in seeds, and in fruits</w:t>
      </w:r>
    </w:p>
    <w:p>
      <w:pPr>
        <w:pStyle w:val="Bullet"/>
        <w:numPr>
          <w:ilvl w:val="1"/>
          <w:numId w:val="90"/>
        </w:numPr>
      </w:pPr>
      <w:r>
        <w:rPr/>
        <w:t>Responsible for root nodule formation (house nitrogen-fixing bacteria) and gall formation on wounded trees</w:t>
      </w:r>
    </w:p>
    <w:p>
      <w:pPr>
        <w:pStyle w:val="Bullet"/>
        <w:numPr>
          <w:ilvl w:val="1"/>
          <w:numId w:val="90"/>
        </w:numPr>
      </w:pPr>
      <w:r>
        <w:rPr/>
        <w:t>Have been used to prolong the life of flower cuttings as well as vegetables in storage</w:t>
      </w:r>
    </w:p>
    <w:p>
      <w:pPr>
        <w:pStyle w:val="Bullet"/>
        <w:numPr>
          <w:ilvl w:val="1"/>
          <w:numId w:val="90"/>
        </w:numPr>
      </w:pPr>
      <w:r>
        <w:rPr/>
        <w:t>Interaction between auxin and cytokinins prevent senescence (aging process).</w:t>
      </w:r>
    </w:p>
    <w:p>
      <w:pPr>
        <w:pStyle w:val="Bullet"/>
        <w:numPr>
          <w:ilvl w:val="1"/>
          <w:numId w:val="90"/>
        </w:numPr>
      </w:pPr>
      <w:r>
        <w:rPr/>
        <w:t>In autumn, low levels of cytokinins cause leaves to change color and die.</w:t>
      </w:r>
    </w:p>
    <w:p>
      <w:pPr>
        <w:pStyle w:val="Slideheading"/>
      </w:pPr>
      <w:bookmarkStart w:id="18" w:name="s261015"/>
      <w:r>
        <w:rPr>
          <w:rStyle w:val="Slidecode"/>
          <w:b/>
        </w:rPr>
        <w:t>26.1.15</w:t>
      </w:r>
      <w:r>
        <w:rPr>
          <w:b/>
        </w:rPr>
        <w:t xml:space="preserve"> Interaction of Cytokinins and Auxins in Organ Development</w:t>
      </w:r>
      <w:bookmarkEnd w:id="18"/>
    </w:p>
    <w:p>
      <w:pPr>
        <w:pStyle w:val="Figure"/>
      </w:pPr>
      <w:r>
        <w:rPr>
          <w:i/>
        </w:rPr>
        <w:t xml:space="preserve">Fig: </w:t>
      </w:r>
      <w:r>
        <w:rPr/>
        <w:t>Various concentrations of cytokinins and auxins during development can have dramatic effects, as shown in tissue culture experiments.</w:t>
      </w:r>
    </w:p>
    <w:p>
      <w:pPr>
        <w:pStyle w:val="Figure"/>
      </w:pPr>
      <w:r>
        <w:rPr>
          <w:i/>
        </w:rPr>
        <w:t xml:space="preserve">Textbook: </w:t>
      </w:r>
      <w:r>
        <w:rPr/>
        <w:t>Tissue culture experiments show that auxin and cytokinin interact: with the usual amounts of the two hormones, tobacco cells form a callus of undifferentiated tissue; one ratio of auxin to cytokinin makes the callus produce roots; another, vegetative shoots and leaves; yet another, floral shoots. It is the relative concentrations of both hormones that produce the effect.</w:t>
      </w:r>
    </w:p>
    <w:p>
      <w:pPr>
        <w:pStyle w:val="Slideheading"/>
      </w:pPr>
      <w:bookmarkStart w:id="19" w:name="s261016"/>
      <w:r>
        <w:rPr>
          <w:rStyle w:val="Slidecode"/>
          <w:b/>
        </w:rPr>
        <w:t>26.1.16</w:t>
      </w:r>
      <w:r>
        <w:rPr>
          <w:b/>
        </w:rPr>
        <w:t xml:space="preserve"> Leaves Change Color When Cytokinin Levels Are Low</w:t>
      </w:r>
      <w:bookmarkEnd w:id="19"/>
    </w:p>
    <w:p>
      <w:pPr>
        <w:pStyle w:val="Figure"/>
      </w:pPr>
      <w:r>
        <w:rPr>
          <w:i/>
        </w:rPr>
        <w:t xml:space="preserve">Fig: </w:t>
      </w:r>
      <w:r>
        <w:rPr/>
        <w:t>A green leaf is mottled by sections of red, showing that the leaf is beginning to change color due to a seasonal drop in cytokinin.</w:t>
      </w:r>
    </w:p>
    <w:p>
      <w:pPr>
        <w:pStyle w:val="Slideheading"/>
      </w:pPr>
      <w:bookmarkStart w:id="20" w:name="s261017"/>
      <w:r>
        <w:rPr>
          <w:rStyle w:val="Slidecode"/>
          <w:b/>
        </w:rPr>
        <w:t>26.1.17</w:t>
      </w:r>
      <w:r>
        <w:rPr>
          <w:b/>
        </w:rPr>
        <w:t xml:space="preserve"> Abscisic Acid</w:t>
      </w:r>
      <w:bookmarkEnd w:id="20"/>
    </w:p>
    <w:p>
      <w:pPr>
        <w:pStyle w:val="Bullet"/>
        <w:numPr>
          <w:ilvl w:val="0"/>
          <w:numId w:val="90"/>
        </w:numPr>
      </w:pPr>
      <w:r>
        <w:rPr/>
        <w:t>Abscisic acid (ABA) is produced by any “green tissue” (that is tissue containing chloroplasts).</w:t>
      </w:r>
    </w:p>
    <w:p>
      <w:pPr>
        <w:pStyle w:val="Bullet"/>
        <w:numPr>
          <w:ilvl w:val="1"/>
          <w:numId w:val="90"/>
        </w:numPr>
      </w:pPr>
      <w:r>
        <w:rPr/>
        <w:t>Sometimes called the stress hormone</w:t>
      </w:r>
    </w:p>
    <w:p>
      <w:pPr>
        <w:pStyle w:val="Bullet"/>
        <w:numPr>
          <w:ilvl w:val="2"/>
          <w:numId w:val="90"/>
        </w:numPr>
      </w:pPr>
      <w:r>
        <w:rPr/>
        <w:t>It initiates and maintains seed and bud dormancy.</w:t>
      </w:r>
    </w:p>
    <w:p>
      <w:pPr>
        <w:pStyle w:val="Bullet"/>
        <w:numPr>
          <w:ilvl w:val="2"/>
          <w:numId w:val="90"/>
        </w:numPr>
      </w:pPr>
      <w:r>
        <w:rPr/>
        <w:t>It brings about the closure of stomata.</w:t>
      </w:r>
    </w:p>
    <w:p>
      <w:pPr>
        <w:pStyle w:val="Bullet"/>
        <w:numPr>
          <w:ilvl w:val="2"/>
          <w:numId w:val="90"/>
        </w:numPr>
      </w:pPr>
      <w:r>
        <w:rPr/>
        <w:t>Abscission is the dropping of leaves, fruits, and flowers from a plant.</w:t>
      </w:r>
    </w:p>
    <w:p>
      <w:pPr>
        <w:pStyle w:val="Bullet"/>
        <w:numPr>
          <w:ilvl w:val="2"/>
          <w:numId w:val="90"/>
        </w:numPr>
      </w:pPr>
      <w:r>
        <w:rPr/>
        <w:t>ABA-insensitive mutant corn show vivipary, an early break in dormancy and germination while on the cob.</w:t>
      </w:r>
    </w:p>
    <w:p>
      <w:pPr>
        <w:pStyle w:val="Correction"/>
      </w:pPr>
      <w:r>
        <w:rPr>
          <w:b/>
          <w:i/>
        </w:rPr>
        <w:t xml:space="preserve">Textbook: </w:t>
      </w:r>
      <w:r>
        <w:rPr/>
        <w:t>Abscission isn't ABA's job: applying ABA promotes it, but ABA is no longer believed to cause it naturally; ethylene brings it about (26.1.20).</w:t>
      </w:r>
    </w:p>
    <w:p>
      <w:pPr>
        <w:pStyle w:val="Slideheading"/>
      </w:pPr>
      <w:bookmarkStart w:id="21" w:name="s261018"/>
      <w:r>
        <w:rPr>
          <w:rStyle w:val="Slidecode"/>
          <w:b/>
        </w:rPr>
        <w:t>26.1.18</w:t>
      </w:r>
      <w:r>
        <w:rPr>
          <w:b/>
        </w:rPr>
        <w:t xml:space="preserve"> Dormancy and Germination</w:t>
      </w:r>
      <w:bookmarkEnd w:id="21"/>
    </w:p>
    <w:p>
      <w:pPr>
        <w:pStyle w:val="Figure"/>
      </w:pPr>
      <w:r>
        <w:rPr>
          <w:i/>
        </w:rPr>
        <w:t xml:space="preserve">Fig: </w:t>
      </w:r>
      <w:r>
        <w:rPr/>
        <w:t>An ear of corn, some yellow kernels present between dark colored kernels are marked with arrows to show germination while still on the cob.</w:t>
      </w:r>
    </w:p>
    <w:p>
      <w:pPr>
        <w:pStyle w:val="Slideheading"/>
      </w:pPr>
      <w:bookmarkStart w:id="22" w:name="s261019"/>
      <w:r>
        <w:rPr>
          <w:rStyle w:val="Slidecode"/>
          <w:b/>
        </w:rPr>
        <w:t>26.1.19</w:t>
      </w:r>
      <w:r>
        <w:rPr>
          <w:b/>
        </w:rPr>
        <w:t xml:space="preserve"> Abscisic Acid Promotes Closure of Stomata</w:t>
      </w:r>
      <w:bookmarkEnd w:id="22"/>
    </w:p>
    <w:p>
      <w:pPr>
        <w:pStyle w:val="Figure"/>
      </w:pPr>
      <w:r>
        <w:rPr>
          <w:i/>
        </w:rPr>
        <w:t xml:space="preserve">Fig: </w:t>
      </w:r>
      <w:r>
        <w:rPr/>
        <w:t>Abscisic acid promotes closure of stomata by initiating process involving a potassium channel.</w:t>
      </w:r>
    </w:p>
    <w:p>
      <w:pPr>
        <w:pStyle w:val="Figure"/>
      </w:pPr>
      <w:r>
        <w:rPr>
          <w:i/>
        </w:rPr>
        <w:t xml:space="preserve">Textbook: </w:t>
      </w:r>
      <w:r>
        <w:rPr/>
        <w:t>When ABA (the first messenger) binds to its receptor in the guard cell plasma membrane, the second messenger, calcium ions (Ca2+), enters. Then K+ channels open and K+ leaves the guard cells; water follows, and the stoma closes.</w:t>
      </w:r>
    </w:p>
    <w:p>
      <w:pPr>
        <w:pStyle w:val="Slideheading"/>
      </w:pPr>
      <w:bookmarkStart w:id="23" w:name="s261020"/>
      <w:r>
        <w:rPr>
          <w:rStyle w:val="Slidecode"/>
          <w:b/>
        </w:rPr>
        <w:t>26.1.20</w:t>
      </w:r>
      <w:r>
        <w:rPr>
          <w:b/>
        </w:rPr>
        <w:t xml:space="preserve"> Ethylene</w:t>
      </w:r>
      <w:bookmarkEnd w:id="23"/>
    </w:p>
    <w:p>
      <w:pPr>
        <w:pStyle w:val="Bullet"/>
        <w:numPr>
          <w:ilvl w:val="0"/>
          <w:numId w:val="90"/>
        </w:numPr>
      </w:pPr>
      <w:r>
        <w:rPr/>
        <w:t>Ethylene (H2C=CH2) is a gas formed from the amino acid methionine.</w:t>
      </w:r>
    </w:p>
    <w:p>
      <w:pPr>
        <w:pStyle w:val="Bullet"/>
        <w:numPr>
          <w:ilvl w:val="0"/>
          <w:numId w:val="90"/>
        </w:numPr>
      </w:pPr>
      <w:r>
        <w:rPr/>
        <w:t>Effects of ethylene:</w:t>
      </w:r>
    </w:p>
    <w:p>
      <w:pPr>
        <w:pStyle w:val="Bullet"/>
        <w:numPr>
          <w:ilvl w:val="1"/>
          <w:numId w:val="90"/>
        </w:numPr>
      </w:pPr>
      <w:r>
        <w:rPr/>
        <w:t>Abscission</w:t>
      </w:r>
    </w:p>
    <w:p>
      <w:pPr>
        <w:pStyle w:val="Bullet"/>
        <w:numPr>
          <w:ilvl w:val="2"/>
          <w:numId w:val="90"/>
        </w:numPr>
      </w:pPr>
      <w:r>
        <w:rPr/>
        <w:t>Ethylene stimulates certain enzymes, such as cellulase, which helps cause leaf, fruit, or flower drop.</w:t>
      </w:r>
    </w:p>
    <w:p>
      <w:pPr>
        <w:pStyle w:val="Bullet"/>
        <w:numPr>
          <w:ilvl w:val="1"/>
          <w:numId w:val="90"/>
        </w:numPr>
      </w:pPr>
      <w:r>
        <w:rPr/>
        <w:t>Ripening of fruits</w:t>
      </w:r>
    </w:p>
    <w:p>
      <w:pPr>
        <w:pStyle w:val="Bullet"/>
        <w:numPr>
          <w:ilvl w:val="2"/>
          <w:numId w:val="90"/>
        </w:numPr>
      </w:pPr>
      <w:r>
        <w:rPr/>
        <w:t>It increases the activity of enzymes, such as cellulase, that soften fruits.</w:t>
      </w:r>
    </w:p>
    <w:p>
      <w:pPr>
        <w:pStyle w:val="Bullet"/>
        <w:numPr>
          <w:ilvl w:val="2"/>
          <w:numId w:val="90"/>
        </w:numPr>
      </w:pPr>
      <w:r>
        <w:rPr/>
        <w:t>It also promotes the activity of enzymes that produce the flavor and smell of ripened fruits.</w:t>
      </w:r>
    </w:p>
    <w:p>
      <w:pPr>
        <w:pStyle w:val="Bullet"/>
        <w:numPr>
          <w:ilvl w:val="1"/>
          <w:numId w:val="90"/>
        </w:numPr>
      </w:pPr>
      <w:r>
        <w:rPr/>
        <w:t>Axillary bud inhibition</w:t>
      </w:r>
    </w:p>
    <w:p>
      <w:pPr>
        <w:pStyle w:val="Bullet"/>
        <w:numPr>
          <w:ilvl w:val="1"/>
          <w:numId w:val="90"/>
        </w:numPr>
      </w:pPr>
      <w:r>
        <w:rPr/>
        <w:t>Suppression of stem and root elongation</w:t>
      </w:r>
    </w:p>
    <w:p>
      <w:pPr>
        <w:pStyle w:val="Slideheading"/>
      </w:pPr>
      <w:bookmarkStart w:id="24" w:name="s261021"/>
      <w:r>
        <w:rPr>
          <w:rStyle w:val="Slidecode"/>
          <w:b/>
        </w:rPr>
        <w:t>26.1.21</w:t>
      </w:r>
      <w:r>
        <w:rPr>
          <w:b/>
        </w:rPr>
        <w:t xml:space="preserve"> Ethylene and Abscission</w:t>
      </w:r>
      <w:bookmarkEnd w:id="24"/>
    </w:p>
    <w:p>
      <w:pPr>
        <w:pStyle w:val="Bullet"/>
        <w:numPr>
          <w:ilvl w:val="0"/>
          <w:numId w:val="90"/>
        </w:numPr>
      </w:pPr>
      <w:r>
        <w:rPr/>
        <w:t>No abscission</w:t>
      </w:r>
    </w:p>
    <w:p>
      <w:pPr>
        <w:pStyle w:val="Bullet"/>
        <w:numPr>
          <w:ilvl w:val="0"/>
          <w:numId w:val="90"/>
        </w:numPr>
      </w:pPr>
      <w:r>
        <w:rPr/>
        <w:t>Abscission</w:t>
      </w:r>
    </w:p>
    <w:p>
      <w:pPr>
        <w:pStyle w:val="Figure"/>
      </w:pPr>
      <w:r>
        <w:rPr>
          <w:i/>
        </w:rPr>
        <w:t xml:space="preserve">Fig: </w:t>
      </w:r>
      <w:r>
        <w:rPr/>
        <w:t>A holly twig with leaves attached under a jar (no abscission) and a holly twig with leaves dropped and an apple under a jar (abscission).</w:t>
      </w:r>
    </w:p>
    <w:p>
      <w:pPr>
        <w:pStyle w:val="Slideheading"/>
      </w:pPr>
      <w:bookmarkStart w:id="25" w:name="s261022"/>
      <w:r>
        <w:rPr>
          <w:rStyle w:val="Slidecode"/>
          <w:b/>
        </w:rPr>
        <w:t>26.1.22</w:t>
      </w:r>
      <w:r>
        <w:rPr>
          <w:b/>
        </w:rPr>
        <w:t xml:space="preserve"> Ethylene Ripens Fruit</w:t>
      </w:r>
      <w:bookmarkEnd w:id="25"/>
    </w:p>
    <w:p>
      <w:pPr>
        <w:pStyle w:val="Figure"/>
      </w:pPr>
      <w:r>
        <w:rPr>
          <w:i/>
        </w:rPr>
        <w:t xml:space="preserve">Fig: </w:t>
      </w:r>
      <w:r>
        <w:rPr/>
        <w:t>Ethylene synthesis (in plant) results in ripe tomato harvest. The gene for ethylene biosynthesis enzyme in DNA leads to transcription in messenger RNA which after translation leads to functional enzyme for ethylene biosynthesis. No ethylene synthesis leads to green tomato harvest.</w:t>
      </w:r>
    </w:p>
    <w:p>
      <w:pPr>
        <w:pStyle w:val="Slideheading"/>
      </w:pPr>
      <w:bookmarkStart w:id="26" w:name="s261023"/>
      <w:r>
        <w:rPr>
          <w:rStyle w:val="Slidecode"/>
          <w:b/>
        </w:rPr>
        <w:t>26.1.23</w:t>
      </w:r>
      <w:r>
        <w:rPr>
          <w:b/>
        </w:rPr>
        <w:t xml:space="preserve"> Responding to the Biotic Environment</w:t>
      </w:r>
      <w:bookmarkEnd w:id="26"/>
    </w:p>
    <w:p>
      <w:pPr>
        <w:pStyle w:val="Bullet"/>
        <w:numPr>
          <w:ilvl w:val="0"/>
          <w:numId w:val="90"/>
        </w:numPr>
      </w:pPr>
      <w:r>
        <w:rPr/>
        <w:t>Hormones primarily play a role in how a plant responds to abiotic stimuli, such as light, oxygen, water, pH, and temperature.</w:t>
      </w:r>
    </w:p>
    <w:p>
      <w:pPr>
        <w:pStyle w:val="Bullet"/>
        <w:numPr>
          <w:ilvl w:val="0"/>
          <w:numId w:val="90"/>
        </w:numPr>
      </w:pPr>
      <w:r>
        <w:rPr/>
        <w:t>Plants must produce materials and chemicals to help mitigate biotic situations such as herbivory, parasitism, and competition from other plants.</w:t>
      </w:r>
    </w:p>
    <w:p>
      <w:pPr>
        <w:pStyle w:val="Bullet"/>
        <w:numPr>
          <w:ilvl w:val="1"/>
          <w:numId w:val="90"/>
        </w:numPr>
      </w:pPr>
      <w:r>
        <w:rPr/>
        <w:t>While a plant’s epidermis and bark discourage attackers, many herbivores have ways around a plant’s first line of defense.</w:t>
      </w:r>
    </w:p>
    <w:p>
      <w:pPr>
        <w:pStyle w:val="Bullet"/>
        <w:numPr>
          <w:ilvl w:val="1"/>
          <w:numId w:val="90"/>
        </w:numPr>
      </w:pPr>
      <w:r>
        <w:rPr/>
        <w:t>The primary metabolites of plants, such as sugars and amino acids, are necessary to the normal workings of a cell.</w:t>
      </w:r>
    </w:p>
    <w:p>
      <w:pPr>
        <w:pStyle w:val="Bullet"/>
        <w:numPr>
          <w:ilvl w:val="1"/>
          <w:numId w:val="90"/>
        </w:numPr>
      </w:pPr>
      <w:r>
        <w:rPr/>
        <w:t>Plants also produce secondary metabolites as a defense or survival mechanism.</w:t>
      </w:r>
    </w:p>
    <w:p>
      <w:pPr>
        <w:pStyle w:val="Bullet"/>
        <w:numPr>
          <w:ilvl w:val="2"/>
          <w:numId w:val="90"/>
        </w:numPr>
      </w:pPr>
      <w:r>
        <w:rPr/>
        <w:t>Secondary metabolites were once thought to be waste products, but now we know they are part of a plant’s arsenal to prevent predation or discourage competition.</w:t>
      </w:r>
    </w:p>
    <w:p>
      <w:pPr>
        <w:pStyle w:val="Sectionheading"/>
      </w:pPr>
      <w:r>
        <w:rPr/>
        <w:t>26.2 Plant Growth and Movement Responses</w:t>
      </w:r>
    </w:p>
    <w:p>
      <w:pPr>
        <w:pStyle w:val="Pointer"/>
      </w:pPr>
      <w:r>
        <w:rPr/>
        <w:t xml:space="preserve">Quick guide for this section: page </w:t>
      </w:r>
      <w:r>
        <w:fldChar w:fldCharType="begin"/>
      </w:r>
      <w:r>
        <w:instrText xml:space="preserve"> PAGEREF g262 \h </w:instrText>
      </w:r>
      <w:r>
        <w:fldChar w:fldCharType="separate"/>
      </w:r>
      <w:r>
        <w:t>2</w:t>
      </w:r>
      <w:r>
        <w:fldChar w:fldCharType="end"/>
      </w:r>
    </w:p>
    <w:p>
      <w:pPr>
        <w:pStyle w:val="Slideheading"/>
      </w:pPr>
      <w:bookmarkStart w:id="27" w:name="s262024"/>
      <w:r>
        <w:rPr>
          <w:rStyle w:val="Slidecode"/>
          <w:b/>
        </w:rPr>
        <w:t>26.2.24</w:t>
      </w:r>
      <w:bookmarkEnd w:id="27"/>
    </w:p>
    <w:p>
      <w:pPr>
        <w:pStyle w:val="Bullet"/>
        <w:numPr>
          <w:ilvl w:val="0"/>
          <w:numId w:val="90"/>
        </w:numPr>
      </w:pPr>
      <w:r>
        <w:rPr/>
        <w:t>Tropism: Plant growth toward or away from a unidirectional stimulus</w:t>
      </w:r>
    </w:p>
    <w:p>
      <w:pPr>
        <w:pStyle w:val="Bullet"/>
        <w:numPr>
          <w:ilvl w:val="2"/>
          <w:numId w:val="90"/>
        </w:numPr>
      </w:pPr>
      <w:r>
        <w:rPr/>
        <w:t>Positive tropism is growth toward the stimulus.</w:t>
      </w:r>
    </w:p>
    <w:p>
      <w:pPr>
        <w:pStyle w:val="Bullet"/>
        <w:numPr>
          <w:ilvl w:val="2"/>
          <w:numId w:val="90"/>
        </w:numPr>
      </w:pPr>
      <w:r>
        <w:rPr/>
        <w:t>Negative tropism is growth away from the stimulus.</w:t>
      </w:r>
    </w:p>
    <w:p>
      <w:pPr>
        <w:pStyle w:val="Bullet"/>
        <w:numPr>
          <w:ilvl w:val="1"/>
          <w:numId w:val="90"/>
        </w:numPr>
      </w:pPr>
      <w:r>
        <w:rPr/>
        <w:t>Phototropism – Movement in response to light</w:t>
      </w:r>
    </w:p>
    <w:p>
      <w:pPr>
        <w:pStyle w:val="Bullet"/>
        <w:numPr>
          <w:ilvl w:val="1"/>
          <w:numId w:val="90"/>
        </w:numPr>
      </w:pPr>
      <w:r>
        <w:rPr/>
        <w:t>Thigmotropism – Movement in response to touch</w:t>
      </w:r>
    </w:p>
    <w:p>
      <w:pPr>
        <w:pStyle w:val="Bullet"/>
        <w:numPr>
          <w:ilvl w:val="1"/>
          <w:numId w:val="90"/>
        </w:numPr>
      </w:pPr>
      <w:r>
        <w:rPr/>
        <w:t>Gravitropism – Movement in response to gravity</w:t>
      </w:r>
    </w:p>
    <w:p>
      <w:pPr>
        <w:pStyle w:val="Slideheading"/>
      </w:pPr>
      <w:bookmarkStart w:id="28" w:name="s262025"/>
      <w:r>
        <w:rPr>
          <w:rStyle w:val="Slidecode"/>
          <w:b/>
        </w:rPr>
        <w:t>26.2.25</w:t>
      </w:r>
      <w:r>
        <w:rPr>
          <w:b/>
        </w:rPr>
        <w:t xml:space="preserve"> Phototropism</w:t>
      </w:r>
      <w:bookmarkEnd w:id="28"/>
    </w:p>
    <w:p>
      <w:pPr>
        <w:pStyle w:val="Bullet"/>
        <w:numPr>
          <w:ilvl w:val="0"/>
          <w:numId w:val="90"/>
        </w:numPr>
      </w:pPr>
      <w:r>
        <w:rPr/>
        <w:t>Positive phototropism of stems</w:t>
      </w:r>
    </w:p>
    <w:p>
      <w:pPr>
        <w:pStyle w:val="Bullet"/>
        <w:numPr>
          <w:ilvl w:val="1"/>
          <w:numId w:val="90"/>
        </w:numPr>
      </w:pPr>
      <w:r>
        <w:rPr/>
        <w:t>Cells on the shady side of stem elongate due to the presence of auxin.</w:t>
      </w:r>
    </w:p>
    <w:p>
      <w:pPr>
        <w:pStyle w:val="Bullet"/>
        <w:numPr>
          <w:ilvl w:val="1"/>
          <w:numId w:val="90"/>
        </w:numPr>
      </w:pPr>
      <w:r>
        <w:rPr/>
        <w:t>Membrane photoreceptors respond to light.</w:t>
      </w:r>
    </w:p>
    <w:p>
      <w:pPr>
        <w:pStyle w:val="Bullet"/>
        <w:numPr>
          <w:ilvl w:val="1"/>
          <w:numId w:val="90"/>
        </w:numPr>
      </w:pPr>
      <w:r>
        <w:rPr/>
        <w:t>Receptors contain pigment called phototropin absorbs blue light, initiating phototropism.</w:t>
      </w:r>
    </w:p>
    <w:p>
      <w:pPr>
        <w:pStyle w:val="Bullet"/>
        <w:numPr>
          <w:ilvl w:val="1"/>
          <w:numId w:val="90"/>
        </w:numPr>
      </w:pPr>
      <w:r>
        <w:rPr/>
        <w:t>Roots are either insensitive to light or exhibit negative phototropism.</w:t>
      </w:r>
    </w:p>
    <w:p>
      <w:pPr>
        <w:pStyle w:val="Slideheading"/>
      </w:pPr>
      <w:bookmarkStart w:id="29" w:name="s262026"/>
      <w:r>
        <w:rPr>
          <w:rStyle w:val="Slidecode"/>
          <w:b/>
        </w:rPr>
        <w:t>26.2.26</w:t>
      </w:r>
      <w:r>
        <w:rPr>
          <w:b/>
        </w:rPr>
        <w:t xml:space="preserve"> Phototropin</w:t>
      </w:r>
      <w:bookmarkEnd w:id="29"/>
    </w:p>
    <w:p>
      <w:pPr>
        <w:pStyle w:val="Figure"/>
      </w:pPr>
      <w:r>
        <w:rPr>
          <w:i/>
        </w:rPr>
        <w:t xml:space="preserve">Fig: </w:t>
      </w:r>
      <w:r>
        <w:rPr/>
        <w:t>(a) phototropin activated in blue light; (b) phototropin phosphorylated; (c) transduction begins, auxin accumulates.</w:t>
      </w:r>
    </w:p>
    <w:p>
      <w:pPr>
        <w:pStyle w:val="Slideheading"/>
      </w:pPr>
      <w:bookmarkStart w:id="30" w:name="s262027"/>
      <w:r>
        <w:rPr>
          <w:rStyle w:val="Slidecode"/>
          <w:b/>
        </w:rPr>
        <w:t>26.2.27</w:t>
      </w:r>
      <w:r>
        <w:rPr>
          <w:b/>
        </w:rPr>
        <w:t xml:space="preserve"> Thigmotropism</w:t>
      </w:r>
      <w:bookmarkEnd w:id="30"/>
    </w:p>
    <w:p>
      <w:pPr>
        <w:pStyle w:val="Bullet"/>
        <w:numPr>
          <w:ilvl w:val="0"/>
          <w:numId w:val="90"/>
        </w:numPr>
      </w:pPr>
      <w:r>
        <w:rPr/>
        <w:t>Response to touch from another plant, animal, rock, or wind.</w:t>
      </w:r>
    </w:p>
    <w:p>
      <w:pPr>
        <w:pStyle w:val="Bullet"/>
        <w:numPr>
          <w:ilvl w:val="1"/>
          <w:numId w:val="90"/>
        </w:numPr>
      </w:pPr>
      <w:r>
        <w:rPr/>
        <w:t>Example is coiling tendrils of stems on plants such as runner beans (Phaseolus) and morning glories.</w:t>
      </w:r>
    </w:p>
    <w:p>
      <w:pPr>
        <w:pStyle w:val="Bullet"/>
        <w:numPr>
          <w:ilvl w:val="0"/>
          <w:numId w:val="90"/>
        </w:numPr>
      </w:pPr>
      <w:r>
        <w:rPr/>
        <w:t>Thigmomorphogenesis is when a plant changes overall shape due to environmental touch stimulus</w:t>
      </w:r>
    </w:p>
    <w:p>
      <w:pPr>
        <w:pStyle w:val="Bullet"/>
        <w:numPr>
          <w:ilvl w:val="1"/>
          <w:numId w:val="90"/>
        </w:numPr>
      </w:pPr>
      <w:r>
        <w:rPr/>
        <w:t>Examples: barrier, wind, rain</w:t>
      </w:r>
    </w:p>
    <w:p>
      <w:pPr>
        <w:pStyle w:val="Slideheading"/>
      </w:pPr>
      <w:bookmarkStart w:id="31" w:name="s262028"/>
      <w:r>
        <w:rPr>
          <w:rStyle w:val="Slidecode"/>
          <w:b/>
        </w:rPr>
        <w:t>26.2.28</w:t>
      </w:r>
      <w:r>
        <w:rPr>
          <w:b/>
        </w:rPr>
        <w:t xml:space="preserve"> Phototropism and Thigmotropism</w:t>
      </w:r>
      <w:bookmarkEnd w:id="31"/>
    </w:p>
    <w:p>
      <w:pPr>
        <w:pStyle w:val="Bullet"/>
        <w:numPr>
          <w:ilvl w:val="0"/>
          <w:numId w:val="90"/>
        </w:numPr>
      </w:pPr>
      <w:r>
        <w:rPr/>
        <w:t>Thigmotropism</w:t>
      </w:r>
    </w:p>
    <w:p>
      <w:pPr>
        <w:pStyle w:val="Figure"/>
      </w:pPr>
      <w:r>
        <w:rPr>
          <w:i/>
        </w:rPr>
        <w:t xml:space="preserve">Fig: </w:t>
      </w:r>
      <w:r>
        <w:rPr/>
        <w:t>(a) Movement of plant towards light on the right. (b)Coiling movement of tendrils around a pole.</w:t>
      </w:r>
    </w:p>
    <w:p>
      <w:pPr>
        <w:pStyle w:val="Slideheading"/>
      </w:pPr>
      <w:bookmarkStart w:id="32" w:name="s262029"/>
      <w:r>
        <w:rPr>
          <w:rStyle w:val="Slidecode"/>
          <w:b/>
        </w:rPr>
        <w:t>26.2.29</w:t>
      </w:r>
      <w:r>
        <w:rPr>
          <w:b/>
        </w:rPr>
        <w:t xml:space="preserve"> Gravitropism</w:t>
      </w:r>
      <w:bookmarkEnd w:id="32"/>
    </w:p>
    <w:p>
      <w:pPr>
        <w:pStyle w:val="Bullet"/>
        <w:numPr>
          <w:ilvl w:val="0"/>
          <w:numId w:val="90"/>
        </w:numPr>
      </w:pPr>
      <w:r>
        <w:rPr/>
        <w:t>When a plant is placed on its side, the stem grows upward, opposite of the pull of gravity.</w:t>
      </w:r>
    </w:p>
    <w:p>
      <w:pPr>
        <w:pStyle w:val="Bullet"/>
        <w:numPr>
          <w:ilvl w:val="0"/>
          <w:numId w:val="90"/>
        </w:numPr>
      </w:pPr>
      <w:r>
        <w:rPr/>
        <w:t>Stems with root caps grow downward.</w:t>
      </w:r>
    </w:p>
    <w:p>
      <w:pPr>
        <w:pStyle w:val="Bullet"/>
        <w:numPr>
          <w:ilvl w:val="1"/>
          <w:numId w:val="90"/>
        </w:numPr>
      </w:pPr>
      <w:r>
        <w:rPr/>
        <w:t>Response depends on sensors called statoliths.</w:t>
      </w:r>
    </w:p>
    <w:p>
      <w:pPr>
        <w:pStyle w:val="Bullet"/>
        <w:numPr>
          <w:ilvl w:val="2"/>
          <w:numId w:val="90"/>
        </w:numPr>
      </w:pPr>
      <w:r>
        <w:rPr/>
        <w:t>Found in organelles called amyloplasts</w:t>
      </w:r>
    </w:p>
    <w:p>
      <w:pPr>
        <w:pStyle w:val="Bullet"/>
        <w:numPr>
          <w:ilvl w:val="2"/>
          <w:numId w:val="90"/>
        </w:numPr>
      </w:pPr>
      <w:r>
        <w:rPr/>
        <w:t>Statoliths settle to the bottom of a cell, put pressure on organelles, signaling the downward direction.</w:t>
      </w:r>
    </w:p>
    <w:p>
      <w:pPr>
        <w:pStyle w:val="Bullet"/>
        <w:numPr>
          <w:ilvl w:val="0"/>
          <w:numId w:val="90"/>
        </w:numPr>
      </w:pPr>
      <w:r>
        <w:rPr/>
        <w:t>Auxin may be responsible for gravitropism of roots and shoots.</w:t>
      </w:r>
    </w:p>
    <w:p>
      <w:pPr>
        <w:pStyle w:val="Correction"/>
      </w:pPr>
      <w:r>
        <w:rPr>
          <w:b/>
          <w:i/>
        </w:rPr>
        <w:t xml:space="preserve">Textbook: </w:t>
      </w:r>
      <w:r>
        <w:rPr/>
        <w:t>Roots, which have root caps, grow downward; stems grow upward.</w:t>
      </w:r>
    </w:p>
    <w:p>
      <w:pPr>
        <w:pStyle w:val="Slideheading"/>
      </w:pPr>
      <w:bookmarkStart w:id="33" w:name="s262030"/>
      <w:r>
        <w:rPr>
          <w:rStyle w:val="Slidecode"/>
          <w:b/>
        </w:rPr>
        <w:t>26.2.30</w:t>
      </w:r>
      <w:r>
        <w:rPr>
          <w:b/>
        </w:rPr>
        <w:t xml:space="preserve"> Gravitropism Examples</w:t>
      </w:r>
      <w:bookmarkEnd w:id="33"/>
    </w:p>
    <w:p>
      <w:pPr>
        <w:pStyle w:val="Figure"/>
      </w:pPr>
      <w:r>
        <w:rPr>
          <w:i/>
        </w:rPr>
        <w:t xml:space="preserve">Fig: </w:t>
      </w:r>
      <w:r>
        <w:rPr/>
        <w:t>a) Corn with shoot growing upward and root growing downward. b) Micrograph shows deposition of dark colored dots at the bottom of each cell in the direction of gravity. c) A pot of plant placed horizontally in a closed glass chamber, clinostat.</w:t>
      </w:r>
    </w:p>
    <w:p>
      <w:pPr>
        <w:pStyle w:val="Slideheading"/>
      </w:pPr>
      <w:bookmarkStart w:id="34" w:name="s262031"/>
      <w:r>
        <w:rPr>
          <w:rStyle w:val="Slidecode"/>
          <w:b/>
        </w:rPr>
        <w:t>26.2.31</w:t>
      </w:r>
      <w:r>
        <w:rPr>
          <w:b/>
        </w:rPr>
        <w:t xml:space="preserve"> Why So Many Scientists Work with Arabidopsis</w:t>
      </w:r>
      <w:bookmarkEnd w:id="34"/>
    </w:p>
    <w:p>
      <w:pPr>
        <w:pStyle w:val="Bullet"/>
        <w:numPr>
          <w:ilvl w:val="0"/>
          <w:numId w:val="90"/>
        </w:numPr>
      </w:pPr>
      <w:r>
        <w:rPr/>
        <w:t>Arabidopsis thaliana</w:t>
      </w:r>
    </w:p>
    <w:p>
      <w:pPr>
        <w:pStyle w:val="Bullet"/>
        <w:numPr>
          <w:ilvl w:val="1"/>
          <w:numId w:val="90"/>
        </w:numPr>
      </w:pPr>
      <w:r>
        <w:rPr/>
        <w:t>It is a small flowering plant related to cabbage and mustard plants.</w:t>
      </w:r>
    </w:p>
    <w:p>
      <w:pPr>
        <w:pStyle w:val="Bullet"/>
        <w:numPr>
          <w:ilvl w:val="1"/>
          <w:numId w:val="90"/>
        </w:numPr>
      </w:pPr>
      <w:r>
        <w:rPr/>
        <w:t>It has no commercial value.</w:t>
      </w:r>
    </w:p>
    <w:p>
      <w:pPr>
        <w:pStyle w:val="Bullet"/>
        <w:numPr>
          <w:ilvl w:val="1"/>
          <w:numId w:val="90"/>
        </w:numPr>
      </w:pPr>
      <w:r>
        <w:rPr/>
        <w:t>It has become a model organism for the study of plant molecular genetics, including signal transduction.</w:t>
      </w:r>
    </w:p>
    <w:p>
      <w:pPr>
        <w:pStyle w:val="Bullet"/>
        <w:numPr>
          <w:ilvl w:val="2"/>
          <w:numId w:val="90"/>
        </w:numPr>
      </w:pPr>
      <w:r>
        <w:rPr/>
        <w:t>It is small, so many hundreds of plants can be grown in a small amount of space.</w:t>
      </w:r>
    </w:p>
    <w:p>
      <w:pPr>
        <w:pStyle w:val="Bullet"/>
        <w:numPr>
          <w:ilvl w:val="2"/>
          <w:numId w:val="90"/>
        </w:numPr>
      </w:pPr>
      <w:r>
        <w:rPr/>
        <w:t>Generation time is short; 5 to 6 weeks until maturity.</w:t>
      </w:r>
    </w:p>
    <w:p>
      <w:pPr>
        <w:pStyle w:val="Bullet"/>
        <w:numPr>
          <w:ilvl w:val="2"/>
          <w:numId w:val="90"/>
        </w:numPr>
      </w:pPr>
      <w:r>
        <w:rPr/>
        <w:t>It normally self-pollinates, but it can easily be cross-pollinated.</w:t>
      </w:r>
    </w:p>
    <w:p>
      <w:pPr>
        <w:pStyle w:val="Bullet"/>
        <w:numPr>
          <w:ilvl w:val="2"/>
          <w:numId w:val="90"/>
        </w:numPr>
      </w:pPr>
      <w:r>
        <w:rPr/>
        <w:t>The number of base pairs in its DNA is relatively small.</w:t>
      </w:r>
    </w:p>
    <w:p>
      <w:pPr>
        <w:pStyle w:val="Slideheading"/>
      </w:pPr>
      <w:bookmarkStart w:id="35" w:name="s262032"/>
      <w:r>
        <w:rPr>
          <w:rStyle w:val="Slidecode"/>
          <w:b/>
        </w:rPr>
        <w:t>26.2.32</w:t>
      </w:r>
      <w:r>
        <w:rPr>
          <w:b/>
        </w:rPr>
        <w:t xml:space="preserve"> Arabidopsis thaliana</w:t>
      </w:r>
      <w:bookmarkEnd w:id="35"/>
    </w:p>
    <w:p>
      <w:pPr>
        <w:pStyle w:val="Figure"/>
      </w:pPr>
      <w:r>
        <w:rPr>
          <w:i/>
        </w:rPr>
        <w:t xml:space="preserve">Fig: </w:t>
      </w:r>
      <w:r>
        <w:rPr/>
        <w:t>Close-up of Arabidopsis thaliana shows a flat rosette of leaves, from which grows a short flower stalk.</w:t>
      </w:r>
    </w:p>
    <w:p>
      <w:pPr>
        <w:pStyle w:val="Slideheading"/>
      </w:pPr>
      <w:bookmarkStart w:id="36" w:name="s262033"/>
      <w:r>
        <w:rPr>
          <w:rStyle w:val="Slidecode"/>
          <w:b/>
        </w:rPr>
        <w:t>26.2.33</w:t>
      </w:r>
      <w:r>
        <w:rPr>
          <w:b/>
        </w:rPr>
        <w:t xml:space="preserve"> Movement Caused by Internal Stimuli</w:t>
      </w:r>
      <w:bookmarkEnd w:id="36"/>
    </w:p>
    <w:p>
      <w:pPr>
        <w:pStyle w:val="Bullet"/>
        <w:numPr>
          <w:ilvl w:val="0"/>
          <w:numId w:val="90"/>
        </w:numPr>
      </w:pPr>
      <w:r>
        <w:rPr/>
        <w:t>Turgor movements also called nastic movements:</w:t>
      </w:r>
    </w:p>
    <w:p>
      <w:pPr>
        <w:pStyle w:val="Bullet"/>
        <w:numPr>
          <w:ilvl w:val="1"/>
          <w:numId w:val="90"/>
        </w:numPr>
      </w:pPr>
      <w:r>
        <w:rPr/>
        <w:t>Do not involve growth and</w:t>
      </w:r>
    </w:p>
    <w:p>
      <w:pPr>
        <w:pStyle w:val="Bullet"/>
        <w:numPr>
          <w:ilvl w:val="1"/>
          <w:numId w:val="90"/>
        </w:numPr>
      </w:pPr>
      <w:r>
        <w:rPr/>
        <w:t>Are not dependent on the stimulus direction</w:t>
      </w:r>
    </w:p>
    <w:p>
      <w:pPr>
        <w:pStyle w:val="Bullet"/>
        <w:numPr>
          <w:ilvl w:val="1"/>
          <w:numId w:val="90"/>
        </w:numPr>
      </w:pPr>
      <w:r>
        <w:rPr/>
        <w:t>Could be result of electrical impulses, hormone action, or changes in turgor pressure</w:t>
      </w:r>
    </w:p>
    <w:p>
      <w:pPr>
        <w:pStyle w:val="Bullet"/>
        <w:numPr>
          <w:ilvl w:val="0"/>
          <w:numId w:val="90"/>
        </w:numPr>
      </w:pPr>
      <w:r>
        <w:rPr/>
        <w:t>Turgor movements result from touch, shaking, or thermal stimulation. Examples:</w:t>
      </w:r>
    </w:p>
    <w:p>
      <w:pPr>
        <w:pStyle w:val="Bullet"/>
        <w:numPr>
          <w:ilvl w:val="1"/>
          <w:numId w:val="90"/>
        </w:numPr>
      </w:pPr>
      <w:r>
        <w:rPr/>
        <w:t>Mimosa pudica</w:t>
      </w:r>
    </w:p>
    <w:p>
      <w:pPr>
        <w:pStyle w:val="Bullet"/>
        <w:numPr>
          <w:ilvl w:val="1"/>
          <w:numId w:val="90"/>
        </w:numPr>
      </w:pPr>
      <w:r>
        <w:rPr/>
        <w:t>Venus flytrap</w:t>
      </w:r>
    </w:p>
    <w:p>
      <w:pPr>
        <w:pStyle w:val="Bullet"/>
        <w:numPr>
          <w:ilvl w:val="0"/>
          <w:numId w:val="90"/>
        </w:numPr>
      </w:pPr>
      <w:r>
        <w:rPr/>
        <w:t>Sleep movements:</w:t>
      </w:r>
    </w:p>
    <w:p>
      <w:pPr>
        <w:pStyle w:val="Bullet"/>
        <w:numPr>
          <w:ilvl w:val="1"/>
          <w:numId w:val="90"/>
        </w:numPr>
      </w:pPr>
      <w:r>
        <w:rPr/>
        <w:t>Occur daily in response to light and dark changes</w:t>
      </w:r>
    </w:p>
    <w:p>
      <w:pPr>
        <w:pStyle w:val="Bullet"/>
        <w:numPr>
          <w:ilvl w:val="2"/>
          <w:numId w:val="90"/>
        </w:numPr>
      </w:pPr>
      <w:r>
        <w:rPr/>
        <w:t>Circadian rhythm and effects of photosensitive pigments</w:t>
      </w:r>
    </w:p>
    <w:p>
      <w:pPr>
        <w:pStyle w:val="Slideheading"/>
      </w:pPr>
      <w:bookmarkStart w:id="37" w:name="s262034"/>
      <w:r>
        <w:rPr>
          <w:rStyle w:val="Slidecode"/>
          <w:b/>
        </w:rPr>
        <w:t>26.2.34</w:t>
      </w:r>
      <w:r>
        <w:rPr>
          <w:b/>
        </w:rPr>
        <w:t xml:space="preserve"> Plant Cell Exhibits Turgor</w:t>
      </w:r>
      <w:bookmarkEnd w:id="37"/>
    </w:p>
    <w:p>
      <w:pPr>
        <w:pStyle w:val="Bullet"/>
        <w:numPr>
          <w:ilvl w:val="0"/>
          <w:numId w:val="90"/>
        </w:numPr>
      </w:pPr>
      <w:r>
        <w:rPr/>
        <w:t>Cell is limp</w:t>
      </w:r>
    </w:p>
    <w:p>
      <w:pPr>
        <w:pStyle w:val="Bullet"/>
        <w:numPr>
          <w:ilvl w:val="0"/>
          <w:numId w:val="90"/>
        </w:numPr>
      </w:pPr>
      <w:r>
        <w:rPr/>
        <w:t>Cell is turgid</w:t>
      </w:r>
    </w:p>
    <w:p>
      <w:pPr>
        <w:pStyle w:val="Figure"/>
      </w:pPr>
      <w:r>
        <w:rPr>
          <w:i/>
        </w:rPr>
        <w:t xml:space="preserve">Fig: </w:t>
      </w:r>
      <w:r>
        <w:rPr/>
        <w:t>When a cell fills with water, it is turgid. When water leaves the cell, the cell is limp.</w:t>
      </w:r>
    </w:p>
    <w:p>
      <w:pPr>
        <w:pStyle w:val="Slideheading"/>
      </w:pPr>
      <w:bookmarkStart w:id="38" w:name="s262035"/>
      <w:r>
        <w:rPr>
          <w:rStyle w:val="Slidecode"/>
          <w:b/>
        </w:rPr>
        <w:t>26.2.35</w:t>
      </w:r>
      <w:r>
        <w:rPr>
          <w:b/>
        </w:rPr>
        <w:t xml:space="preserve"> Turgor Movement</w:t>
      </w:r>
      <w:bookmarkEnd w:id="38"/>
    </w:p>
    <w:p>
      <w:pPr>
        <w:pStyle w:val="Figure"/>
      </w:pPr>
      <w:r>
        <w:rPr>
          <w:i/>
        </w:rPr>
        <w:t xml:space="preserve">Fig: </w:t>
      </w:r>
      <w:r>
        <w:rPr/>
        <w:t>The leaflets of the sensitive plant Mimosa pudica collapse within one second when touched due to loss of turgor pressure in leaf petiole cells. Left panel: Leaves opened with an inset showing labels for pulvinus and vascular tissue. Right panel: The leaves are closed after touching with an inset showing label for cells retaining turgor in pulvinus and cells at margin losing turgor.</w:t>
      </w:r>
    </w:p>
    <w:p>
      <w:pPr>
        <w:pStyle w:val="Sectionheading"/>
      </w:pPr>
      <w:r>
        <w:rPr/>
        <w:t>26.3 Plant Responses to Phytochrome</w:t>
      </w:r>
    </w:p>
    <w:p>
      <w:pPr>
        <w:pStyle w:val="Pointer"/>
      </w:pPr>
      <w:r>
        <w:rPr/>
        <w:t xml:space="preserve">Quick guide for this section: page </w:t>
      </w:r>
      <w:r>
        <w:fldChar w:fldCharType="begin"/>
      </w:r>
      <w:r>
        <w:instrText xml:space="preserve"> PAGEREF g263 \h </w:instrText>
      </w:r>
      <w:r>
        <w:fldChar w:fldCharType="separate"/>
      </w:r>
      <w:r>
        <w:t>3</w:t>
      </w:r>
      <w:r>
        <w:fldChar w:fldCharType="end"/>
      </w:r>
    </w:p>
    <w:p>
      <w:pPr>
        <w:pStyle w:val="Slideheading"/>
      </w:pPr>
      <w:bookmarkStart w:id="39" w:name="s263036"/>
      <w:r>
        <w:rPr>
          <w:rStyle w:val="Slidecode"/>
          <w:b/>
        </w:rPr>
        <w:t>26.3.36</w:t>
      </w:r>
      <w:bookmarkEnd w:id="39"/>
    </w:p>
    <w:p>
      <w:pPr>
        <w:pStyle w:val="Bullet"/>
        <w:numPr>
          <w:ilvl w:val="0"/>
          <w:numId w:val="90"/>
        </w:numPr>
      </w:pPr>
      <w:r>
        <w:rPr/>
        <w:t>Photoperiodism: Any physiological response prompted by changes in day or night length</w:t>
      </w:r>
    </w:p>
    <w:p>
      <w:pPr>
        <w:pStyle w:val="Bullet"/>
        <w:numPr>
          <w:ilvl w:val="1"/>
          <w:numId w:val="90"/>
        </w:numPr>
      </w:pPr>
      <w:r>
        <w:rPr/>
        <w:t>Influences flowering in some plants</w:t>
      </w:r>
    </w:p>
    <w:p>
      <w:pPr>
        <w:pStyle w:val="Bullet"/>
        <w:numPr>
          <w:ilvl w:val="1"/>
          <w:numId w:val="90"/>
        </w:numPr>
      </w:pPr>
      <w:r>
        <w:rPr/>
        <w:t>Requires participation of a biological clock and a plant photoreceptor called phytochrome</w:t>
      </w:r>
    </w:p>
    <w:p>
      <w:pPr>
        <w:pStyle w:val="Slideheading"/>
      </w:pPr>
      <w:bookmarkStart w:id="40" w:name="s263037"/>
      <w:r>
        <w:rPr>
          <w:rStyle w:val="Slidecode"/>
          <w:b/>
        </w:rPr>
        <w:t>26.3.37</w:t>
      </w:r>
      <w:r>
        <w:rPr>
          <w:b/>
        </w:rPr>
        <w:t xml:space="preserve"> Phytochrome</w:t>
      </w:r>
      <w:bookmarkEnd w:id="40"/>
    </w:p>
    <w:p>
      <w:pPr>
        <w:pStyle w:val="Bullet"/>
        <w:numPr>
          <w:ilvl w:val="0"/>
          <w:numId w:val="90"/>
        </w:numPr>
      </w:pPr>
      <w:r>
        <w:rPr/>
        <w:t>Phytochrome is a blue-green leaf pigment that alternately exists in two forms.</w:t>
      </w:r>
    </w:p>
    <w:p>
      <w:pPr>
        <w:pStyle w:val="Bullet"/>
        <w:numPr>
          <w:ilvl w:val="1"/>
          <w:numId w:val="90"/>
        </w:numPr>
      </w:pPr>
      <w:r>
        <w:rPr/>
        <w:t>Phytochrome red (Pr) absorbs red light and converted into Pfr in daytime</w:t>
      </w:r>
    </w:p>
    <w:p>
      <w:pPr>
        <w:pStyle w:val="Bullet"/>
        <w:numPr>
          <w:ilvl w:val="1"/>
          <w:numId w:val="90"/>
        </w:numPr>
      </w:pPr>
      <w:r>
        <w:rPr/>
        <w:t>Phytochrome far-red (Pfr) absorbs far-red light and converted into Pr in evening</w:t>
      </w:r>
    </w:p>
    <w:p>
      <w:pPr>
        <w:pStyle w:val="Bullet"/>
        <w:numPr>
          <w:ilvl w:val="0"/>
          <w:numId w:val="90"/>
        </w:numPr>
      </w:pPr>
      <w:r>
        <w:rPr/>
        <w:t>Conversion of forms allows a plant to detect photoperiod changes.</w:t>
      </w:r>
    </w:p>
    <w:p>
      <w:pPr>
        <w:pStyle w:val="Bullet"/>
        <w:numPr>
          <w:ilvl w:val="0"/>
          <w:numId w:val="90"/>
        </w:numPr>
      </w:pPr>
      <w:r>
        <w:rPr/>
        <w:t>Also promotes seed germination and flowering and inhibits shoot elongation</w:t>
      </w:r>
    </w:p>
    <w:p>
      <w:pPr>
        <w:pStyle w:val="Slideheading"/>
      </w:pPr>
      <w:bookmarkStart w:id="41" w:name="s263038"/>
      <w:r>
        <w:rPr>
          <w:rStyle w:val="Slidecode"/>
          <w:b/>
        </w:rPr>
        <w:t>26.3.38</w:t>
      </w:r>
      <w:r>
        <w:rPr>
          <w:b/>
        </w:rPr>
        <w:t xml:space="preserve"> Inactive and Active Phytochrome</w:t>
      </w:r>
      <w:bookmarkEnd w:id="41"/>
    </w:p>
    <w:p>
      <w:pPr>
        <w:pStyle w:val="Bullet"/>
        <w:numPr>
          <w:ilvl w:val="0"/>
          <w:numId w:val="90"/>
        </w:numPr>
      </w:pPr>
      <w:r>
        <w:rPr/>
        <w:t>The inactive form of phytochrome (Pr) is converted to the active form Pfr in the presence of red light, (prevalent in daylight).</w:t>
      </w:r>
    </w:p>
    <w:p>
      <w:pPr>
        <w:pStyle w:val="Bullet"/>
        <w:numPr>
          <w:ilvl w:val="0"/>
          <w:numId w:val="90"/>
        </w:numPr>
      </w:pPr>
      <w:r>
        <w:rPr/>
        <w:t>Pfr is involved in various plant responses, such as seed germination, shoot elongation, and flowering.</w:t>
      </w:r>
    </w:p>
    <w:p>
      <w:pPr>
        <w:pStyle w:val="Bullet"/>
        <w:numPr>
          <w:ilvl w:val="0"/>
          <w:numId w:val="90"/>
        </w:numPr>
      </w:pPr>
      <w:r>
        <w:rPr/>
        <w:t>Pfr is converted to Pr whenever light is limited, (shade/night).</w:t>
      </w:r>
    </w:p>
    <w:p>
      <w:pPr>
        <w:pStyle w:val="Slideheading"/>
      </w:pPr>
      <w:bookmarkStart w:id="42" w:name="s263039"/>
      <w:r>
        <w:rPr>
          <w:rStyle w:val="Slidecode"/>
          <w:b/>
        </w:rPr>
        <w:t>26.3.39</w:t>
      </w:r>
      <w:r>
        <w:rPr>
          <w:b/>
        </w:rPr>
        <w:t xml:space="preserve"> Phytochrome Conversion Cycle</w:t>
      </w:r>
      <w:bookmarkEnd w:id="42"/>
    </w:p>
    <w:p>
      <w:pPr>
        <w:pStyle w:val="Figure"/>
      </w:pPr>
      <w:r>
        <w:rPr>
          <w:i/>
        </w:rPr>
        <w:t xml:space="preserve">Fig: </w:t>
      </w:r>
      <w:r>
        <w:rPr/>
        <w:t>The inactive form of phytochrome (Pr) is converted to the active form Pfr in the presence of red light, which is prevalent in daylight. Pfr is involved in various plant responses, such as seed germination, shoot elongation, and flowering. Pfr is converted to Pr whenever light is limited, such as in the shade or during the night.</w:t>
      </w:r>
    </w:p>
    <w:p>
      <w:pPr>
        <w:pStyle w:val="Slideheading"/>
      </w:pPr>
      <w:bookmarkStart w:id="43" w:name="s263040"/>
      <w:r>
        <w:rPr>
          <w:rStyle w:val="Slidecode"/>
          <w:b/>
        </w:rPr>
        <w:t>26.3.40</w:t>
      </w:r>
      <w:r>
        <w:rPr>
          <w:b/>
        </w:rPr>
        <w:t xml:space="preserve"> Flowering and Photoperiodism</w:t>
      </w:r>
      <w:bookmarkEnd w:id="43"/>
    </w:p>
    <w:p>
      <w:pPr>
        <w:pStyle w:val="Bullet"/>
        <w:numPr>
          <w:ilvl w:val="1"/>
          <w:numId w:val="90"/>
        </w:numPr>
      </w:pPr>
      <w:r>
        <w:rPr/>
        <w:t>Requires participation of a biological clock</w:t>
      </w:r>
    </w:p>
    <w:p>
      <w:pPr>
        <w:pStyle w:val="Bullet"/>
        <w:numPr>
          <w:ilvl w:val="0"/>
          <w:numId w:val="90"/>
        </w:numPr>
      </w:pPr>
      <w:r>
        <w:rPr/>
        <w:t>Physiological changes in flowering plants are related to a seasonal change in day length.</w:t>
      </w:r>
    </w:p>
    <w:p>
      <w:pPr>
        <w:pStyle w:val="Bullet"/>
        <w:numPr>
          <w:ilvl w:val="1"/>
          <w:numId w:val="90"/>
        </w:numPr>
      </w:pPr>
      <w:r>
        <w:rPr/>
        <w:t>Flowering plants can be divided into three groups, based on their flowering status.</w:t>
      </w:r>
    </w:p>
    <w:p>
      <w:pPr>
        <w:pStyle w:val="Bullet"/>
        <w:numPr>
          <w:ilvl w:val="2"/>
          <w:numId w:val="90"/>
        </w:numPr>
      </w:pPr>
      <w:r>
        <w:rPr/>
        <w:t>Short-day plants flower when the day length is shorter than a critical length.</w:t>
      </w:r>
    </w:p>
    <w:p>
      <w:pPr>
        <w:pStyle w:val="Bullet"/>
        <w:numPr>
          <w:ilvl w:val="2"/>
          <w:numId w:val="90"/>
        </w:numPr>
      </w:pPr>
      <w:r>
        <w:rPr/>
        <w:t>Long-day plants flower when the day length is longer than a critical length.</w:t>
      </w:r>
    </w:p>
    <w:p>
      <w:pPr>
        <w:pStyle w:val="Bullet"/>
        <w:numPr>
          <w:ilvl w:val="2"/>
          <w:numId w:val="90"/>
        </w:numPr>
      </w:pPr>
      <w:r>
        <w:rPr/>
        <w:t>Day-neutral plants are not dependent on day length for flowering.</w:t>
      </w:r>
    </w:p>
    <w:p>
      <w:pPr>
        <w:pStyle w:val="Bullet"/>
        <w:numPr>
          <w:ilvl w:val="1"/>
          <w:numId w:val="90"/>
        </w:numPr>
      </w:pPr>
      <w:r>
        <w:rPr/>
        <w:t>Some plants may require a specific sequence of day lengths in order to flower.</w:t>
      </w:r>
    </w:p>
    <w:p>
      <w:pPr>
        <w:pStyle w:val="Slideheading"/>
      </w:pPr>
      <w:bookmarkStart w:id="44" w:name="s263041"/>
      <w:r>
        <w:rPr>
          <w:rStyle w:val="Slidecode"/>
          <w:b/>
        </w:rPr>
        <w:t>26.3.41</w:t>
      </w:r>
      <w:r>
        <w:rPr>
          <w:b/>
        </w:rPr>
        <w:t xml:space="preserve"> Short-Day (Long-Night) Plant</w:t>
      </w:r>
      <w:bookmarkEnd w:id="44"/>
    </w:p>
    <w:p>
      <w:pPr>
        <w:pStyle w:val="Bullet"/>
        <w:numPr>
          <w:ilvl w:val="0"/>
          <w:numId w:val="90"/>
        </w:numPr>
      </w:pPr>
      <w:r>
        <w:rPr/>
        <w:t>When the day is shorter than a critical length, this type of plant flowers. The plant does not flower when the day is longer than the critical length or if the longer-than-critical-length night is interrupted by a flash of light.</w:t>
      </w:r>
    </w:p>
    <w:p>
      <w:pPr>
        <w:pStyle w:val="Figure"/>
      </w:pPr>
      <w:r>
        <w:rPr>
          <w:i/>
        </w:rPr>
        <w:t xml:space="preserve">Fig: </w:t>
      </w:r>
      <w:r>
        <w:rPr/>
        <w:t>Cocklebur is an example of a short-day (long-night) plant.</w:t>
      </w:r>
    </w:p>
    <w:p>
      <w:pPr>
        <w:pStyle w:val="Correction"/>
      </w:pPr>
      <w:r>
        <w:rPr>
          <w:b/>
          <w:i/>
        </w:rPr>
        <w:t xml:space="preserve">Textbook: </w:t>
      </w:r>
      <w:r>
        <w:rPr/>
        <w:t>The deck's text alternative for this slide describes the sensitive plant's leaves (printed with 26.2.35). The figure is cocklebur, a short-day plant: it flowers when the night is longer than a critical length, and a flash of light that interrupts that night stops it flowering (Fig. 26.16a).</w:t>
      </w:r>
    </w:p>
    <w:p>
      <w:pPr>
        <w:pStyle w:val="Slideheading"/>
      </w:pPr>
      <w:bookmarkStart w:id="45" w:name="s263042"/>
      <w:r>
        <w:rPr>
          <w:rStyle w:val="Slidecode"/>
          <w:b/>
        </w:rPr>
        <w:t>26.3.42</w:t>
      </w:r>
      <w:r>
        <w:rPr>
          <w:b/>
        </w:rPr>
        <w:t xml:space="preserve"> Long-Day (Short-Night) Plant</w:t>
      </w:r>
      <w:bookmarkEnd w:id="45"/>
    </w:p>
    <w:p>
      <w:pPr>
        <w:pStyle w:val="Bullet"/>
        <w:numPr>
          <w:ilvl w:val="0"/>
          <w:numId w:val="90"/>
        </w:numPr>
      </w:pPr>
      <w:r>
        <w:rPr/>
        <w:t>When the day is longer than a critical length this plant flowers. When the day is shorter than a critical length, this type of plant does not flower. However, it does flower if the slightly longer-than-critical-length night is interrupted by a flash of light.</w:t>
      </w:r>
    </w:p>
    <w:p>
      <w:pPr>
        <w:pStyle w:val="Figure"/>
      </w:pPr>
      <w:r>
        <w:rPr>
          <w:i/>
        </w:rPr>
        <w:t xml:space="preserve">Fig: </w:t>
      </w:r>
      <w:r>
        <w:rPr/>
        <w:t>Clover is an example of a long-day (short night) plant.</w:t>
      </w:r>
    </w:p>
    <w:p>
      <w:pPr>
        <w:pStyle w:val="Slideheading"/>
      </w:pPr>
      <w:bookmarkStart w:id="46" w:name="s263043"/>
      <w:r>
        <w:rPr>
          <w:rStyle w:val="Slidecode"/>
          <w:b/>
        </w:rPr>
        <w:t>26.3.43</w:t>
      </w:r>
      <w:r>
        <w:rPr>
          <w:b/>
        </w:rPr>
        <w:t xml:space="preserve"> Phytochrome Controls Shoot Elongation and Chlorophyll Production</w:t>
      </w:r>
      <w:bookmarkEnd w:id="46"/>
    </w:p>
    <w:p>
      <w:pPr>
        <w:pStyle w:val="Figure"/>
      </w:pPr>
      <w:r>
        <w:rPr>
          <w:i/>
        </w:rPr>
        <w:t xml:space="preserve">Fig: </w:t>
      </w:r>
      <w:r>
        <w:rPr/>
        <w:t>Photos show green alfalfa sprouts with normal growth (left) and alfalfa sprouts grown in the absence of light, which are elongated and yellow (right).</w:t>
      </w:r>
    </w:p>
    <w:p>
      <w:pPr>
        <w:pStyle w:val="Figure"/>
      </w:pPr>
      <w:r>
        <w:rPr>
          <w:i/>
        </w:rPr>
        <w:t xml:space="preserve">Textbook: </w:t>
      </w:r>
      <w:r>
        <w:rPr/>
        <w:t>If red light is prevalent, as in bright sunlight, growth is normal. If far-red light is prevalent, as in the shade, or the plant grows in darkness, etiolation occurs: the shoot increases in length and the leaves stay small and yellow. These effects are due to phytochrome.</w:t>
      </w:r>
    </w:p>
    <w:p>
      <w:pPr>
        <w:pStyle w:val="Slideheading"/>
      </w:pPr>
      <w:bookmarkStart w:id="47" w:name="s263044"/>
      <w:r>
        <w:rPr>
          <w:rStyle w:val="Slidecode"/>
          <w:b/>
        </w:rPr>
        <w:t>26.3.44</w:t>
      </w:r>
      <w:r>
        <w:rPr>
          <w:b/>
        </w:rPr>
        <w:t xml:space="preserve"> Phytochrome and Competition</w:t>
      </w:r>
      <w:bookmarkEnd w:id="47"/>
    </w:p>
    <w:p>
      <w:pPr>
        <w:pStyle w:val="Bullet"/>
        <w:numPr>
          <w:ilvl w:val="0"/>
          <w:numId w:val="90"/>
        </w:numPr>
      </w:pPr>
      <w:r>
        <w:rPr/>
        <w:t>Phytochrome and plant spacing:</w:t>
      </w:r>
    </w:p>
    <w:p>
      <w:pPr>
        <w:pStyle w:val="Bullet"/>
        <w:numPr>
          <w:ilvl w:val="1"/>
          <w:numId w:val="90"/>
        </w:numPr>
      </w:pPr>
      <w:r>
        <w:rPr/>
        <w:t>Red and far red light also signal spacing.</w:t>
      </w:r>
    </w:p>
    <w:p>
      <w:pPr>
        <w:pStyle w:val="Bullet"/>
        <w:numPr>
          <w:ilvl w:val="1"/>
          <w:numId w:val="90"/>
        </w:numPr>
      </w:pPr>
      <w:r>
        <w:rPr/>
        <w:t>Leaf shading increases the amount of far-red light relative to red light.</w:t>
      </w:r>
    </w:p>
    <w:p>
      <w:pPr>
        <w:pStyle w:val="Bullet"/>
        <w:numPr>
          <w:ilvl w:val="1"/>
          <w:numId w:val="90"/>
        </w:numPr>
      </w:pPr>
      <w:r>
        <w:rPr/>
        <w:t>Plants measure the amount of far-red light bounced back by neighboring plants.</w:t>
      </w:r>
    </w:p>
    <w:p>
      <w:pPr>
        <w:pStyle w:val="Bullet"/>
        <w:numPr>
          <w:ilvl w:val="1"/>
          <w:numId w:val="90"/>
        </w:numPr>
      </w:pPr>
      <w:r>
        <w:rPr/>
        <w:t>The more far-red light (relative to red light) perceived correlates to energy spent to grow taller, which is a strategy to outcompete others for sunlight.</w:t>
      </w:r>
    </w:p>
    <w:p>
      <w:pPr>
        <w:pStyle w:val="Slideheading"/>
      </w:pPr>
      <w:bookmarkStart w:id="48" w:name="s263045"/>
      <w:r>
        <w:rPr>
          <w:rStyle w:val="Slidecode"/>
          <w:b/>
        </w:rPr>
        <w:t>26.3.45</w:t>
      </w:r>
      <w:r>
        <w:rPr>
          <w:b/>
        </w:rPr>
        <w:t xml:space="preserve"> Circadian Rhythms</w:t>
      </w:r>
      <w:bookmarkEnd w:id="48"/>
    </w:p>
    <w:p>
      <w:pPr>
        <w:pStyle w:val="Bullet"/>
        <w:numPr>
          <w:ilvl w:val="0"/>
          <w:numId w:val="90"/>
        </w:numPr>
      </w:pPr>
      <w:r>
        <w:rPr/>
        <w:t>Circadian rhythms: Biological rhythms with a 24-hour cycle</w:t>
      </w:r>
    </w:p>
    <w:p>
      <w:pPr>
        <w:pStyle w:val="Bullet"/>
        <w:numPr>
          <w:ilvl w:val="0"/>
          <w:numId w:val="90"/>
        </w:numPr>
      </w:pPr>
      <w:r>
        <w:rPr/>
        <w:t>Tend to be persistent</w:t>
      </w:r>
    </w:p>
    <w:p>
      <w:pPr>
        <w:pStyle w:val="Bullet"/>
        <w:numPr>
          <w:ilvl w:val="1"/>
          <w:numId w:val="90"/>
        </w:numPr>
      </w:pPr>
      <w:r>
        <w:rPr/>
        <w:t>Rhythm is maintained in the absence of environmental stimuli.</w:t>
      </w:r>
    </w:p>
    <w:p>
      <w:pPr>
        <w:pStyle w:val="Bullet"/>
        <w:numPr>
          <w:ilvl w:val="1"/>
          <w:numId w:val="90"/>
        </w:numPr>
      </w:pPr>
      <w:r>
        <w:rPr/>
        <w:t>Caused by a biological clock</w:t>
      </w:r>
    </w:p>
    <w:p>
      <w:pPr>
        <w:pStyle w:val="Bullet"/>
        <w:numPr>
          <w:ilvl w:val="1"/>
          <w:numId w:val="90"/>
        </w:numPr>
      </w:pPr>
      <w:r>
        <w:rPr/>
        <w:t>In plants with sleep movements, the sleep cycle changes when plant is kept in dim light</w:t>
      </w:r>
    </w:p>
    <w:p>
      <w:pPr>
        <w:pStyle w:val="Bullet"/>
        <w:numPr>
          <w:ilvl w:val="1"/>
          <w:numId w:val="90"/>
        </w:numPr>
      </w:pPr>
      <w:r>
        <w:rPr/>
        <w:t>Entrainment means to be synchronized to light at daybreak.</w:t>
      </w:r>
    </w:p>
    <w:p>
      <w:pPr>
        <w:pStyle w:val="Slideheading"/>
      </w:pPr>
      <w:bookmarkStart w:id="49" w:name="s263046"/>
      <w:r>
        <w:rPr>
          <w:rStyle w:val="Slidecode"/>
          <w:b/>
        </w:rPr>
        <w:t>26.3.46</w:t>
      </w:r>
      <w:r>
        <w:rPr>
          <w:b/>
        </w:rPr>
        <w:t xml:space="preserve"> Examples of Circadian Rhythms</w:t>
      </w:r>
      <w:bookmarkEnd w:id="49"/>
    </w:p>
    <w:p>
      <w:pPr>
        <w:pStyle w:val="Figure"/>
      </w:pPr>
      <w:r>
        <w:rPr>
          <w:i/>
        </w:rPr>
        <w:t xml:space="preserve">Fig: </w:t>
      </w:r>
      <w:r>
        <w:rPr/>
        <w:t>The horizontal axis represents time (in hours) ranges from 0 to 48 while vertical axis ranges from flower closing to flower opening. The data is as follows: The graph shows two consecutive parabolic curves with peak marked at 12 and 26 hours, labeled as circadian rhythm: period (about 24 hours).</w:t>
      </w:r>
    </w:p>
    <w:p>
      <w:pPr>
        <w:pStyle w:val="Lookupheading"/>
      </w:pPr>
      <w:bookmarkStart w:id="50" w:name="lk26LkTables"/>
      <w:r>
        <w:rPr>
          <w:rStyle w:val="Slidecode"/>
        </w:rPr>
        <w:t>Comparison tables</w:t>
      </w:r>
      <w:bookmarkEnd w:id="50"/>
    </w:p>
    <w:p>
      <w:pPr>
        <w:pStyle w:val="Tabletitle"/>
      </w:pPr>
      <w:r>
        <w:rPr>
          <w:b/>
        </w:rPr>
        <w:t>Plant hormones</w:t>
      </w:r>
      <w:r>
        <w:rPr/>
        <w:t xml:space="preserve"> 26.1.7–8, 26.1.12, 26.1.14, 26.1.17, 26.1.20</w:t>
      </w:r>
    </w:p>
    <w:p>
      <w:pPr>
        <w:pStyle w:val="Groupheading"/>
      </w:pPr>
      <w:r>
        <w:rPr/>
        <w:t>Auxin (IAA)</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497"/>
        <w:gridCol w:w="3903"/>
      </w:tblGrid>
      <w:tr>
        <w:trPr>
          <w:cantSplit/>
        </w:trPr>
        <w:tc>
          <w:tcPr>
            <w:tcW w:type="dxa" w:w="1497"/>
          </w:tcPr>
          <w:p>
            <w:pPr>
              <w:pStyle w:val="Tabletext"/>
            </w:pPr>
            <w:r>
              <w:rPr/>
              <w:t>Made in</w:t>
            </w:r>
          </w:p>
        </w:tc>
        <w:tc>
          <w:tcPr>
            <w:tcW w:type="dxa" w:w="3903"/>
          </w:tcPr>
          <w:p>
            <w:pPr>
              <w:pStyle w:val="Tabletext"/>
            </w:pPr>
            <w:r>
              <w:rPr/>
              <w:t>shoot apical meristem; young leaves, flowers, fruits</w:t>
            </w:r>
          </w:p>
        </w:tc>
      </w:tr>
      <w:tr>
        <w:trPr>
          <w:cantSplit/>
        </w:trPr>
        <w:tc>
          <w:tcPr>
            <w:tcW w:type="dxa" w:w="1497"/>
          </w:tcPr>
          <w:p>
            <w:pPr>
              <w:pStyle w:val="Tabletext"/>
            </w:pPr>
            <w:r>
              <w:rPr/>
              <w:t>Effects</w:t>
            </w:r>
          </w:p>
        </w:tc>
        <w:tc>
          <w:tcPr>
            <w:tcW w:type="dxa" w:w="3903"/>
          </w:tcPr>
          <w:p>
            <w:pPr>
              <w:pStyle w:val="Tabletext"/>
            </w:pPr>
            <w:r>
              <w:rPr/>
              <w:t>apical dominance (blocks axillary buds); root and fruit growth; prevents loss of leaves and fruit; phototropism (shady-side cells elongate); gravitropism</w:t>
            </w:r>
          </w:p>
        </w:tc>
      </w:tr>
      <w:tr>
        <w:trPr>
          <w:cantSplit/>
        </w:trPr>
        <w:tc>
          <w:tcPr>
            <w:tcW w:type="dxa" w:w="1497"/>
          </w:tcPr>
          <w:p>
            <w:pPr>
              <w:pStyle w:val="Tabletext"/>
            </w:pPr>
            <w:r>
              <w:rPr/>
              <w:t>Commercial use</w:t>
            </w:r>
          </w:p>
        </w:tc>
        <w:tc>
          <w:tcPr>
            <w:tcW w:type="dxa" w:w="3903"/>
          </w:tcPr>
          <w:p>
            <w:pPr>
              <w:pStyle w:val="Tabletext"/>
            </w:pPr>
            <w:r>
              <w:rPr/>
              <w:t>herbicides (2,4-D; Agent Orange); fruit without pollination</w:t>
            </w:r>
          </w:p>
        </w:tc>
      </w:tr>
    </w:tbl>
    <w:p>
      <w:pPr>
        <w:pStyle w:val="Tabletext"/>
      </w:pPr>
    </w:p>
    <w:p>
      <w:pPr>
        <w:pStyle w:val="Groupheading"/>
      </w:pPr>
      <w:r>
        <w:rPr/>
        <w:t>Gibberellins (GA3)</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744"/>
        <w:gridCol w:w="3656"/>
      </w:tblGrid>
      <w:tr>
        <w:trPr>
          <w:cantSplit/>
        </w:trPr>
        <w:tc>
          <w:tcPr>
            <w:tcW w:type="dxa" w:w="1744"/>
          </w:tcPr>
          <w:p>
            <w:pPr>
              <w:pStyle w:val="Tabletext"/>
            </w:pPr>
            <w:r>
              <w:rPr/>
              <w:t>Made in</w:t>
            </w:r>
          </w:p>
        </w:tc>
        <w:tc>
          <w:tcPr>
            <w:tcW w:type="dxa" w:w="3656"/>
          </w:tcPr>
          <w:p>
            <w:pPr>
              <w:pStyle w:val="Tabletext"/>
            </w:pPr>
            <w:r>
              <w:rPr/>
              <w:t>young leaves, roots, embryos, seeds, fruits (textbook)</w:t>
            </w:r>
          </w:p>
        </w:tc>
      </w:tr>
      <w:tr>
        <w:trPr>
          <w:cantSplit/>
        </w:trPr>
        <w:tc>
          <w:tcPr>
            <w:tcW w:type="dxa" w:w="1744"/>
          </w:tcPr>
          <w:p>
            <w:pPr>
              <w:pStyle w:val="Tabletext"/>
            </w:pPr>
            <w:r>
              <w:rPr/>
              <w:t>Effects</w:t>
            </w:r>
          </w:p>
        </w:tc>
        <w:tc>
          <w:tcPr>
            <w:tcW w:type="dxa" w:w="3656"/>
          </w:tcPr>
          <w:p>
            <w:pPr>
              <w:pStyle w:val="Tabletext"/>
            </w:pPr>
            <w:r>
              <w:rPr/>
              <w:t>stem elongation; break bud and seed dormancy</w:t>
            </w:r>
          </w:p>
        </w:tc>
      </w:tr>
      <w:tr>
        <w:trPr>
          <w:cantSplit/>
        </w:trPr>
        <w:tc>
          <w:tcPr>
            <w:tcW w:type="dxa" w:w="1744"/>
          </w:tcPr>
          <w:p>
            <w:pPr>
              <w:pStyle w:val="Tabletext"/>
            </w:pPr>
            <w:r>
              <w:rPr/>
              <w:t>Commercial use</w:t>
            </w:r>
          </w:p>
        </w:tc>
        <w:tc>
          <w:tcPr>
            <w:tcW w:type="dxa" w:w="3656"/>
          </w:tcPr>
          <w:p>
            <w:pPr>
              <w:pStyle w:val="Tabletext"/>
            </w:pPr>
            <w:r>
              <w:rPr/>
              <w:t>induce growth in crops; larger grapes</w:t>
            </w:r>
          </w:p>
        </w:tc>
      </w:tr>
    </w:tbl>
    <w:p>
      <w:pPr>
        <w:pStyle w:val="Tabletext"/>
      </w:pPr>
    </w:p>
    <w:p>
      <w:pPr>
        <w:pStyle w:val="Groupheading"/>
      </w:pPr>
      <w:r>
        <w:rPr/>
        <w:t>Cytokinins (zeatin)</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539"/>
        <w:gridCol w:w="3861"/>
      </w:tblGrid>
      <w:tr>
        <w:trPr>
          <w:cantSplit/>
        </w:trPr>
        <w:tc>
          <w:tcPr>
            <w:tcW w:type="dxa" w:w="1539"/>
          </w:tcPr>
          <w:p>
            <w:pPr>
              <w:pStyle w:val="Tabletext"/>
            </w:pPr>
            <w:r>
              <w:rPr/>
              <w:t>Made in</w:t>
            </w:r>
          </w:p>
        </w:tc>
        <w:tc>
          <w:tcPr>
            <w:tcW w:type="dxa" w:w="3861"/>
          </w:tcPr>
          <w:p>
            <w:pPr>
              <w:pStyle w:val="Tabletext"/>
            </w:pPr>
            <w:r>
              <w:rPr/>
              <w:t>dividing root tissue, seeds, fruits</w:t>
            </w:r>
          </w:p>
        </w:tc>
      </w:tr>
      <w:tr>
        <w:trPr>
          <w:cantSplit/>
        </w:trPr>
        <w:tc>
          <w:tcPr>
            <w:tcW w:type="dxa" w:w="1539"/>
          </w:tcPr>
          <w:p>
            <w:pPr>
              <w:pStyle w:val="Tabletext"/>
            </w:pPr>
            <w:r>
              <w:rPr/>
              <w:t>Effects</w:t>
            </w:r>
          </w:p>
        </w:tc>
        <w:tc>
          <w:tcPr>
            <w:tcW w:type="dxa" w:w="3861"/>
          </w:tcPr>
          <w:p>
            <w:pPr>
              <w:pStyle w:val="Tabletext"/>
            </w:pPr>
            <w:r>
              <w:rPr/>
              <w:t>cell division and organ formation; root nodules, galls; with auxin, prevent senescence; low levels in autumn let leaves change color and die</w:t>
            </w:r>
          </w:p>
        </w:tc>
      </w:tr>
      <w:tr>
        <w:trPr>
          <w:cantSplit/>
        </w:trPr>
        <w:tc>
          <w:tcPr>
            <w:tcW w:type="dxa" w:w="1539"/>
          </w:tcPr>
          <w:p>
            <w:pPr>
              <w:pStyle w:val="Tabletext"/>
            </w:pPr>
            <w:r>
              <w:rPr/>
              <w:t>Commercial use</w:t>
            </w:r>
          </w:p>
        </w:tc>
        <w:tc>
          <w:tcPr>
            <w:tcW w:type="dxa" w:w="3861"/>
          </w:tcPr>
          <w:p>
            <w:pPr>
              <w:pStyle w:val="Tabletext"/>
            </w:pPr>
            <w:r>
              <w:rPr/>
              <w:t>prolong the life of cut flowers and stored vegetables</w:t>
            </w:r>
          </w:p>
        </w:tc>
      </w:tr>
    </w:tbl>
    <w:p>
      <w:pPr>
        <w:pStyle w:val="Tabletext"/>
      </w:pPr>
    </w:p>
    <w:p>
      <w:pPr>
        <w:pStyle w:val="Groupheading"/>
      </w:pPr>
      <w:r>
        <w:rPr/>
        <w:t>Abscisic acid (ABA)</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627"/>
        <w:gridCol w:w="3773"/>
      </w:tblGrid>
      <w:tr>
        <w:trPr>
          <w:cantSplit/>
        </w:trPr>
        <w:tc>
          <w:tcPr>
            <w:tcW w:type="dxa" w:w="1627"/>
          </w:tcPr>
          <w:p>
            <w:pPr>
              <w:pStyle w:val="Tabletext"/>
            </w:pPr>
            <w:r>
              <w:rPr/>
              <w:t>Made in</w:t>
            </w:r>
          </w:p>
        </w:tc>
        <w:tc>
          <w:tcPr>
            <w:tcW w:type="dxa" w:w="3773"/>
          </w:tcPr>
          <w:p>
            <w:pPr>
              <w:pStyle w:val="Tabletext"/>
            </w:pPr>
            <w:r>
              <w:rPr/>
              <w:t>any green tissue</w:t>
            </w:r>
          </w:p>
        </w:tc>
      </w:tr>
      <w:tr>
        <w:trPr>
          <w:cantSplit/>
        </w:trPr>
        <w:tc>
          <w:tcPr>
            <w:tcW w:type="dxa" w:w="1627"/>
          </w:tcPr>
          <w:p>
            <w:pPr>
              <w:pStyle w:val="Tabletext"/>
            </w:pPr>
            <w:r>
              <w:rPr/>
              <w:t>Effects</w:t>
            </w:r>
          </w:p>
        </w:tc>
        <w:tc>
          <w:tcPr>
            <w:tcW w:type="dxa" w:w="3773"/>
          </w:tcPr>
          <w:p>
            <w:pPr>
              <w:pStyle w:val="Tabletext"/>
            </w:pPr>
            <w:r>
              <w:rPr/>
              <w:t>the stress hormone: starts and maintains seed and bud dormancy; closes stomata; corn that can't respond shows vivipary</w:t>
            </w:r>
          </w:p>
        </w:tc>
      </w:tr>
      <w:tr>
        <w:trPr>
          <w:cantSplit/>
        </w:trPr>
        <w:tc>
          <w:tcPr>
            <w:tcW w:type="dxa" w:w="1627"/>
          </w:tcPr>
          <w:p>
            <w:pPr>
              <w:pStyle w:val="Tabletext"/>
            </w:pPr>
            <w:r>
              <w:rPr/>
              <w:t>Commercial use</w:t>
            </w:r>
          </w:p>
        </w:tc>
        <w:tc>
          <w:tcPr>
            <w:tcW w:type="dxa" w:w="3773"/>
          </w:tcPr>
          <w:p>
            <w:pPr>
              <w:pStyle w:val="Tabletext"/>
            </w:pPr>
            <w:r>
              <w:rPr/>
              <w:t>thinning fruit, so the remaining fruit grows larger</w:t>
            </w:r>
          </w:p>
        </w:tc>
      </w:tr>
    </w:tbl>
    <w:p>
      <w:pPr>
        <w:pStyle w:val="Tabletext"/>
      </w:pPr>
    </w:p>
    <w:p>
      <w:pPr>
        <w:pStyle w:val="Groupheading"/>
      </w:pPr>
      <w:r>
        <w:rPr/>
        <w:t>Ethylene (gas)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595"/>
        <w:gridCol w:w="3805"/>
      </w:tblGrid>
      <w:tr>
        <w:trPr>
          <w:cantSplit/>
        </w:trPr>
        <w:tc>
          <w:tcPr>
            <w:tcW w:type="dxa" w:w="1595"/>
          </w:tcPr>
          <w:p>
            <w:pPr>
              <w:pStyle w:val="Tabletext"/>
            </w:pPr>
            <w:r>
              <w:rPr/>
              <w:t>Made in</w:t>
            </w:r>
          </w:p>
        </w:tc>
        <w:tc>
          <w:tcPr>
            <w:tcW w:type="dxa" w:w="3805"/>
          </w:tcPr>
          <w:p>
            <w:pPr>
              <w:pStyle w:val="Tabletext"/>
            </w:pPr>
            <w:r>
              <w:rPr/>
              <w:t>formed from the amino acid methionine</w:t>
            </w:r>
          </w:p>
        </w:tc>
      </w:tr>
      <w:tr>
        <w:trPr>
          <w:cantSplit/>
        </w:trPr>
        <w:tc>
          <w:tcPr>
            <w:tcW w:type="dxa" w:w="1595"/>
          </w:tcPr>
          <w:p>
            <w:pPr>
              <w:pStyle w:val="Tabletext"/>
            </w:pPr>
            <w:r>
              <w:rPr/>
              <w:t>Effects</w:t>
            </w:r>
          </w:p>
        </w:tc>
        <w:tc>
          <w:tcPr>
            <w:tcW w:type="dxa" w:w="3805"/>
          </w:tcPr>
          <w:p>
            <w:pPr>
              <w:pStyle w:val="Tabletext"/>
            </w:pPr>
            <w:r>
              <w:rPr/>
              <w:t>abscission (stimulates cellulase); ripens fruit (softening, flavor, smell); inhibits axillary buds; suppresses stem and root elongation</w:t>
            </w:r>
          </w:p>
        </w:tc>
      </w:tr>
      <w:tr>
        <w:trPr>
          <w:cantSplit/>
        </w:trPr>
        <w:tc>
          <w:tcPr>
            <w:tcW w:type="dxa" w:w="1595"/>
          </w:tcPr>
          <w:p>
            <w:pPr>
              <w:pStyle w:val="Tabletext"/>
            </w:pPr>
            <w:r>
              <w:rPr/>
              <w:t>Commercial use</w:t>
            </w:r>
          </w:p>
        </w:tc>
        <w:tc>
          <w:tcPr>
            <w:tcW w:type="dxa" w:w="3805"/>
          </w:tcPr>
          <w:p>
            <w:pPr>
              <w:pStyle w:val="Tabletext"/>
            </w:pPr>
            <w:r>
              <w:rPr/>
              <w:t>ripening fruit for market</w:t>
            </w:r>
          </w:p>
        </w:tc>
      </w:tr>
    </w:tbl>
    <w:p>
      <w:pPr>
        <w:pStyle w:val="Tabletext"/>
      </w:pPr>
    </w:p>
    <w:p>
      <w:pPr>
        <w:pStyle w:val="Tabletitle"/>
      </w:pPr>
      <w:r>
        <w:rPr>
          <w:b/>
        </w:rPr>
        <w:t>Movements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2417"/>
        <w:gridCol w:w="2983"/>
      </w:tblGrid>
      <w:tr>
        <w:trPr>
          <w:cantSplit/>
          <w:tblHeader/>
        </w:trPr>
        <w:tc>
          <w:tcPr>
            <w:tcW w:type="dxa" w:w="2417"/>
          </w:tcPr>
          <w:p>
            <w:pPr>
              <w:pStyle w:val="Tabletext"/>
            </w:pPr>
            <w:r>
              <w:rPr>
                <w:b/>
              </w:rPr>
              <w:t>Response</w:t>
            </w:r>
          </w:p>
        </w:tc>
        <w:tc>
          <w:tcPr>
            <w:tcW w:type="dxa" w:w="2983"/>
          </w:tcPr>
          <w:p>
            <w:pPr>
              <w:pStyle w:val="Tabletext"/>
            </w:pPr>
            <w:r>
              <w:rPr>
                <w:b/>
              </w:rPr>
              <w:t>Stimulus / how</w:t>
            </w:r>
          </w:p>
        </w:tc>
      </w:tr>
      <w:tr>
        <w:trPr>
          <w:cantSplit/>
        </w:trPr>
        <w:tc>
          <w:tcPr>
            <w:tcW w:type="dxa" w:w="2417"/>
          </w:tcPr>
          <w:p>
            <w:pPr>
              <w:pStyle w:val="Tabletext"/>
            </w:pPr>
            <w:r>
              <w:rPr/>
              <w:t>Phototropism</w:t>
            </w:r>
          </w:p>
        </w:tc>
        <w:tc>
          <w:tcPr>
            <w:tcW w:type="dxa" w:w="2983"/>
          </w:tcPr>
          <w:p>
            <w:pPr>
              <w:pStyle w:val="Tabletext"/>
            </w:pPr>
            <w:r>
              <w:rPr/>
              <w:t>light: stems grow toward it (shady-side cells elongate, auxin); roots insensitive or negative; phototropin absorbs blue light (26.2.25–26)</w:t>
            </w:r>
          </w:p>
        </w:tc>
      </w:tr>
      <w:tr>
        <w:trPr>
          <w:cantSplit/>
        </w:trPr>
        <w:tc>
          <w:tcPr>
            <w:tcW w:type="dxa" w:w="2417"/>
          </w:tcPr>
          <w:p>
            <w:pPr>
              <w:pStyle w:val="Tabletext"/>
            </w:pPr>
            <w:r>
              <w:rPr/>
              <w:t>Thigmotropism</w:t>
            </w:r>
          </w:p>
        </w:tc>
        <w:tc>
          <w:tcPr>
            <w:tcW w:type="dxa" w:w="2983"/>
          </w:tcPr>
          <w:p>
            <w:pPr>
              <w:pStyle w:val="Tabletext"/>
            </w:pPr>
            <w:r>
              <w:rPr/>
              <w:t>touch (plant, animal, rock, wind): tendrils and stems coil (runner beans, morning glories) (26.2.27–28)</w:t>
            </w:r>
          </w:p>
        </w:tc>
      </w:tr>
      <w:tr>
        <w:trPr>
          <w:cantSplit/>
        </w:trPr>
        <w:tc>
          <w:tcPr>
            <w:tcW w:type="dxa" w:w="2417"/>
          </w:tcPr>
          <w:p>
            <w:pPr>
              <w:pStyle w:val="Tabletext"/>
            </w:pPr>
            <w:r>
              <w:rPr/>
              <w:t>Thigmomorphogenesis</w:t>
            </w:r>
          </w:p>
        </w:tc>
        <w:tc>
          <w:tcPr>
            <w:tcW w:type="dxa" w:w="2983"/>
          </w:tcPr>
          <w:p>
            <w:pPr>
              <w:pStyle w:val="Tabletext"/>
            </w:pPr>
            <w:r>
              <w:rPr/>
              <w:t>whole-plant shape change from touch: barrier, wind, rain (26.2.27)</w:t>
            </w:r>
          </w:p>
        </w:tc>
      </w:tr>
      <w:tr>
        <w:trPr>
          <w:cantSplit/>
        </w:trPr>
        <w:tc>
          <w:tcPr>
            <w:tcW w:type="dxa" w:w="2417"/>
          </w:tcPr>
          <w:p>
            <w:pPr>
              <w:pStyle w:val="Tabletext"/>
            </w:pPr>
            <w:r>
              <w:rPr/>
              <w:t>Gravitropism</w:t>
            </w:r>
          </w:p>
        </w:tc>
        <w:tc>
          <w:tcPr>
            <w:tcW w:type="dxa" w:w="2983"/>
          </w:tcPr>
          <w:p>
            <w:pPr>
              <w:pStyle w:val="Tabletext"/>
            </w:pPr>
            <w:r>
              <w:rPr/>
              <w:t>gravity: stem up, roots down; statoliths (starch in amyloplasts) settle in root-cap cells; auxin (26.2.29–30)</w:t>
            </w:r>
          </w:p>
        </w:tc>
      </w:tr>
      <w:tr>
        <w:trPr>
          <w:cantSplit/>
        </w:trPr>
        <w:tc>
          <w:tcPr>
            <w:tcW w:type="dxa" w:w="2417"/>
          </w:tcPr>
          <w:p>
            <w:pPr>
              <w:pStyle w:val="Tabletext"/>
            </w:pPr>
            <w:r>
              <w:rPr/>
              <w:t>Turgor (nastic) movement</w:t>
            </w:r>
          </w:p>
        </w:tc>
        <w:tc>
          <w:tcPr>
            <w:tcW w:type="dxa" w:w="2983"/>
          </w:tcPr>
          <w:p>
            <w:pPr>
              <w:pStyle w:val="Tabletext"/>
            </w:pPr>
            <w:r>
              <w:rPr/>
              <w:t>no growth, not directional: turgor changes, electrical impulses or hormones (Mimosa pudica, Venus flytrap) (26.2.33, 26.2.35)</w:t>
            </w:r>
          </w:p>
        </w:tc>
      </w:tr>
      <w:tr>
        <w:trPr>
          <w:cantSplit/>
        </w:trPr>
        <w:tc>
          <w:tcPr>
            <w:tcW w:type="dxa" w:w="2417"/>
          </w:tcPr>
          <w:p>
            <w:pPr>
              <w:pStyle w:val="Tabletext"/>
            </w:pPr>
            <w:r>
              <w:rPr/>
              <w:t>Sleep movements</w:t>
            </w:r>
          </w:p>
        </w:tc>
        <w:tc>
          <w:tcPr>
            <w:tcW w:type="dxa" w:w="2983"/>
          </w:tcPr>
          <w:p>
            <w:pPr>
              <w:pStyle w:val="Tabletext"/>
            </w:pPr>
            <w:r>
              <w:rPr/>
              <w:t>daily, with light and dark; circadian rhythm (26.2.33, 26.3.46)</w:t>
            </w:r>
          </w:p>
        </w:tc>
      </w:tr>
    </w:tbl>
    <w:p>
      <w:pPr>
        <w:pStyle w:val="Tabletext"/>
      </w:pPr>
    </w:p>
    <w:p>
      <w:pPr>
        <w:pStyle w:val="Tabletitle"/>
      </w:pPr>
      <w:r>
        <w:rPr>
          <w:b/>
        </w:rPr>
        <w:t>Photoperiod</w:t>
      </w:r>
      <w:r>
        <w:rPr/>
        <w:t xml:space="preserve"> 26.3.40–42</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741"/>
        <w:gridCol w:w="2333"/>
        <w:gridCol w:w="1326"/>
      </w:tblGrid>
      <w:tr>
        <w:trPr>
          <w:cantSplit/>
          <w:tblHeader/>
        </w:trPr>
        <w:tc>
          <w:tcPr>
            <w:tcW w:type="dxa" w:w="1741"/>
          </w:tcPr>
          <w:p>
            <w:pPr>
              <w:pStyle w:val="Tabletext"/>
            </w:pPr>
            <w:r>
              <w:rPr>
                <w:b/>
              </w:rPr>
              <w:t>Plant</w:t>
            </w:r>
          </w:p>
        </w:tc>
        <w:tc>
          <w:tcPr>
            <w:tcW w:type="dxa" w:w="2333"/>
          </w:tcPr>
          <w:p>
            <w:pPr>
              <w:pStyle w:val="Tabletext"/>
            </w:pPr>
            <w:r>
              <w:rPr>
                <w:b/>
              </w:rPr>
              <w:t>Flowers when</w:t>
            </w:r>
          </w:p>
        </w:tc>
        <w:tc>
          <w:tcPr>
            <w:tcW w:type="dxa" w:w="1326"/>
          </w:tcPr>
          <w:p>
            <w:pPr>
              <w:pStyle w:val="Tabletext"/>
            </w:pPr>
            <w:r>
              <w:rPr>
                <w:b/>
              </w:rPr>
              <w:t>Night flash</w:t>
            </w:r>
          </w:p>
        </w:tc>
      </w:tr>
      <w:tr>
        <w:trPr>
          <w:cantSplit/>
        </w:trPr>
        <w:tc>
          <w:tcPr>
            <w:tcW w:type="dxa" w:w="1741"/>
          </w:tcPr>
          <w:p>
            <w:pPr>
              <w:pStyle w:val="Tabletext"/>
            </w:pPr>
            <w:r>
              <w:rPr/>
              <w:t>Short-day (long-night)</w:t>
            </w:r>
          </w:p>
        </w:tc>
        <w:tc>
          <w:tcPr>
            <w:tcW w:type="dxa" w:w="2333"/>
          </w:tcPr>
          <w:p>
            <w:pPr>
              <w:pStyle w:val="Tabletext"/>
            </w:pPr>
            <w:r>
              <w:rPr/>
              <w:t>day shorter than the critical length (night longer)</w:t>
            </w:r>
          </w:p>
        </w:tc>
        <w:tc>
          <w:tcPr>
            <w:tcW w:type="dxa" w:w="1326"/>
          </w:tcPr>
          <w:p>
            <w:pPr>
              <w:pStyle w:val="Tabletext"/>
            </w:pPr>
            <w:r>
              <w:rPr/>
              <w:t>stops flowering</w:t>
            </w:r>
          </w:p>
        </w:tc>
      </w:tr>
      <w:tr>
        <w:trPr>
          <w:cantSplit/>
        </w:trPr>
        <w:tc>
          <w:tcPr>
            <w:tcW w:type="dxa" w:w="1741"/>
          </w:tcPr>
          <w:p>
            <w:pPr>
              <w:pStyle w:val="Tabletext"/>
            </w:pPr>
            <w:r>
              <w:rPr/>
              <w:t>Long-day (short-night)</w:t>
            </w:r>
          </w:p>
        </w:tc>
        <w:tc>
          <w:tcPr>
            <w:tcW w:type="dxa" w:w="2333"/>
          </w:tcPr>
          <w:p>
            <w:pPr>
              <w:pStyle w:val="Tabletext"/>
            </w:pPr>
            <w:r>
              <w:rPr/>
              <w:t>day longer than the critical length (night shorter); clover</w:t>
            </w:r>
          </w:p>
        </w:tc>
        <w:tc>
          <w:tcPr>
            <w:tcW w:type="dxa" w:w="1326"/>
          </w:tcPr>
          <w:p>
            <w:pPr>
              <w:pStyle w:val="Tabletext"/>
            </w:pPr>
            <w:r>
              <w:rPr/>
              <w:t>makes it flower</w:t>
            </w:r>
          </w:p>
        </w:tc>
      </w:tr>
      <w:tr>
        <w:trPr>
          <w:cantSplit/>
        </w:trPr>
        <w:tc>
          <w:tcPr>
            <w:tcW w:type="dxa" w:w="1741"/>
          </w:tcPr>
          <w:p>
            <w:pPr>
              <w:pStyle w:val="Tabletext"/>
            </w:pPr>
            <w:r>
              <w:rPr/>
              <w:t>Day-neutral</w:t>
            </w:r>
          </w:p>
        </w:tc>
        <w:tc>
          <w:tcPr>
            <w:tcW w:type="dxa" w:w="2333"/>
          </w:tcPr>
          <w:p>
            <w:pPr>
              <w:pStyle w:val="Tabletext"/>
            </w:pPr>
            <w:r>
              <w:rPr/>
              <w:t>regardless of day length</w:t>
            </w:r>
          </w:p>
        </w:tc>
        <w:tc>
          <w:tcPr>
            <w:tcW w:type="dxa" w:w="1326"/>
          </w:tcPr>
          <w:p>
            <w:pPr>
              <w:pStyle w:val="Tabletext"/>
            </w:pPr>
            <w:r>
              <w:rPr/>
              <w:t>–</w:t>
            </w:r>
          </w:p>
        </w:tc>
      </w:tr>
    </w:tbl>
    <w:p>
      <w:pPr>
        <w:pStyle w:val="Tabletext"/>
      </w:pPr>
    </w:p>
    <w:p>
      <w:pPr>
        <w:pStyle w:val="Tabletitle"/>
      </w:pPr>
      <w:r>
        <w:rPr>
          <w:b/>
        </w:rPr>
        <w:t>Phytochrome</w:t>
      </w:r>
      <w:r>
        <w:rPr/>
        <w:t xml:space="preserve"> 26.3.37–39, 26.3.43–44</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245"/>
        <w:gridCol w:w="4155"/>
      </w:tblGrid>
      <w:tr>
        <w:trPr>
          <w:cantSplit/>
          <w:tblHeader/>
        </w:trPr>
        <w:tc>
          <w:tcPr>
            <w:tcW w:type="dxa" w:w="1245"/>
          </w:tcPr>
          <w:p>
            <w:pPr>
              <w:pStyle w:val="Tabletext"/>
            </w:pPr>
            <w:r>
              <w:rPr>
                <w:b/>
              </w:rPr>
            </w:r>
          </w:p>
        </w:tc>
        <w:tc>
          <w:tcPr>
            <w:tcW w:type="dxa" w:w="4155"/>
          </w:tcPr>
          <w:p>
            <w:pPr>
              <w:pStyle w:val="Tabletext"/>
            </w:pPr>
            <w:r>
              <w:rPr>
                <w:b/>
              </w:rPr>
              <w:t>What it does</w:t>
            </w:r>
          </w:p>
        </w:tc>
      </w:tr>
      <w:tr>
        <w:trPr>
          <w:cantSplit/>
        </w:trPr>
        <w:tc>
          <w:tcPr>
            <w:tcW w:type="dxa" w:w="1245"/>
          </w:tcPr>
          <w:p>
            <w:pPr>
              <w:pStyle w:val="Tabletext"/>
            </w:pPr>
            <w:r>
              <w:rPr/>
              <w:t>Pr</w:t>
            </w:r>
          </w:p>
        </w:tc>
        <w:tc>
          <w:tcPr>
            <w:tcW w:type="dxa" w:w="4155"/>
          </w:tcPr>
          <w:p>
            <w:pPr>
              <w:pStyle w:val="Tabletext"/>
            </w:pPr>
            <w:r>
              <w:rPr/>
              <w:t>inactive; absorbs red light (daylight) and becomes Pfr</w:t>
            </w:r>
          </w:p>
        </w:tc>
      </w:tr>
      <w:tr>
        <w:trPr>
          <w:cantSplit/>
        </w:trPr>
        <w:tc>
          <w:tcPr>
            <w:tcW w:type="dxa" w:w="1245"/>
          </w:tcPr>
          <w:p>
            <w:pPr>
              <w:pStyle w:val="Tabletext"/>
            </w:pPr>
            <w:r>
              <w:rPr/>
              <w:t>Pfr</w:t>
            </w:r>
          </w:p>
        </w:tc>
        <w:tc>
          <w:tcPr>
            <w:tcW w:type="dxa" w:w="4155"/>
          </w:tcPr>
          <w:p>
            <w:pPr>
              <w:pStyle w:val="Tabletext"/>
            </w:pPr>
            <w:r>
              <w:rPr/>
              <w:t>active; absorbs far-red light and becomes Pr in the evening, shade or night</w:t>
            </w:r>
          </w:p>
        </w:tc>
      </w:tr>
      <w:tr>
        <w:trPr>
          <w:cantSplit/>
        </w:trPr>
        <w:tc>
          <w:tcPr>
            <w:tcW w:type="dxa" w:w="1245"/>
          </w:tcPr>
          <w:p>
            <w:pPr>
              <w:pStyle w:val="Tabletext"/>
            </w:pPr>
            <w:r>
              <w:rPr/>
              <w:t>Effects</w:t>
            </w:r>
          </w:p>
        </w:tc>
        <w:tc>
          <w:tcPr>
            <w:tcW w:type="dxa" w:w="4155"/>
          </w:tcPr>
          <w:p>
            <w:pPr>
              <w:pStyle w:val="Tabletext"/>
            </w:pPr>
            <w:r>
              <w:rPr/>
              <w:t>detects photoperiod changes; promotes germination and flowering; inhibits shoot elongation</w:t>
            </w:r>
          </w:p>
        </w:tc>
      </w:tr>
      <w:tr>
        <w:trPr>
          <w:cantSplit/>
        </w:trPr>
        <w:tc>
          <w:tcPr>
            <w:tcW w:type="dxa" w:w="1245"/>
          </w:tcPr>
          <w:p>
            <w:pPr>
              <w:pStyle w:val="Tabletext"/>
            </w:pPr>
            <w:r>
              <w:rPr/>
              <w:t>Spacing</w:t>
            </w:r>
          </w:p>
        </w:tc>
        <w:tc>
          <w:tcPr>
            <w:tcW w:type="dxa" w:w="4155"/>
          </w:tcPr>
          <w:p>
            <w:pPr>
              <w:pStyle w:val="Tabletext"/>
            </w:pPr>
            <w:r>
              <w:rPr/>
              <w:t>more far-red light (shade from neighbors) → grows taller to compete</w:t>
            </w:r>
          </w:p>
        </w:tc>
      </w:tr>
      <w:tr>
        <w:trPr>
          <w:cantSplit/>
        </w:trPr>
        <w:tc>
          <w:tcPr>
            <w:tcW w:type="dxa" w:w="1245"/>
          </w:tcPr>
          <w:p>
            <w:pPr>
              <w:pStyle w:val="Tabletext"/>
            </w:pPr>
            <w:r>
              <w:rPr/>
              <w:t>Darkness</w:t>
            </w:r>
          </w:p>
        </w:tc>
        <w:tc>
          <w:tcPr>
            <w:tcW w:type="dxa" w:w="4155"/>
          </w:tcPr>
          <w:p>
            <w:pPr>
              <w:pStyle w:val="Tabletext"/>
            </w:pPr>
            <w:r>
              <w:rPr/>
              <w:t>etiolation: long shoots, small yellow leaves</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2659"/>
        <w:gridCol w:w="2741"/>
      </w:tblGrid>
      <w:tr>
        <w:trPr>
          <w:cantSplit/>
          <w:tblHeader/>
        </w:trPr>
        <w:tc>
          <w:tcPr>
            <w:tcW w:type="dxa" w:w="2659"/>
          </w:tcPr>
          <w:p>
            <w:pPr>
              <w:pStyle w:val="Tabletext"/>
            </w:pPr>
            <w:r>
              <w:rPr>
                <w:b/>
              </w:rPr>
              <w:t>These</w:t>
            </w:r>
          </w:p>
        </w:tc>
        <w:tc>
          <w:tcPr>
            <w:tcW w:type="dxa" w:w="2741"/>
          </w:tcPr>
          <w:p>
            <w:pPr>
              <w:pStyle w:val="Tabletext"/>
            </w:pPr>
            <w:r>
              <w:rPr>
                <w:b/>
              </w:rPr>
              <w:t>The difference</w:t>
            </w:r>
          </w:p>
        </w:tc>
      </w:tr>
      <w:tr>
        <w:trPr>
          <w:cantSplit/>
        </w:trPr>
        <w:tc>
          <w:tcPr>
            <w:tcW w:type="dxa" w:w="2659"/>
          </w:tcPr>
          <w:p>
            <w:pPr>
              <w:pStyle w:val="Tabletext"/>
            </w:pPr>
            <w:r>
              <w:rPr/>
              <w:t>auxin vs cytokinins</w:t>
            </w:r>
          </w:p>
        </w:tc>
        <w:tc>
          <w:tcPr>
            <w:tcW w:type="dxa" w:w="2741"/>
          </w:tcPr>
          <w:p>
            <w:pPr>
              <w:pStyle w:val="Tabletext"/>
            </w:pPr>
            <w:r>
              <w:rPr/>
              <w:t>apical dominance, elongation, phototropism vs cell division, organ formation (26.1.8, 26.1.14)</w:t>
            </w:r>
          </w:p>
        </w:tc>
      </w:tr>
      <w:tr>
        <w:trPr>
          <w:cantSplit/>
        </w:trPr>
        <w:tc>
          <w:tcPr>
            <w:tcW w:type="dxa" w:w="2659"/>
          </w:tcPr>
          <w:p>
            <w:pPr>
              <w:pStyle w:val="Tabletext"/>
            </w:pPr>
            <w:r>
              <w:rPr/>
              <w:t>gibberellins vs abscisic acid</w:t>
            </w:r>
          </w:p>
        </w:tc>
        <w:tc>
          <w:tcPr>
            <w:tcW w:type="dxa" w:w="2741"/>
          </w:tcPr>
          <w:p>
            <w:pPr>
              <w:pStyle w:val="Tabletext"/>
            </w:pPr>
            <w:r>
              <w:rPr/>
              <w:t>break dormancy vs start and keep dormancy (26.1.12, 26.1.17)</w:t>
            </w:r>
          </w:p>
        </w:tc>
      </w:tr>
      <w:tr>
        <w:trPr>
          <w:cantSplit/>
        </w:trPr>
        <w:tc>
          <w:tcPr>
            <w:tcW w:type="dxa" w:w="2659"/>
          </w:tcPr>
          <w:p>
            <w:pPr>
              <w:pStyle w:val="Tabletext"/>
            </w:pPr>
            <w:r>
              <w:rPr/>
              <w:t>abscisic acid vs abscission</w:t>
            </w:r>
          </w:p>
        </w:tc>
        <w:tc>
          <w:tcPr>
            <w:tcW w:type="dxa" w:w="2741"/>
          </w:tcPr>
          <w:p>
            <w:pPr>
              <w:pStyle w:val="Tabletext"/>
            </w:pPr>
            <w:r>
              <w:rPr/>
              <w:t>the stress hormone vs leaf, fruit or flower drop (caused by ethylene) (26.1.17, 26.1.20)</w:t>
            </w:r>
          </w:p>
        </w:tc>
      </w:tr>
      <w:tr>
        <w:trPr>
          <w:cantSplit/>
        </w:trPr>
        <w:tc>
          <w:tcPr>
            <w:tcW w:type="dxa" w:w="2659"/>
          </w:tcPr>
          <w:p>
            <w:pPr>
              <w:pStyle w:val="Tabletext"/>
            </w:pPr>
            <w:r>
              <w:rPr/>
              <w:t>primary vs secondary metabolites</w:t>
            </w:r>
          </w:p>
        </w:tc>
        <w:tc>
          <w:tcPr>
            <w:tcW w:type="dxa" w:w="2741"/>
          </w:tcPr>
          <w:p>
            <w:pPr>
              <w:pStyle w:val="Tabletext"/>
            </w:pPr>
            <w:r>
              <w:rPr/>
              <w:t>sugars, amino acids every cell needs vs defense chemicals (26.1.23)</w:t>
            </w:r>
          </w:p>
        </w:tc>
      </w:tr>
      <w:tr>
        <w:trPr>
          <w:cantSplit/>
        </w:trPr>
        <w:tc>
          <w:tcPr>
            <w:tcW w:type="dxa" w:w="2659"/>
          </w:tcPr>
          <w:p>
            <w:pPr>
              <w:pStyle w:val="Tabletext"/>
            </w:pPr>
            <w:r>
              <w:rPr/>
              <w:t>positive vs negative tropism</w:t>
            </w:r>
          </w:p>
        </w:tc>
        <w:tc>
          <w:tcPr>
            <w:tcW w:type="dxa" w:w="2741"/>
          </w:tcPr>
          <w:p>
            <w:pPr>
              <w:pStyle w:val="Tabletext"/>
            </w:pPr>
            <w:r>
              <w:rPr/>
              <w:t>toward vs away from the stimulus (26.2.24)</w:t>
            </w:r>
          </w:p>
        </w:tc>
      </w:tr>
      <w:tr>
        <w:trPr>
          <w:cantSplit/>
        </w:trPr>
        <w:tc>
          <w:tcPr>
            <w:tcW w:type="dxa" w:w="2659"/>
          </w:tcPr>
          <w:p>
            <w:pPr>
              <w:pStyle w:val="Tabletext"/>
            </w:pPr>
            <w:r>
              <w:rPr/>
              <w:t>tropism vs turgor movement</w:t>
            </w:r>
          </w:p>
        </w:tc>
        <w:tc>
          <w:tcPr>
            <w:tcW w:type="dxa" w:w="2741"/>
          </w:tcPr>
          <w:p>
            <w:pPr>
              <w:pStyle w:val="Tabletext"/>
            </w:pPr>
            <w:r>
              <w:rPr/>
              <w:t>growth, directional vs no growth, not directional (26.2.24, 26.2.33)</w:t>
            </w:r>
          </w:p>
        </w:tc>
      </w:tr>
      <w:tr>
        <w:trPr>
          <w:cantSplit/>
        </w:trPr>
        <w:tc>
          <w:tcPr>
            <w:tcW w:type="dxa" w:w="2659"/>
          </w:tcPr>
          <w:p>
            <w:pPr>
              <w:pStyle w:val="Tabletext"/>
            </w:pPr>
            <w:r>
              <w:rPr/>
              <w:t>thigmotropism vs thigmomorphogenesis</w:t>
            </w:r>
          </w:p>
        </w:tc>
        <w:tc>
          <w:tcPr>
            <w:tcW w:type="dxa" w:w="2741"/>
          </w:tcPr>
          <w:p>
            <w:pPr>
              <w:pStyle w:val="Tabletext"/>
            </w:pPr>
            <w:r>
              <w:rPr/>
              <w:t>growth toward a touch vs whole-plant shape change (26.2.27)</w:t>
            </w:r>
          </w:p>
        </w:tc>
      </w:tr>
      <w:tr>
        <w:trPr>
          <w:cantSplit/>
        </w:trPr>
        <w:tc>
          <w:tcPr>
            <w:tcW w:type="dxa" w:w="2659"/>
          </w:tcPr>
          <w:p>
            <w:pPr>
              <w:pStyle w:val="Tabletext"/>
            </w:pPr>
            <w:r>
              <w:rPr/>
              <w:t>phototropin vs phytochrome</w:t>
            </w:r>
          </w:p>
        </w:tc>
        <w:tc>
          <w:tcPr>
            <w:tcW w:type="dxa" w:w="2741"/>
          </w:tcPr>
          <w:p>
            <w:pPr>
              <w:pStyle w:val="Tabletext"/>
            </w:pPr>
            <w:r>
              <w:rPr/>
              <w:t>blue light, phototropism vs red and far-red light, photoperiod (26.2.25, 26.3.36–37)</w:t>
            </w:r>
          </w:p>
        </w:tc>
      </w:tr>
      <w:tr>
        <w:trPr>
          <w:cantSplit/>
        </w:trPr>
        <w:tc>
          <w:tcPr>
            <w:tcW w:type="dxa" w:w="2659"/>
          </w:tcPr>
          <w:p>
            <w:pPr>
              <w:pStyle w:val="Tabletext"/>
            </w:pPr>
            <w:r>
              <w:rPr/>
              <w:t>statoliths vs amyloplasts</w:t>
            </w:r>
          </w:p>
        </w:tc>
        <w:tc>
          <w:tcPr>
            <w:tcW w:type="dxa" w:w="2741"/>
          </w:tcPr>
          <w:p>
            <w:pPr>
              <w:pStyle w:val="Tabletext"/>
            </w:pPr>
            <w:r>
              <w:rPr/>
              <w:t>starch grains that settle vs the organelles holding them (26.2.29)</w:t>
            </w:r>
          </w:p>
        </w:tc>
      </w:tr>
      <w:tr>
        <w:trPr>
          <w:cantSplit/>
        </w:trPr>
        <w:tc>
          <w:tcPr>
            <w:tcW w:type="dxa" w:w="2659"/>
          </w:tcPr>
          <w:p>
            <w:pPr>
              <w:pStyle w:val="Tabletext"/>
            </w:pPr>
            <w:r>
              <w:rPr/>
              <w:t>short-day vs long-day plant</w:t>
            </w:r>
          </w:p>
        </w:tc>
        <w:tc>
          <w:tcPr>
            <w:tcW w:type="dxa" w:w="2741"/>
          </w:tcPr>
          <w:p>
            <w:pPr>
              <w:pStyle w:val="Tabletext"/>
            </w:pPr>
            <w:r>
              <w:rPr/>
              <w:t>flowers when nights are long vs short (26.3.40)</w:t>
            </w:r>
          </w:p>
        </w:tc>
      </w:tr>
      <w:tr>
        <w:trPr>
          <w:cantSplit/>
        </w:trPr>
        <w:tc>
          <w:tcPr>
            <w:tcW w:type="dxa" w:w="2659"/>
          </w:tcPr>
          <w:p>
            <w:pPr>
              <w:pStyle w:val="Tabletext"/>
            </w:pPr>
            <w:r>
              <w:rPr/>
              <w:t>photoperiodism vs circadian rhythm</w:t>
            </w:r>
          </w:p>
        </w:tc>
        <w:tc>
          <w:tcPr>
            <w:tcW w:type="dxa" w:w="2741"/>
          </w:tcPr>
          <w:p>
            <w:pPr>
              <w:pStyle w:val="Tabletext"/>
            </w:pPr>
            <w:r>
              <w:rPr/>
              <w:t>response to day or night length vs a roughly 24-hour cycle (26.3.36, 26.3.45)</w:t>
            </w:r>
          </w:p>
        </w:tc>
      </w:tr>
    </w:tbl>
    <w:p>
      <w:pPr>
        <w:pStyle w:val="Tabletext"/>
      </w:pPr>
    </w:p>
    <w:p>
      <w:pPr>
        <w:pStyle w:val="Lookupheading"/>
      </w:pPr>
      <w:bookmarkStart w:id="51" w:name="lk26LkSeq"/>
      <w:r>
        <w:rPr>
          <w:rStyle w:val="Slidecode"/>
        </w:rPr>
        <w:t>Sequences</w:t>
      </w:r>
      <w:bookmarkEnd w:id="51"/>
    </w:p>
    <w:p>
      <w:pPr>
        <w:pStyle w:val="Tabletitle"/>
      </w:pPr>
      <w:r>
        <w:rPr>
          <w:b/>
        </w:rPr>
        <w:t>Signal transduction</w:t>
      </w:r>
      <w:r>
        <w:rPr/>
        <w:t xml:space="preserve"> 26.1.4–5</w:t>
      </w:r>
    </w:p>
    <w:p>
      <w:pPr>
        <w:pStyle w:val="Entry"/>
      </w:pPr>
      <w:r>
        <w:rPr/>
        <w:t>signal (e.g. blue light) → receptor protein (plasma membrane, cytoplasm or nucleus) activated → transduction pathway: relay proteins amplify and convert the signal → cellular response, most often a change in gene expression (stem bending, root growth, defense)</w:t>
      </w:r>
    </w:p>
    <w:p>
      <w:pPr>
        <w:pStyle w:val="Tabletitle"/>
      </w:pPr>
      <w:r>
        <w:rPr>
          <w:b/>
        </w:rPr>
        <w:t>Auxin bends a stem toward light</w:t>
      </w:r>
      <w:r>
        <w:rPr/>
        <w:t xml:space="preserve"> 26.1.10–11</w:t>
      </w:r>
    </w:p>
    <w:p>
      <w:pPr>
        <w:pStyle w:val="Entry"/>
      </w:pPr>
      <w:r>
        <w:rPr/>
        <w:t>light from one side → auxin moves to the shady side → attaches to a receptor (in the nucleus, textbook) → proton pumps push H+ into the cell wall → enzymes break cellulose fibers; the wall loosens → water enters, turgor rises → the cell enlarges and rebuilds a longer wall → shady side elongates; stem bends toward the light</w:t>
      </w:r>
    </w:p>
    <w:p>
      <w:pPr>
        <w:pStyle w:val="Tabletitle"/>
      </w:pPr>
      <w:r>
        <w:rPr>
          <w:b/>
        </w:rPr>
        <w:t>Auxin experiment</w:t>
      </w:r>
      <w:r>
        <w:rPr/>
        <w:t xml:space="preserve"> 26.1.9</w:t>
      </w:r>
    </w:p>
    <w:p>
      <w:pPr>
        <w:pStyle w:val="Entry"/>
      </w:pPr>
      <w:r>
        <w:rPr/>
        <w:t>coleoptile tip (contains auxin) removed → placed on agar; auxin diffuses into it → agar block placed on one side of the cut coleoptile → it curves beneath the block</w:t>
      </w:r>
    </w:p>
    <w:p>
      <w:pPr>
        <w:pStyle w:val="Tabletitle"/>
      </w:pPr>
      <w:r>
        <w:rPr>
          <w:b/>
        </w:rPr>
        <w:t>ABA closes stomata</w:t>
      </w:r>
      <w:r>
        <w:rPr/>
        <w:t xml:space="preserve"> 26.1.19</w:t>
      </w:r>
    </w:p>
    <w:p>
      <w:pPr>
        <w:pStyle w:val="Entry"/>
      </w:pPr>
      <w:r>
        <w:rPr/>
        <w:t>ABA binds a receptor on the guard cell → Ca2+ enters (second messenger) → K+ channels open; K+ leaves → water leaves → stoma closes (textbook)</w:t>
      </w:r>
    </w:p>
    <w:p>
      <w:pPr>
        <w:pStyle w:val="Tabletitle"/>
      </w:pPr>
      <w:r>
        <w:rPr>
          <w:b/>
        </w:rPr>
        <w:t>Roots sense gravity</w:t>
      </w:r>
      <w:r>
        <w:rPr/>
        <w:t xml:space="preserve"> 26.2.29–30</w:t>
      </w:r>
    </w:p>
    <w:p>
      <w:pPr>
        <w:pStyle w:val="Entry"/>
      </w:pPr>
      <w:r>
        <w:rPr/>
        <w:t>statoliths (starch grains in amyloplasts) settle to the bottom of root-cap cells → they press on organelles, signaling down → auxin redistributes → the root grows down (a clinostat's rotation stops them settling)</w:t>
      </w:r>
    </w:p>
    <w:p>
      <w:pPr>
        <w:pStyle w:val="Tabletitle"/>
      </w:pPr>
      <w:r>
        <w:rPr>
          <w:b/>
        </w:rPr>
        <w:t>Phytochrome cycle</w:t>
      </w:r>
      <w:r>
        <w:rPr/>
        <w:t xml:space="preserve"> 26.3.37–39</w:t>
      </w:r>
    </w:p>
    <w:p>
      <w:pPr>
        <w:pStyle w:val="Entry"/>
      </w:pPr>
      <w:r>
        <w:rPr/>
        <w:t>Pr (inactive) absorbs red light in daylight → Pfr (active) → Pfr reverts (far-red light; evening, shade, night) → Pr</w:t>
      </w:r>
    </w:p>
    <w:p>
      <w:pPr>
        <w:pStyle w:val="Lookupheading"/>
      </w:pPr>
      <w:bookmarkStart w:id="52" w:name="lk26LkUses"/>
      <w:r>
        <w:rPr>
          <w:rStyle w:val="Slidecode"/>
        </w:rPr>
        <w:t>Uses</w:t>
      </w:r>
      <w:bookmarkEnd w:id="52"/>
    </w:p>
    <w:p>
      <w:pPr>
        <w:pStyle w:val="Tabletitle"/>
      </w:pPr>
      <w:r>
        <w:rPr>
          <w:b/>
        </w:rPr>
      </w:r>
      <w:r>
        <w:rPr/>
        <w:t>26.1.7, 26.1.10, 26.1.13–14, 26.1.22, 26.2.31</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69" w:type="dxa"/>
          <w:right w:w="69" w:type="dxa"/>
        </w:tblCellMar>
        <w:tblLook w:firstColumn="1" w:firstRow="1" w:lastColumn="0" w:lastRow="0" w:noHBand="0" w:noVBand="1" w:val="04A0"/>
      </w:tblPr>
      <w:tblGrid>
        <w:gridCol w:w="1660"/>
        <w:gridCol w:w="3740"/>
      </w:tblGrid>
      <w:tr>
        <w:trPr>
          <w:cantSplit/>
          <w:tblHeader/>
        </w:trPr>
        <w:tc>
          <w:tcPr>
            <w:tcW w:type="dxa" w:w="1660"/>
          </w:tcPr>
          <w:p>
            <w:pPr>
              <w:pStyle w:val="Tabletext"/>
            </w:pPr>
            <w:r>
              <w:rPr>
                <w:b/>
              </w:rPr>
              <w:t>Source</w:t>
            </w:r>
          </w:p>
        </w:tc>
        <w:tc>
          <w:tcPr>
            <w:tcW w:type="dxa" w:w="3740"/>
          </w:tcPr>
          <w:p>
            <w:pPr>
              <w:pStyle w:val="Tabletext"/>
            </w:pPr>
            <w:r>
              <w:rPr>
                <w:b/>
              </w:rPr>
              <w:t>Use (and why)</w:t>
            </w:r>
          </w:p>
        </w:tc>
      </w:tr>
      <w:tr>
        <w:trPr>
          <w:cantSplit/>
        </w:trPr>
        <w:tc>
          <w:tcPr>
            <w:tcW w:type="dxa" w:w="1660"/>
          </w:tcPr>
          <w:p>
            <w:pPr>
              <w:pStyle w:val="Tabletext"/>
            </w:pPr>
            <w:r>
              <w:rPr/>
              <w:t>Synthetic auxins</w:t>
            </w:r>
          </w:p>
        </w:tc>
        <w:tc>
          <w:tcPr>
            <w:tcW w:type="dxa" w:w="3740"/>
          </w:tcPr>
          <w:p>
            <w:pPr>
              <w:pStyle w:val="Tabletext"/>
            </w:pPr>
            <w:r>
              <w:rPr/>
              <w:t>herbicides (2,4-D); fruit without pollination (26.1.7, 26.1.10)</w:t>
            </w:r>
          </w:p>
        </w:tc>
      </w:tr>
      <w:tr>
        <w:trPr>
          <w:cantSplit/>
        </w:trPr>
        <w:tc>
          <w:tcPr>
            <w:tcW w:type="dxa" w:w="1660"/>
          </w:tcPr>
          <w:p>
            <w:pPr>
              <w:pStyle w:val="Tabletext"/>
            </w:pPr>
            <w:r>
              <w:rPr/>
              <w:t>Agent Orange</w:t>
            </w:r>
          </w:p>
        </w:tc>
        <w:tc>
          <w:tcPr>
            <w:tcW w:type="dxa" w:w="3740"/>
          </w:tcPr>
          <w:p>
            <w:pPr>
              <w:pStyle w:val="Tabletext"/>
            </w:pPr>
            <w:r>
              <w:rPr/>
              <w:t>a synthetic auxin used to defoliate forests in Vietnam (26.1.10)</w:t>
            </w:r>
          </w:p>
        </w:tc>
      </w:tr>
      <w:tr>
        <w:trPr>
          <w:cantSplit/>
        </w:trPr>
        <w:tc>
          <w:tcPr>
            <w:tcW w:type="dxa" w:w="1660"/>
          </w:tcPr>
          <w:p>
            <w:pPr>
              <w:pStyle w:val="Tabletext"/>
            </w:pPr>
            <w:r>
              <w:rPr/>
              <w:t>Gibberellins</w:t>
            </w:r>
          </w:p>
        </w:tc>
        <w:tc>
          <w:tcPr>
            <w:tcW w:type="dxa" w:w="3740"/>
          </w:tcPr>
          <w:p>
            <w:pPr>
              <w:pStyle w:val="Tabletext"/>
            </w:pPr>
            <w:r>
              <w:rPr/>
              <w:t>induce crop growth; larger grapes (26.1.12–13)</w:t>
            </w:r>
          </w:p>
        </w:tc>
      </w:tr>
      <w:tr>
        <w:trPr>
          <w:cantSplit/>
        </w:trPr>
        <w:tc>
          <w:tcPr>
            <w:tcW w:type="dxa" w:w="1660"/>
          </w:tcPr>
          <w:p>
            <w:pPr>
              <w:pStyle w:val="Tabletext"/>
            </w:pPr>
            <w:r>
              <w:rPr/>
              <w:t>Cytokinins</w:t>
            </w:r>
          </w:p>
        </w:tc>
        <w:tc>
          <w:tcPr>
            <w:tcW w:type="dxa" w:w="3740"/>
          </w:tcPr>
          <w:p>
            <w:pPr>
              <w:pStyle w:val="Tabletext"/>
            </w:pPr>
            <w:r>
              <w:rPr/>
              <w:t>keep cut flowers and stored vegetables fresh (26.1.14)</w:t>
            </w:r>
          </w:p>
        </w:tc>
      </w:tr>
      <w:tr>
        <w:trPr>
          <w:cantSplit/>
        </w:trPr>
        <w:tc>
          <w:tcPr>
            <w:tcW w:type="dxa" w:w="1660"/>
          </w:tcPr>
          <w:p>
            <w:pPr>
              <w:pStyle w:val="Tabletext"/>
            </w:pPr>
            <w:r>
              <w:rPr/>
              <w:t>ABA</w:t>
            </w:r>
          </w:p>
        </w:tc>
        <w:tc>
          <w:tcPr>
            <w:tcW w:type="dxa" w:w="3740"/>
          </w:tcPr>
          <w:p>
            <w:pPr>
              <w:pStyle w:val="Tabletext"/>
            </w:pPr>
            <w:r>
              <w:rPr/>
              <w:t>thinning fruit so the rest grows larger (26.1.7)</w:t>
            </w:r>
          </w:p>
        </w:tc>
      </w:tr>
      <w:tr>
        <w:trPr>
          <w:cantSplit/>
        </w:trPr>
        <w:tc>
          <w:tcPr>
            <w:tcW w:type="dxa" w:w="1660"/>
          </w:tcPr>
          <w:p>
            <w:pPr>
              <w:pStyle w:val="Tabletext"/>
            </w:pPr>
            <w:r>
              <w:rPr/>
              <w:t>Ethylene</w:t>
            </w:r>
          </w:p>
        </w:tc>
        <w:tc>
          <w:tcPr>
            <w:tcW w:type="dxa" w:w="3740"/>
          </w:tcPr>
          <w:p>
            <w:pPr>
              <w:pStyle w:val="Tabletext"/>
            </w:pPr>
            <w:r>
              <w:rPr/>
              <w:t>ripening fruit for market; tomatoes engineered without it ship green (26.1.7, 26.1.22)</w:t>
            </w:r>
          </w:p>
        </w:tc>
      </w:tr>
      <w:tr>
        <w:trPr>
          <w:cantSplit/>
        </w:trPr>
        <w:tc>
          <w:tcPr>
            <w:tcW w:type="dxa" w:w="1660"/>
          </w:tcPr>
          <w:p>
            <w:pPr>
              <w:pStyle w:val="Tabletext"/>
            </w:pPr>
            <w:r>
              <w:rPr/>
              <w:t>Arabidopsis</w:t>
            </w:r>
          </w:p>
        </w:tc>
        <w:tc>
          <w:tcPr>
            <w:tcW w:type="dxa" w:w="3740"/>
          </w:tcPr>
          <w:p>
            <w:pPr>
              <w:pStyle w:val="Tabletext"/>
            </w:pPr>
            <w:r>
              <w:rPr/>
              <w:t>model organism for plant molecular genetics (26.2.31)</w:t>
            </w:r>
          </w:p>
        </w:tc>
      </w:tr>
    </w:tbl>
    <w:p>
      <w:pPr>
        <w:pStyle w:val="Tabletext"/>
      </w:pP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7"/>
      </w:rPr>
    </w:r>
    <w:r>
      <w:rPr>
        <w:sz w:val="15"/>
      </w:rPr>
      <w:t>BIO II printed notes: Ch 26 (main)</w:t>
      <w:tab/>
    </w:r>
    <w:r>
      <w:rPr>
        <w:sz w:val="17"/>
      </w:rPr>
      <w:fldChar w:fldCharType="begin"/>
    </w:r>
    <w:r>
      <w:rPr>
        <w:sz w:val="17"/>
      </w:rPr>
      <w:instrText xml:space="preserve"> STYLEREF "Slide code" </w:instrText>
    </w:r>
    <w:r>
      <w:rPr>
        <w:sz w:val="17"/>
      </w:rPr>
      <w:fldChar w:fldCharType="separate"/>
    </w:r>
    <w:r>
      <w:rPr>
        <w:sz w:val="17"/>
      </w:rPr>
      <w:t/>
    </w:r>
    <w:r>
      <w:rPr>
        <w:sz w:val="17"/>
      </w:rPr>
      <w:fldChar w:fldCharType="end"/>
    </w:r>
    <w:r>
      <w:rPr>
        <w:sz w:val="17"/>
      </w:rPr>
      <w:t xml:space="preserve"> – </w:t>
    </w:r>
    <w:r>
      <w:rPr>
        <w:sz w:val="17"/>
      </w:rPr>
      <w:fldChar w:fldCharType="begin"/>
    </w:r>
    <w:r>
      <w:rPr>
        <w:sz w:val="17"/>
      </w:rPr>
      <w:instrText xml:space="preserve"> STYLEREF "Slide code" \l </w:instrText>
    </w:r>
    <w:r>
      <w:rPr>
        <w:sz w:val="17"/>
      </w:rPr>
      <w:fldChar w:fldCharType="separate"/>
    </w:r>
    <w:r>
      <w:rPr>
        <w:sz w:val="17"/>
      </w:rPr>
      <w:t/>
    </w:r>
    <w:r>
      <w:rPr>
        <w:sz w:val="17"/>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72" w:hanging="172"/>
      </w:pPr>
      <w:rPr>
        <w:rFonts w:ascii="Arial Narrow" w:hAnsi="Arial Narrow" w:cs="Arial Narrow"/>
      </w:rPr>
    </w:lvl>
    <w:lvl w:ilvl="1">
      <w:start w:val="1"/>
      <w:numFmt w:val="bullet"/>
      <w:lvlText w:val="–"/>
      <w:lvlJc w:val="left"/>
      <w:pPr>
        <w:ind w:left="356" w:hanging="172"/>
      </w:pPr>
      <w:rPr>
        <w:rFonts w:ascii="Arial Narrow" w:hAnsi="Arial Narrow" w:cs="Arial Narrow"/>
      </w:rPr>
    </w:lvl>
    <w:lvl w:ilvl="2">
      <w:start w:val="1"/>
      <w:numFmt w:val="bullet"/>
      <w:lvlText w:val="–"/>
      <w:lvlJc w:val="left"/>
      <w:pPr>
        <w:ind w:left="540" w:hanging="172"/>
      </w:pPr>
      <w:rPr>
        <w:rFonts w:ascii="Arial Narrow" w:hAnsi="Arial Narrow" w:cs="Arial Narrow"/>
      </w:rPr>
    </w:lvl>
    <w:lvl w:ilvl="3">
      <w:start w:val="1"/>
      <w:numFmt w:val="bullet"/>
      <w:lvlText w:val="–"/>
      <w:lvlJc w:val="left"/>
      <w:pPr>
        <w:ind w:left="724" w:hanging="172"/>
      </w:pPr>
      <w:rPr>
        <w:rFonts w:ascii="Arial Narrow" w:hAnsi="Arial Narrow" w:cs="Arial Narrow"/>
      </w:rPr>
    </w:lvl>
    <w:lvl w:ilvl="4">
      <w:start w:val="1"/>
      <w:numFmt w:val="bullet"/>
      <w:lvlText w:val="–"/>
      <w:lvlJc w:val="left"/>
      <w:pPr>
        <w:ind w:left="908" w:hanging="172"/>
      </w:pPr>
      <w:rPr>
        <w:rFonts w:ascii="Arial Narrow" w:hAnsi="Arial Narrow" w:cs="Arial Narrow"/>
      </w:rPr>
    </w:lvl>
    <w:lvl w:ilvl="5">
      <w:start w:val="1"/>
      <w:numFmt w:val="bullet"/>
      <w:lvlText w:val="–"/>
      <w:lvlJc w:val="left"/>
      <w:pPr>
        <w:ind w:left="1092" w:hanging="172"/>
      </w:pPr>
      <w:rPr>
        <w:rFonts w:ascii="Arial Narrow" w:hAnsi="Arial Narrow" w:cs="Arial Narrow"/>
      </w:rPr>
    </w:lvl>
    <w:lvl w:ilvl="6">
      <w:start w:val="1"/>
      <w:numFmt w:val="bullet"/>
      <w:lvlText w:val="–"/>
      <w:lvlJc w:val="left"/>
      <w:pPr>
        <w:ind w:left="1276" w:hanging="172"/>
      </w:pPr>
      <w:rPr>
        <w:rFonts w:ascii="Arial Narrow" w:hAnsi="Arial Narrow" w:cs="Arial Narrow"/>
      </w:rPr>
    </w:lvl>
    <w:lvl w:ilvl="7">
      <w:start w:val="1"/>
      <w:numFmt w:val="bullet"/>
      <w:lvlText w:val="–"/>
      <w:lvlJc w:val="left"/>
      <w:pPr>
        <w:ind w:left="1460" w:hanging="172"/>
      </w:pPr>
      <w:rPr>
        <w:rFonts w:ascii="Arial Narrow" w:hAnsi="Arial Narrow" w:cs="Arial Narrow"/>
      </w:rPr>
    </w:lvl>
    <w:lvl w:ilvl="8">
      <w:start w:val="1"/>
      <w:numFmt w:val="bullet"/>
      <w:lvlText w:val="–"/>
      <w:lvlJc w:val="left"/>
      <w:pPr>
        <w:ind w:left="1644" w:hanging="172"/>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3"/>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6"/>
    </w:pPr>
    <w:rPr>
      <w:b/>
      <w:sz w:val="29"/>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30" w:hanging="230"/>
    </w:pPr>
    <w:rPr/>
  </w:style>
  <w:style w:type="paragraph" w:customStyle="1" w:styleId="Mapsection">
    <w:name w:val="Map section"/>
    <w:basedOn w:val="Normal"/>
    <w:pPr>
      <w:keepNext/>
      <w:spacing w:before="80" w:after="0"/>
    </w:pPr>
    <w:rPr>
      <w:b/>
    </w:rPr>
  </w:style>
  <w:style w:type="paragraph" w:customStyle="1" w:styleId="Mapentry">
    <w:name w:val="Map entry"/>
    <w:basedOn w:val="Normal"/>
    <w:pPr>
      <w:spacing w:before="0" w:after="0"/>
      <w:ind w:left="172" w:hanging="172"/>
    </w:pPr>
    <w:rPr/>
  </w:style>
  <w:style w:type="paragraph" w:customStyle="1" w:styleId="Chapterheading">
    <w:name w:val="Chapter heading"/>
    <w:basedOn w:val="Normal"/>
    <w:pPr>
      <w:keepNext/>
      <w:spacing w:before="115" w:after="57"/>
    </w:pPr>
    <w:rPr>
      <w:b/>
      <w:sz w:val="32"/>
    </w:rPr>
  </w:style>
  <w:style w:type="paragraph" w:customStyle="1" w:styleId="Sectionheading">
    <w:name w:val="Section heading"/>
    <w:basedOn w:val="Normal"/>
    <w:pPr>
      <w:keepNext/>
      <w:spacing w:before="103" w:after="23"/>
    </w:pPr>
    <w:rPr>
      <w:b/>
      <w:sz w:val="27"/>
    </w:rPr>
  </w:style>
  <w:style w:type="paragraph" w:customStyle="1" w:styleId="Pointer">
    <w:name w:val="Pointer"/>
    <w:basedOn w:val="Normal"/>
    <w:pPr>
      <w:spacing w:before="0" w:after="23"/>
    </w:pPr>
    <w:rPr>
      <w:i/>
    </w:rPr>
  </w:style>
  <w:style w:type="paragraph" w:customStyle="1" w:styleId="Slideheading">
    <w:name w:val="Slide heading"/>
    <w:basedOn w:val="Normal"/>
    <w:pPr>
      <w:keepNext/>
      <w:spacing w:before="69"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72" w:hanging="172"/>
    </w:pPr>
    <w:rPr/>
  </w:style>
  <w:style w:type="paragraph" w:customStyle="1" w:styleId="Correction">
    <w:name w:val="Correction"/>
    <w:basedOn w:val="Normal"/>
    <w:pPr>
      <w:spacing w:before="0" w:after="0"/>
      <w:ind w:left="172" w:hanging="172"/>
    </w:pPr>
    <w:rPr/>
  </w:style>
  <w:style w:type="paragraph" w:customStyle="1" w:styleId="Tabletext">
    <w:name w:val="Table text"/>
    <w:basedOn w:val="Normal"/>
    <w:pPr>
      <w:spacing w:before="0" w:after="28"/>
    </w:pPr>
    <w:rPr/>
  </w:style>
  <w:style w:type="paragraph" w:customStyle="1" w:styleId="Lookupheading">
    <w:name w:val="Lookup heading"/>
    <w:basedOn w:val="Normal"/>
    <w:pPr>
      <w:keepNext/>
      <w:spacing w:before="92" w:after="46"/>
    </w:pPr>
    <w:rPr>
      <w:b/>
      <w:sz w:val="32"/>
    </w:rPr>
  </w:style>
  <w:style w:type="paragraph" w:customStyle="1" w:styleId="Tabletitle">
    <w:name w:val="Table title"/>
    <w:basedOn w:val="Normal"/>
    <w:pPr>
      <w:keepNext/>
      <w:spacing w:before="103" w:after="0"/>
    </w:pPr>
    <w:rPr/>
  </w:style>
  <w:style w:type="paragraph" w:customStyle="1" w:styleId="Groupheading">
    <w:name w:val="Group heading"/>
    <w:basedOn w:val="Normal"/>
    <w:pPr>
      <w:keepNext/>
      <w:spacing w:before="92" w:after="23"/>
    </w:pPr>
    <w:rPr>
      <w:b/>
      <w:sz w:val="24"/>
    </w:rPr>
  </w:style>
  <w:style w:type="paragraph" w:customStyle="1" w:styleId="Entry">
    <w:name w:val="Entry"/>
    <w:basedOn w:val="Normal"/>
    <w:pPr>
      <w:spacing w:before="0" w:after="0"/>
      <w:ind w:left="172" w:hanging="172"/>
    </w:pPr>
    <w:rPr/>
  </w:style>
  <w:style w:type="paragraph" w:customStyle="1" w:styleId="Guideheading">
    <w:name w:val="Guide heading"/>
    <w:basedOn w:val="Normal"/>
    <w:pPr>
      <w:keepNext/>
      <w:spacing w:before="46" w:after="34"/>
    </w:pPr>
    <w:rPr>
      <w:b/>
      <w:sz w:val="29"/>
    </w:rPr>
  </w:style>
  <w:style w:type="paragraph" w:customStyle="1" w:styleId="Guidepart">
    <w:name w:val="Guide part"/>
    <w:basedOn w:val="Normal"/>
    <w:pPr>
      <w:keepNext/>
      <w:spacing w:before="92" w:after="23"/>
    </w:pPr>
    <w:rPr>
      <w:b/>
      <w:sz w:val="26"/>
    </w:rPr>
  </w:style>
  <w:style w:type="paragraph" w:customStyle="1" w:styleId="Guidesubheading">
    <w:name w:val="Guide subheading"/>
    <w:basedOn w:val="Normal"/>
    <w:pPr>
      <w:keepNext/>
      <w:spacing w:before="57" w:after="0"/>
    </w:pPr>
    <w:rPr>
      <w:b/>
    </w:rPr>
  </w:style>
  <w:style w:type="paragraph" w:customStyle="1" w:styleId="Guidetext">
    <w:name w:val="Guide text"/>
    <w:basedOn w:val="Normal"/>
    <w:pPr>
      <w:spacing w:before="0" w:after="57"/>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