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26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g260 \h </w:instrText>
      </w:r>
      <w:r>
        <w:fldChar w:fldCharType="separate"/>
      </w:r>
      <w:r>
        <w:t>1</w:t>
      </w:r>
      <w:r>
        <w:fldChar w:fldCharType="end"/>
      </w:r>
    </w:p>
    <w:p>
      <w:pPr>
        <w:pStyle w:val="Mapentry"/>
        <w:tabs>
          <w:tab w:pos="5400" w:val="right"/>
        </w:tabs>
      </w:pPr>
      <w:r>
        <w:rPr/>
        <w:t>26.1 Plant Hormones</w:t>
        <w:tab/>
      </w:r>
      <w:r>
        <w:fldChar w:fldCharType="begin"/>
      </w:r>
      <w:r>
        <w:instrText xml:space="preserve"> PAGEREF g261 \h </w:instrText>
      </w:r>
      <w:r>
        <w:fldChar w:fldCharType="separate"/>
      </w:r>
      <w:r>
        <w:t>1</w:t>
      </w:r>
      <w:r>
        <w:fldChar w:fldCharType="end"/>
      </w:r>
    </w:p>
    <w:p>
      <w:pPr>
        <w:pStyle w:val="Mapentry"/>
        <w:tabs>
          <w:tab w:pos="5400" w:val="right"/>
        </w:tabs>
      </w:pPr>
      <w:r>
        <w:rPr/>
        <w:t>26.2 Plant Growth and Movement Responses</w:t>
        <w:tab/>
      </w:r>
      <w:r>
        <w:fldChar w:fldCharType="begin"/>
      </w:r>
      <w:r>
        <w:instrText xml:space="preserve"> PAGEREF g262 \h </w:instrText>
      </w:r>
      <w:r>
        <w:fldChar w:fldCharType="separate"/>
      </w:r>
      <w:r>
        <w:t>2</w:t>
      </w:r>
      <w:r>
        <w:fldChar w:fldCharType="end"/>
      </w:r>
    </w:p>
    <w:p>
      <w:pPr>
        <w:pStyle w:val="Mapentry"/>
        <w:tabs>
          <w:tab w:pos="5400" w:val="right"/>
        </w:tabs>
      </w:pPr>
      <w:r>
        <w:rPr/>
        <w:t>26.3 Plant Responses to Phytochrome</w:t>
        <w:tab/>
      </w:r>
      <w:r>
        <w:fldChar w:fldCharType="begin"/>
      </w:r>
      <w:r>
        <w:instrText xml:space="preserve"> PAGEREF g263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g269 \h </w:instrText>
      </w:r>
      <w:r>
        <w:fldChar w:fldCharType="separate"/>
      </w:r>
      <w:r>
        <w:t>3</w:t>
      </w:r>
      <w:r>
        <w:fldChar w:fldCharType="end"/>
      </w:r>
    </w:p>
    <w:p>
      <w:pPr>
        <w:pStyle w:val="Mapsection"/>
      </w:pPr>
      <w:r>
        <w:rPr/>
        <w:t>26.1 Plant Hormones</w:t>
      </w:r>
    </w:p>
    <w:p>
      <w:pPr>
        <w:pStyle w:val="Mapentry"/>
        <w:tabs>
          <w:tab w:pos="5400" w:val="right"/>
        </w:tabs>
      </w:pPr>
      <w:r>
        <w:rPr/>
        <w:t>26.1.3 Plant Hormones</w:t>
        <w:tab/>
      </w:r>
      <w:r>
        <w:fldChar w:fldCharType="begin"/>
      </w:r>
      <w:r>
        <w:instrText xml:space="preserve"> PAGEREF s261003 \h </w:instrText>
      </w:r>
      <w:r>
        <w:fldChar w:fldCharType="separate"/>
      </w:r>
      <w:r>
        <w:t>3</w:t>
      </w:r>
      <w:r>
        <w:fldChar w:fldCharType="end"/>
      </w:r>
    </w:p>
    <w:p>
      <w:pPr>
        <w:pStyle w:val="Mapentry"/>
        <w:tabs>
          <w:tab w:pos="5400" w:val="right"/>
        </w:tabs>
      </w:pPr>
      <w:r>
        <w:rPr/>
        <w:t>26.1.4 Signal Transduction</w:t>
        <w:tab/>
      </w:r>
      <w:r>
        <w:fldChar w:fldCharType="begin"/>
      </w:r>
      <w:r>
        <w:instrText xml:space="preserve"> PAGEREF s261004 \h </w:instrText>
      </w:r>
      <w:r>
        <w:fldChar w:fldCharType="separate"/>
      </w:r>
      <w:r>
        <w:t>3</w:t>
      </w:r>
      <w:r>
        <w:fldChar w:fldCharType="end"/>
      </w:r>
    </w:p>
    <w:p>
      <w:pPr>
        <w:pStyle w:val="Mapentry"/>
        <w:tabs>
          <w:tab w:pos="5400" w:val="right"/>
        </w:tabs>
      </w:pPr>
      <w:r>
        <w:rPr/>
        <w:t>26.1.5 Signal Transduction in Plants</w:t>
        <w:tab/>
      </w:r>
      <w:r>
        <w:fldChar w:fldCharType="begin"/>
      </w:r>
      <w:r>
        <w:instrText xml:space="preserve"> PAGEREF s261005 \h </w:instrText>
      </w:r>
      <w:r>
        <w:fldChar w:fldCharType="separate"/>
      </w:r>
      <w:r>
        <w:t>3</w:t>
      </w:r>
      <w:r>
        <w:fldChar w:fldCharType="end"/>
      </w:r>
    </w:p>
    <w:p>
      <w:pPr>
        <w:pStyle w:val="Mapentry"/>
        <w:tabs>
          <w:tab w:pos="5400" w:val="right"/>
        </w:tabs>
      </w:pPr>
      <w:r>
        <w:rPr/>
        <w:t>26.1.6 Hormones</w:t>
        <w:tab/>
      </w:r>
      <w:r>
        <w:fldChar w:fldCharType="begin"/>
      </w:r>
      <w:r>
        <w:instrText xml:space="preserve"> PAGEREF s261006 \h </w:instrText>
      </w:r>
      <w:r>
        <w:fldChar w:fldCharType="separate"/>
      </w:r>
      <w:r>
        <w:t>4</w:t>
      </w:r>
      <w:r>
        <w:fldChar w:fldCharType="end"/>
      </w:r>
    </w:p>
    <w:p>
      <w:pPr>
        <w:pStyle w:val="Mapentry"/>
        <w:tabs>
          <w:tab w:pos="5400" w:val="right"/>
        </w:tabs>
      </w:pPr>
      <w:r>
        <w:rPr/>
        <w:t>26.1.7 Plant Hormones</w:t>
        <w:tab/>
      </w:r>
      <w:r>
        <w:fldChar w:fldCharType="begin"/>
      </w:r>
      <w:r>
        <w:instrText xml:space="preserve"> PAGEREF s261007 \h </w:instrText>
      </w:r>
      <w:r>
        <w:fldChar w:fldCharType="separate"/>
      </w:r>
      <w:r>
        <w:t>4</w:t>
      </w:r>
      <w:r>
        <w:fldChar w:fldCharType="end"/>
      </w:r>
    </w:p>
    <w:p>
      <w:pPr>
        <w:pStyle w:val="Mapentry"/>
        <w:tabs>
          <w:tab w:pos="5400" w:val="right"/>
        </w:tabs>
      </w:pPr>
      <w:r>
        <w:rPr/>
        <w:t>26.1.8 Auxins Affect Growth and Development</w:t>
        <w:tab/>
      </w:r>
      <w:r>
        <w:fldChar w:fldCharType="begin"/>
      </w:r>
      <w:r>
        <w:instrText xml:space="preserve"> PAGEREF s261008 \h </w:instrText>
      </w:r>
      <w:r>
        <w:fldChar w:fldCharType="separate"/>
      </w:r>
      <w:r>
        <w:t>4</w:t>
      </w:r>
      <w:r>
        <w:fldChar w:fldCharType="end"/>
      </w:r>
    </w:p>
    <w:p>
      <w:pPr>
        <w:pStyle w:val="Mapentry"/>
        <w:tabs>
          <w:tab w:pos="5400" w:val="right"/>
        </w:tabs>
      </w:pPr>
      <w:r>
        <w:rPr/>
        <w:t>26.1.9 Auxin and Phototropism</w:t>
        <w:tab/>
      </w:r>
      <w:r>
        <w:fldChar w:fldCharType="begin"/>
      </w:r>
      <w:r>
        <w:instrText xml:space="preserve"> PAGEREF s261009 \h </w:instrText>
      </w:r>
      <w:r>
        <w:fldChar w:fldCharType="separate"/>
      </w:r>
      <w:r>
        <w:t>4</w:t>
      </w:r>
      <w:r>
        <w:fldChar w:fldCharType="end"/>
      </w:r>
    </w:p>
    <w:p>
      <w:pPr>
        <w:pStyle w:val="Mapentry"/>
        <w:tabs>
          <w:tab w:pos="5400" w:val="right"/>
        </w:tabs>
      </w:pPr>
      <w:r>
        <w:rPr/>
        <w:t>26.1.10 How Auxins Cause Stems to Bend</w:t>
        <w:tab/>
      </w:r>
      <w:r>
        <w:fldChar w:fldCharType="begin"/>
      </w:r>
      <w:r>
        <w:instrText xml:space="preserve"> PAGEREF s261010 \h </w:instrText>
      </w:r>
      <w:r>
        <w:fldChar w:fldCharType="separate"/>
      </w:r>
      <w:r>
        <w:t>4</w:t>
      </w:r>
      <w:r>
        <w:fldChar w:fldCharType="end"/>
      </w:r>
    </w:p>
    <w:p>
      <w:pPr>
        <w:pStyle w:val="Mapentry"/>
        <w:tabs>
          <w:tab w:pos="5400" w:val="right"/>
        </w:tabs>
      </w:pPr>
      <w:r>
        <w:rPr/>
        <w:t>26.1.11 Expansion of the Cell Wall on the Shady Side of a Plant</w:t>
        <w:tab/>
      </w:r>
      <w:r>
        <w:fldChar w:fldCharType="begin"/>
      </w:r>
      <w:r>
        <w:instrText xml:space="preserve"> PAGEREF s261011 \h </w:instrText>
      </w:r>
      <w:r>
        <w:fldChar w:fldCharType="separate"/>
      </w:r>
      <w:r>
        <w:t>4</w:t>
      </w:r>
      <w:r>
        <w:fldChar w:fldCharType="end"/>
      </w:r>
    </w:p>
    <w:p>
      <w:pPr>
        <w:pStyle w:val="Mapentry"/>
        <w:tabs>
          <w:tab w:pos="5400" w:val="right"/>
        </w:tabs>
      </w:pPr>
      <w:r>
        <w:rPr/>
        <w:t>26.1.12 Gibberellins</w:t>
        <w:tab/>
      </w:r>
      <w:r>
        <w:fldChar w:fldCharType="begin"/>
      </w:r>
      <w:r>
        <w:instrText xml:space="preserve"> PAGEREF s261012 \h </w:instrText>
      </w:r>
      <w:r>
        <w:fldChar w:fldCharType="separate"/>
      </w:r>
      <w:r>
        <w:t>4</w:t>
      </w:r>
      <w:r>
        <w:fldChar w:fldCharType="end"/>
      </w:r>
    </w:p>
    <w:p>
      <w:pPr>
        <w:pStyle w:val="Mapentry"/>
        <w:tabs>
          <w:tab w:pos="5400" w:val="right"/>
        </w:tabs>
      </w:pPr>
      <w:r>
        <w:rPr/>
        <w:t>26.1.13 Gibberellins Cause Stem Elongation</w:t>
        <w:tab/>
      </w:r>
      <w:r>
        <w:fldChar w:fldCharType="begin"/>
      </w:r>
      <w:r>
        <w:instrText xml:space="preserve"> PAGEREF s261013 \h </w:instrText>
      </w:r>
      <w:r>
        <w:fldChar w:fldCharType="separate"/>
      </w:r>
      <w:r>
        <w:t>4</w:t>
      </w:r>
      <w:r>
        <w:fldChar w:fldCharType="end"/>
      </w:r>
    </w:p>
    <w:p>
      <w:pPr>
        <w:pStyle w:val="Mapentry"/>
        <w:tabs>
          <w:tab w:pos="5400" w:val="right"/>
        </w:tabs>
      </w:pPr>
      <w:r>
        <w:rPr/>
        <w:t>26.1.14 Cytokinins</w:t>
        <w:tab/>
      </w:r>
      <w:r>
        <w:fldChar w:fldCharType="begin"/>
      </w:r>
      <w:r>
        <w:instrText xml:space="preserve"> PAGEREF s261014 \h </w:instrText>
      </w:r>
      <w:r>
        <w:fldChar w:fldCharType="separate"/>
      </w:r>
      <w:r>
        <w:t>4</w:t>
      </w:r>
      <w:r>
        <w:fldChar w:fldCharType="end"/>
      </w:r>
    </w:p>
    <w:p>
      <w:pPr>
        <w:pStyle w:val="Mapentry"/>
        <w:tabs>
          <w:tab w:pos="5400" w:val="right"/>
        </w:tabs>
      </w:pPr>
      <w:r>
        <w:rPr/>
        <w:t>26.1.15 Interaction of Cytokinins and Auxins in Organ Development</w:t>
        <w:tab/>
      </w:r>
      <w:r>
        <w:fldChar w:fldCharType="begin"/>
      </w:r>
      <w:r>
        <w:instrText xml:space="preserve"> PAGEREF s261015 \h </w:instrText>
      </w:r>
      <w:r>
        <w:fldChar w:fldCharType="separate"/>
      </w:r>
      <w:r>
        <w:t>4</w:t>
      </w:r>
      <w:r>
        <w:fldChar w:fldCharType="end"/>
      </w:r>
    </w:p>
    <w:p>
      <w:pPr>
        <w:pStyle w:val="Mapentry"/>
        <w:tabs>
          <w:tab w:pos="5400" w:val="right"/>
        </w:tabs>
      </w:pPr>
      <w:r>
        <w:rPr/>
        <w:t>26.1.16 Leaves Change Color When Cytokinin Levels Are Low</w:t>
        <w:tab/>
      </w:r>
      <w:r>
        <w:fldChar w:fldCharType="begin"/>
      </w:r>
      <w:r>
        <w:instrText xml:space="preserve"> PAGEREF s261016 \h </w:instrText>
      </w:r>
      <w:r>
        <w:fldChar w:fldCharType="separate"/>
      </w:r>
      <w:r>
        <w:t>5</w:t>
      </w:r>
      <w:r>
        <w:fldChar w:fldCharType="end"/>
      </w:r>
    </w:p>
    <w:p>
      <w:pPr>
        <w:pStyle w:val="Mapentry"/>
        <w:tabs>
          <w:tab w:pos="5400" w:val="right"/>
        </w:tabs>
      </w:pPr>
      <w:r>
        <w:rPr/>
        <w:t>26.1.17 Abscisic Acid</w:t>
        <w:tab/>
      </w:r>
      <w:r>
        <w:fldChar w:fldCharType="begin"/>
      </w:r>
      <w:r>
        <w:instrText xml:space="preserve"> PAGEREF s261017 \h </w:instrText>
      </w:r>
      <w:r>
        <w:fldChar w:fldCharType="separate"/>
      </w:r>
      <w:r>
        <w:t>5</w:t>
      </w:r>
      <w:r>
        <w:fldChar w:fldCharType="end"/>
      </w:r>
    </w:p>
    <w:p>
      <w:pPr>
        <w:pStyle w:val="Mapentry"/>
        <w:tabs>
          <w:tab w:pos="5400" w:val="right"/>
        </w:tabs>
      </w:pPr>
      <w:r>
        <w:rPr/>
        <w:t>26.1.18 Dormancy and Germination</w:t>
        <w:tab/>
      </w:r>
      <w:r>
        <w:fldChar w:fldCharType="begin"/>
      </w:r>
      <w:r>
        <w:instrText xml:space="preserve"> PAGEREF s261018 \h </w:instrText>
      </w:r>
      <w:r>
        <w:fldChar w:fldCharType="separate"/>
      </w:r>
      <w:r>
        <w:t>5</w:t>
      </w:r>
      <w:r>
        <w:fldChar w:fldCharType="end"/>
      </w:r>
    </w:p>
    <w:p>
      <w:pPr>
        <w:pStyle w:val="Mapentry"/>
        <w:tabs>
          <w:tab w:pos="5400" w:val="right"/>
        </w:tabs>
      </w:pPr>
      <w:r>
        <w:rPr/>
        <w:t>26.1.19 Abscisic Acid Promotes Closure of Stomata</w:t>
        <w:tab/>
      </w:r>
      <w:r>
        <w:fldChar w:fldCharType="begin"/>
      </w:r>
      <w:r>
        <w:instrText xml:space="preserve"> PAGEREF s261019 \h </w:instrText>
      </w:r>
      <w:r>
        <w:fldChar w:fldCharType="separate"/>
      </w:r>
      <w:r>
        <w:t>5</w:t>
      </w:r>
      <w:r>
        <w:fldChar w:fldCharType="end"/>
      </w:r>
    </w:p>
    <w:p>
      <w:pPr>
        <w:pStyle w:val="Mapentry"/>
        <w:tabs>
          <w:tab w:pos="5400" w:val="right"/>
        </w:tabs>
      </w:pPr>
      <w:r>
        <w:rPr/>
        <w:t>26.1.20 Ethylene</w:t>
        <w:tab/>
      </w:r>
      <w:r>
        <w:fldChar w:fldCharType="begin"/>
      </w:r>
      <w:r>
        <w:instrText xml:space="preserve"> PAGEREF s261020 \h </w:instrText>
      </w:r>
      <w:r>
        <w:fldChar w:fldCharType="separate"/>
      </w:r>
      <w:r>
        <w:t>5</w:t>
      </w:r>
      <w:r>
        <w:fldChar w:fldCharType="end"/>
      </w:r>
    </w:p>
    <w:p>
      <w:pPr>
        <w:pStyle w:val="Mapentry"/>
        <w:tabs>
          <w:tab w:pos="5400" w:val="right"/>
        </w:tabs>
      </w:pPr>
      <w:r>
        <w:rPr/>
        <w:t>26.1.21 Ethylene and Abscission</w:t>
        <w:tab/>
      </w:r>
      <w:r>
        <w:fldChar w:fldCharType="begin"/>
      </w:r>
      <w:r>
        <w:instrText xml:space="preserve"> PAGEREF s261021 \h </w:instrText>
      </w:r>
      <w:r>
        <w:fldChar w:fldCharType="separate"/>
      </w:r>
      <w:r>
        <w:t>5</w:t>
      </w:r>
      <w:r>
        <w:fldChar w:fldCharType="end"/>
      </w:r>
    </w:p>
    <w:p>
      <w:pPr>
        <w:pStyle w:val="Mapentry"/>
        <w:tabs>
          <w:tab w:pos="5400" w:val="right"/>
        </w:tabs>
      </w:pPr>
      <w:r>
        <w:rPr/>
        <w:t>26.1.22 Ethylene Ripens Fruit</w:t>
        <w:tab/>
      </w:r>
      <w:r>
        <w:fldChar w:fldCharType="begin"/>
      </w:r>
      <w:r>
        <w:instrText xml:space="preserve"> PAGEREF s261022 \h </w:instrText>
      </w:r>
      <w:r>
        <w:fldChar w:fldCharType="separate"/>
      </w:r>
      <w:r>
        <w:t>5</w:t>
      </w:r>
      <w:r>
        <w:fldChar w:fldCharType="end"/>
      </w:r>
    </w:p>
    <w:p>
      <w:pPr>
        <w:pStyle w:val="Mapentry"/>
        <w:tabs>
          <w:tab w:pos="5400" w:val="right"/>
        </w:tabs>
      </w:pPr>
      <w:r>
        <w:rPr/>
        <w:t>26.1.23 Responding to the Biotic Environment</w:t>
        <w:tab/>
      </w:r>
      <w:r>
        <w:fldChar w:fldCharType="begin"/>
      </w:r>
      <w:r>
        <w:instrText xml:space="preserve"> PAGEREF s261023 \h </w:instrText>
      </w:r>
      <w:r>
        <w:fldChar w:fldCharType="separate"/>
      </w:r>
      <w:r>
        <w:t>5</w:t>
      </w:r>
      <w:r>
        <w:fldChar w:fldCharType="end"/>
      </w:r>
    </w:p>
    <w:p>
      <w:pPr>
        <w:pStyle w:val="Mapsection"/>
      </w:pPr>
      <w:r>
        <w:rPr/>
        <w:t>26.2 Plant Growth and Movement Responses</w:t>
      </w:r>
    </w:p>
    <w:p>
      <w:pPr>
        <w:pStyle w:val="Mapentry"/>
        <w:tabs>
          <w:tab w:pos="5400" w:val="right"/>
        </w:tabs>
      </w:pPr>
      <w:r>
        <w:rPr/>
        <w:t>26.2.24 Plant Growth and Movement Responses</w:t>
        <w:tab/>
      </w:r>
      <w:r>
        <w:fldChar w:fldCharType="begin"/>
      </w:r>
      <w:r>
        <w:instrText xml:space="preserve"> PAGEREF s262024 \h </w:instrText>
      </w:r>
      <w:r>
        <w:fldChar w:fldCharType="separate"/>
      </w:r>
      <w:r>
        <w:t>5</w:t>
      </w:r>
      <w:r>
        <w:fldChar w:fldCharType="end"/>
      </w:r>
    </w:p>
    <w:p>
      <w:pPr>
        <w:pStyle w:val="Mapentry"/>
        <w:tabs>
          <w:tab w:pos="5400" w:val="right"/>
        </w:tabs>
      </w:pPr>
      <w:r>
        <w:rPr/>
        <w:t>26.2.25 Phototropism</w:t>
        <w:tab/>
      </w:r>
      <w:r>
        <w:fldChar w:fldCharType="begin"/>
      </w:r>
      <w:r>
        <w:instrText xml:space="preserve"> PAGEREF s262025 \h </w:instrText>
      </w:r>
      <w:r>
        <w:fldChar w:fldCharType="separate"/>
      </w:r>
      <w:r>
        <w:t>5</w:t>
      </w:r>
      <w:r>
        <w:fldChar w:fldCharType="end"/>
      </w:r>
    </w:p>
    <w:p>
      <w:pPr>
        <w:pStyle w:val="Mapentry"/>
        <w:tabs>
          <w:tab w:pos="5400" w:val="right"/>
        </w:tabs>
      </w:pPr>
      <w:r>
        <w:rPr/>
        <w:t>26.2.26 Phototropin</w:t>
        <w:tab/>
      </w:r>
      <w:r>
        <w:fldChar w:fldCharType="begin"/>
      </w:r>
      <w:r>
        <w:instrText xml:space="preserve"> PAGEREF s262026 \h </w:instrText>
      </w:r>
      <w:r>
        <w:fldChar w:fldCharType="separate"/>
      </w:r>
      <w:r>
        <w:t>5</w:t>
      </w:r>
      <w:r>
        <w:fldChar w:fldCharType="end"/>
      </w:r>
    </w:p>
    <w:p>
      <w:pPr>
        <w:pStyle w:val="Mapentry"/>
        <w:tabs>
          <w:tab w:pos="5400" w:val="right"/>
        </w:tabs>
      </w:pPr>
      <w:r>
        <w:rPr/>
        <w:t>26.2.27 Thigmotropism</w:t>
        <w:tab/>
      </w:r>
      <w:r>
        <w:fldChar w:fldCharType="begin"/>
      </w:r>
      <w:r>
        <w:instrText xml:space="preserve"> PAGEREF s262027 \h </w:instrText>
      </w:r>
      <w:r>
        <w:fldChar w:fldCharType="separate"/>
      </w:r>
      <w:r>
        <w:t>6</w:t>
      </w:r>
      <w:r>
        <w:fldChar w:fldCharType="end"/>
      </w:r>
    </w:p>
    <w:p>
      <w:pPr>
        <w:pStyle w:val="Mapentry"/>
        <w:tabs>
          <w:tab w:pos="5400" w:val="right"/>
        </w:tabs>
      </w:pPr>
      <w:r>
        <w:rPr/>
        <w:t>26.2.28 Phototropism and Thigmotropism</w:t>
        <w:tab/>
      </w:r>
      <w:r>
        <w:fldChar w:fldCharType="begin"/>
      </w:r>
      <w:r>
        <w:instrText xml:space="preserve"> PAGEREF s262028 \h </w:instrText>
      </w:r>
      <w:r>
        <w:fldChar w:fldCharType="separate"/>
      </w:r>
      <w:r>
        <w:t>6</w:t>
      </w:r>
      <w:r>
        <w:fldChar w:fldCharType="end"/>
      </w:r>
    </w:p>
    <w:p>
      <w:pPr>
        <w:pStyle w:val="Mapentry"/>
        <w:tabs>
          <w:tab w:pos="5400" w:val="right"/>
        </w:tabs>
      </w:pPr>
      <w:r>
        <w:rPr/>
        <w:t>26.2.29 Gravitropism</w:t>
        <w:tab/>
      </w:r>
      <w:r>
        <w:fldChar w:fldCharType="begin"/>
      </w:r>
      <w:r>
        <w:instrText xml:space="preserve"> PAGEREF s262029 \h </w:instrText>
      </w:r>
      <w:r>
        <w:fldChar w:fldCharType="separate"/>
      </w:r>
      <w:r>
        <w:t>6</w:t>
      </w:r>
      <w:r>
        <w:fldChar w:fldCharType="end"/>
      </w:r>
    </w:p>
    <w:p>
      <w:pPr>
        <w:pStyle w:val="Mapentry"/>
        <w:tabs>
          <w:tab w:pos="5400" w:val="right"/>
        </w:tabs>
      </w:pPr>
      <w:r>
        <w:rPr/>
        <w:t>26.2.30 Gravitropism Examples</w:t>
        <w:tab/>
      </w:r>
      <w:r>
        <w:fldChar w:fldCharType="begin"/>
      </w:r>
      <w:r>
        <w:instrText xml:space="preserve"> PAGEREF s262030 \h </w:instrText>
      </w:r>
      <w:r>
        <w:fldChar w:fldCharType="separate"/>
      </w:r>
      <w:r>
        <w:t>6</w:t>
      </w:r>
      <w:r>
        <w:fldChar w:fldCharType="end"/>
      </w:r>
    </w:p>
    <w:p>
      <w:pPr>
        <w:pStyle w:val="Mapentry"/>
        <w:tabs>
          <w:tab w:pos="5400" w:val="right"/>
        </w:tabs>
      </w:pPr>
      <w:r>
        <w:rPr/>
        <w:t>26.2.31 Why So Many Scientists Work with Arabidopsis</w:t>
        <w:tab/>
      </w:r>
      <w:r>
        <w:fldChar w:fldCharType="begin"/>
      </w:r>
      <w:r>
        <w:instrText xml:space="preserve"> PAGEREF s262031 \h </w:instrText>
      </w:r>
      <w:r>
        <w:fldChar w:fldCharType="separate"/>
      </w:r>
      <w:r>
        <w:t>6</w:t>
      </w:r>
      <w:r>
        <w:fldChar w:fldCharType="end"/>
      </w:r>
    </w:p>
    <w:p>
      <w:pPr>
        <w:pStyle w:val="Mapentry"/>
        <w:tabs>
          <w:tab w:pos="5400" w:val="right"/>
        </w:tabs>
      </w:pPr>
      <w:r>
        <w:rPr/>
        <w:t>26.2.32 Arabidopsis thaliana</w:t>
        <w:tab/>
      </w:r>
      <w:r>
        <w:fldChar w:fldCharType="begin"/>
      </w:r>
      <w:r>
        <w:instrText xml:space="preserve"> PAGEREF s262032 \h </w:instrText>
      </w:r>
      <w:r>
        <w:fldChar w:fldCharType="separate"/>
      </w:r>
      <w:r>
        <w:t>6</w:t>
      </w:r>
      <w:r>
        <w:fldChar w:fldCharType="end"/>
      </w:r>
    </w:p>
    <w:p>
      <w:pPr>
        <w:pStyle w:val="Mapentry"/>
        <w:tabs>
          <w:tab w:pos="5400" w:val="right"/>
        </w:tabs>
      </w:pPr>
      <w:r>
        <w:rPr/>
        <w:t>26.2.33 Movement Caused by Internal Stimuli</w:t>
        <w:tab/>
      </w:r>
      <w:r>
        <w:fldChar w:fldCharType="begin"/>
      </w:r>
      <w:r>
        <w:instrText xml:space="preserve"> PAGEREF s262033 \h </w:instrText>
      </w:r>
      <w:r>
        <w:fldChar w:fldCharType="separate"/>
      </w:r>
      <w:r>
        <w:t>6</w:t>
      </w:r>
      <w:r>
        <w:fldChar w:fldCharType="end"/>
      </w:r>
    </w:p>
    <w:p>
      <w:pPr>
        <w:pStyle w:val="Mapentry"/>
        <w:tabs>
          <w:tab w:pos="5400" w:val="right"/>
        </w:tabs>
      </w:pPr>
      <w:r>
        <w:rPr/>
        <w:t>26.2.34 Plant Cell Exhibits Turgor</w:t>
        <w:tab/>
      </w:r>
      <w:r>
        <w:fldChar w:fldCharType="begin"/>
      </w:r>
      <w:r>
        <w:instrText xml:space="preserve"> PAGEREF s262034 \h </w:instrText>
      </w:r>
      <w:r>
        <w:fldChar w:fldCharType="separate"/>
      </w:r>
      <w:r>
        <w:t>6</w:t>
      </w:r>
      <w:r>
        <w:fldChar w:fldCharType="end"/>
      </w:r>
    </w:p>
    <w:p>
      <w:pPr>
        <w:pStyle w:val="Mapentry"/>
        <w:tabs>
          <w:tab w:pos="5400" w:val="right"/>
        </w:tabs>
      </w:pPr>
      <w:r>
        <w:rPr/>
        <w:t>26.2.35 Turgor Movement</w:t>
        <w:tab/>
      </w:r>
      <w:r>
        <w:fldChar w:fldCharType="begin"/>
      </w:r>
      <w:r>
        <w:instrText xml:space="preserve"> PAGEREF s262035 \h </w:instrText>
      </w:r>
      <w:r>
        <w:fldChar w:fldCharType="separate"/>
      </w:r>
      <w:r>
        <w:t>6</w:t>
      </w:r>
      <w:r>
        <w:fldChar w:fldCharType="end"/>
      </w:r>
    </w:p>
    <w:p>
      <w:pPr>
        <w:pStyle w:val="Mapsection"/>
      </w:pPr>
      <w:r>
        <w:rPr/>
        <w:t>26.3 Plant Responses to Phytochrome</w:t>
      </w:r>
    </w:p>
    <w:p>
      <w:pPr>
        <w:pStyle w:val="Mapentry"/>
        <w:tabs>
          <w:tab w:pos="5400" w:val="right"/>
        </w:tabs>
      </w:pPr>
      <w:r>
        <w:rPr/>
        <w:t>26.3.36 Plant Responses to Phytochrome</w:t>
        <w:tab/>
      </w:r>
      <w:r>
        <w:fldChar w:fldCharType="begin"/>
      </w:r>
      <w:r>
        <w:instrText xml:space="preserve"> PAGEREF s263036 \h </w:instrText>
      </w:r>
      <w:r>
        <w:fldChar w:fldCharType="separate"/>
      </w:r>
      <w:r>
        <w:t>6</w:t>
      </w:r>
      <w:r>
        <w:fldChar w:fldCharType="end"/>
      </w:r>
    </w:p>
    <w:p>
      <w:pPr>
        <w:pStyle w:val="Mapentry"/>
        <w:tabs>
          <w:tab w:pos="5400" w:val="right"/>
        </w:tabs>
      </w:pPr>
      <w:r>
        <w:rPr/>
        <w:t>26.3.37 Phytochrome</w:t>
        <w:tab/>
      </w:r>
      <w:r>
        <w:fldChar w:fldCharType="begin"/>
      </w:r>
      <w:r>
        <w:instrText xml:space="preserve"> PAGEREF s263037 \h </w:instrText>
      </w:r>
      <w:r>
        <w:fldChar w:fldCharType="separate"/>
      </w:r>
      <w:r>
        <w:t>6</w:t>
      </w:r>
      <w:r>
        <w:fldChar w:fldCharType="end"/>
      </w:r>
    </w:p>
    <w:p>
      <w:pPr>
        <w:pStyle w:val="Mapentry"/>
        <w:tabs>
          <w:tab w:pos="5400" w:val="right"/>
        </w:tabs>
      </w:pPr>
      <w:r>
        <w:rPr/>
        <w:t>26.3.38 Inactive and Active Phytochrome</w:t>
        <w:tab/>
      </w:r>
      <w:r>
        <w:fldChar w:fldCharType="begin"/>
      </w:r>
      <w:r>
        <w:instrText xml:space="preserve"> PAGEREF s263038 \h </w:instrText>
      </w:r>
      <w:r>
        <w:fldChar w:fldCharType="separate"/>
      </w:r>
      <w:r>
        <w:t>6</w:t>
      </w:r>
      <w:r>
        <w:fldChar w:fldCharType="end"/>
      </w:r>
    </w:p>
    <w:p>
      <w:pPr>
        <w:pStyle w:val="Mapentry"/>
        <w:tabs>
          <w:tab w:pos="5400" w:val="right"/>
        </w:tabs>
      </w:pPr>
      <w:r>
        <w:rPr/>
        <w:t>26.3.39 Phytochrome Conversion Cycle</w:t>
        <w:tab/>
      </w:r>
      <w:r>
        <w:fldChar w:fldCharType="begin"/>
      </w:r>
      <w:r>
        <w:instrText xml:space="preserve"> PAGEREF s263039 \h </w:instrText>
      </w:r>
      <w:r>
        <w:fldChar w:fldCharType="separate"/>
      </w:r>
      <w:r>
        <w:t>6</w:t>
      </w:r>
      <w:r>
        <w:fldChar w:fldCharType="end"/>
      </w:r>
    </w:p>
    <w:p>
      <w:pPr>
        <w:pStyle w:val="Mapentry"/>
        <w:tabs>
          <w:tab w:pos="5400" w:val="right"/>
        </w:tabs>
      </w:pPr>
      <w:r>
        <w:rPr/>
        <w:t>26.3.40 Flowering and Photoperiodism</w:t>
        <w:tab/>
      </w:r>
      <w:r>
        <w:fldChar w:fldCharType="begin"/>
      </w:r>
      <w:r>
        <w:instrText xml:space="preserve"> PAGEREF s263040 \h </w:instrText>
      </w:r>
      <w:r>
        <w:fldChar w:fldCharType="separate"/>
      </w:r>
      <w:r>
        <w:t>7</w:t>
      </w:r>
      <w:r>
        <w:fldChar w:fldCharType="end"/>
      </w:r>
    </w:p>
    <w:p>
      <w:pPr>
        <w:pStyle w:val="Mapentry"/>
        <w:tabs>
          <w:tab w:pos="5400" w:val="right"/>
        </w:tabs>
      </w:pPr>
      <w:r>
        <w:rPr/>
        <w:t>26.3.41 Short-Day (Long-Night) Plant</w:t>
        <w:tab/>
      </w:r>
      <w:r>
        <w:fldChar w:fldCharType="begin"/>
      </w:r>
      <w:r>
        <w:instrText xml:space="preserve"> PAGEREF s263041 \h </w:instrText>
      </w:r>
      <w:r>
        <w:fldChar w:fldCharType="separate"/>
      </w:r>
      <w:r>
        <w:t>7</w:t>
      </w:r>
      <w:r>
        <w:fldChar w:fldCharType="end"/>
      </w:r>
    </w:p>
    <w:p>
      <w:pPr>
        <w:pStyle w:val="Mapentry"/>
        <w:tabs>
          <w:tab w:pos="5400" w:val="right"/>
        </w:tabs>
      </w:pPr>
      <w:r>
        <w:rPr/>
        <w:t>26.3.42 Long-Day (Short-Night) Plant</w:t>
        <w:tab/>
      </w:r>
      <w:r>
        <w:fldChar w:fldCharType="begin"/>
      </w:r>
      <w:r>
        <w:instrText xml:space="preserve"> PAGEREF s263042 \h </w:instrText>
      </w:r>
      <w:r>
        <w:fldChar w:fldCharType="separate"/>
      </w:r>
      <w:r>
        <w:t>7</w:t>
      </w:r>
      <w:r>
        <w:fldChar w:fldCharType="end"/>
      </w:r>
    </w:p>
    <w:p>
      <w:pPr>
        <w:pStyle w:val="Mapentry"/>
        <w:tabs>
          <w:tab w:pos="5400" w:val="right"/>
        </w:tabs>
      </w:pPr>
      <w:r>
        <w:rPr/>
        <w:t>26.3.43 Phytochrome Controls Shoot Elongation and Chlorophyll Production</w:t>
        <w:tab/>
      </w:r>
      <w:r>
        <w:fldChar w:fldCharType="begin"/>
      </w:r>
      <w:r>
        <w:instrText xml:space="preserve"> PAGEREF s263043 \h </w:instrText>
      </w:r>
      <w:r>
        <w:fldChar w:fldCharType="separate"/>
      </w:r>
      <w:r>
        <w:t>7</w:t>
      </w:r>
      <w:r>
        <w:fldChar w:fldCharType="end"/>
      </w:r>
    </w:p>
    <w:p>
      <w:pPr>
        <w:pStyle w:val="Mapentry"/>
        <w:tabs>
          <w:tab w:pos="5400" w:val="right"/>
        </w:tabs>
      </w:pPr>
      <w:r>
        <w:rPr/>
        <w:t>26.3.44 Phytochrome and Competition</w:t>
        <w:tab/>
      </w:r>
      <w:r>
        <w:fldChar w:fldCharType="begin"/>
      </w:r>
      <w:r>
        <w:instrText xml:space="preserve"> PAGEREF s263044 \h </w:instrText>
      </w:r>
      <w:r>
        <w:fldChar w:fldCharType="separate"/>
      </w:r>
      <w:r>
        <w:t>7</w:t>
      </w:r>
      <w:r>
        <w:fldChar w:fldCharType="end"/>
      </w:r>
    </w:p>
    <w:p>
      <w:pPr>
        <w:pStyle w:val="Mapentry"/>
        <w:tabs>
          <w:tab w:pos="5400" w:val="right"/>
        </w:tabs>
      </w:pPr>
      <w:r>
        <w:rPr/>
        <w:t>26.3.45 Circadian Rhythms</w:t>
        <w:tab/>
      </w:r>
      <w:r>
        <w:fldChar w:fldCharType="begin"/>
      </w:r>
      <w:r>
        <w:instrText xml:space="preserve"> PAGEREF s263045 \h </w:instrText>
      </w:r>
      <w:r>
        <w:fldChar w:fldCharType="separate"/>
      </w:r>
      <w:r>
        <w:t>7</w:t>
      </w:r>
      <w:r>
        <w:fldChar w:fldCharType="end"/>
      </w:r>
    </w:p>
    <w:p>
      <w:pPr>
        <w:pStyle w:val="Mapentry"/>
        <w:tabs>
          <w:tab w:pos="5400" w:val="right"/>
        </w:tabs>
      </w:pPr>
      <w:r>
        <w:rPr/>
        <w:t>26.3.46 Examples of Circadian Rhythms</w:t>
        <w:tab/>
      </w:r>
      <w:r>
        <w:fldChar w:fldCharType="begin"/>
      </w:r>
      <w:r>
        <w:instrText xml:space="preserve"> PAGEREF s263046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lk26LkTables \h </w:instrText>
      </w:r>
      <w:r>
        <w:fldChar w:fldCharType="separate"/>
      </w:r>
      <w:r>
        <w:t>7</w:t>
      </w:r>
      <w:r>
        <w:fldChar w:fldCharType="end"/>
      </w:r>
    </w:p>
    <w:p>
      <w:pPr>
        <w:pStyle w:val="Mapentry"/>
        <w:tabs>
          <w:tab w:pos="5400" w:val="right"/>
        </w:tabs>
      </w:pPr>
      <w:r>
        <w:rPr/>
        <w:t>Sequences</w:t>
        <w:tab/>
      </w:r>
      <w:r>
        <w:fldChar w:fldCharType="begin"/>
      </w:r>
      <w:r>
        <w:instrText xml:space="preserve"> PAGEREF lk26LkSeq \h </w:instrText>
      </w:r>
      <w:r>
        <w:fldChar w:fldCharType="separate"/>
      </w:r>
      <w:r>
        <w:t>9</w:t>
      </w:r>
      <w:r>
        <w:fldChar w:fldCharType="end"/>
      </w:r>
    </w:p>
    <w:p>
      <w:pPr>
        <w:pStyle w:val="Mapentry"/>
        <w:tabs>
          <w:tab w:pos="5400" w:val="right"/>
        </w:tabs>
      </w:pPr>
      <w:r>
        <w:rPr/>
        <w:t>Uses</w:t>
        <w:tab/>
      </w:r>
      <w:r>
        <w:fldChar w:fldCharType="begin"/>
      </w:r>
      <w:r>
        <w:instrText xml:space="preserve"> PAGEREF lk26LkUses \h </w:instrText>
      </w:r>
      <w:r>
        <w:fldChar w:fldCharType="separate"/>
      </w:r>
      <w:r>
        <w:t>9</w:t>
      </w:r>
      <w:r>
        <w:fldChar w:fldCharType="end"/>
      </w:r>
    </w:p>
    <w:p>
      <w:pPr>
        <w:pStyle w:val="Mapsection"/>
      </w:pPr>
      <w:r>
        <w:rPr/>
        <w:t>Indexes: see Ch 26 in the index file (clue index, glossary, term index)</w:t>
      </w:r>
    </w:p>
    <w:p>
      <w:pPr>
        <w:pStyle w:val="Chapterheading"/>
      </w:pPr>
      <w:r>
        <w:rPr/>
        <w:t>Chapter 26: Flowering Plants: Control of Growth Responses</w:t>
      </w:r>
    </w:p>
    <w:p>
      <w:pPr>
        <w:pStyle w:val="Guideheading"/>
      </w:pPr>
      <w:bookmarkStart w:id="1" w:name="g260"/>
      <w:r>
        <w:rPr>
          <w:rStyle w:val="Slidecode"/>
        </w:rPr>
        <w:t>Quick guide: the big picture</w:t>
      </w:r>
      <w:bookmarkEnd w:id="1"/>
    </w:p>
    <w:p>
      <w:pPr>
        <w:pStyle w:val="Guidetext"/>
      </w:pPr>
      <w:r>
        <w:rPr/>
        <w:t>Plants can't move away from danger or toward food, so they respond to their surroundings mostly by changing how they grow (26.1.3). Ch 26 has three parts: the hormones that carry signals around the plant (26.1), growth and movement responses to light, gravity and touch (26.2), and phytochrome, the pigment that lets plants track day and night length (26.3).</w:t>
      </w:r>
    </w:p>
    <w:p>
      <w:pPr>
        <w:pStyle w:val="Guidetext"/>
      </w:pPr>
      <w:r>
        <w:rPr/>
        <w:t>One pattern repeats throughout: a stimulus is detected by a receptor, the signal is passed along and amplified inside the cell, and the cell responds, often by changing which genes are turned on (26.1.4, 26.1.5).</w:t>
      </w:r>
    </w:p>
    <w:p>
      <w:pPr>
        <w:pStyle w:val="Guidepart"/>
      </w:pPr>
      <w:bookmarkStart w:id="2" w:name="g261"/>
      <w:r>
        <w:rPr>
          <w:rStyle w:val="Slidecode"/>
        </w:rPr>
        <w:t>26.1 Plant Hormones</w:t>
      </w:r>
      <w:r>
        <w:rPr/>
        <w:t xml:space="preserve"> (slides 3–23)</w:t>
      </w:r>
      <w:bookmarkEnd w:id="2"/>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and placed on one side of a cut seedling, makes it curve (26.1.9).</w:t>
      </w:r>
    </w:p>
    <w:p>
      <w:pPr>
        <w:pStyle w:val="Guidebullet"/>
        <w:numPr>
          <w:ilvl w:val="0"/>
          <w:numId w:val="90"/>
        </w:numPr>
      </w:pPr>
      <w:r>
        <w:rPr/>
        <w:t>How it bends a stem (26.1.10, 26.1.11): with light from one side, auxin moves to the shady side; it binds receptors, which activates proton pumps; H+ pumped into the cell wall activates enzymes that break cellulose fibers and loosen the wall; water enters, turgor pressure rises, the cell enlarges and rebuilds a longer wall. Only the shady-side cells lengthen, so the stem bends toward the light.</w:t>
      </w:r>
    </w:p>
    <w:p>
      <w:pPr>
        <w:pStyle w:val="Guidebullet"/>
        <w:numPr>
          <w:ilvl w:val="0"/>
          <w:numId w:val="90"/>
        </w:numPr>
      </w:pPr>
      <w:r>
        <w:rPr/>
        <w:t>Synthetic auxins are used as herbicides; Agent Orange, used to defoliate forests in Vietnam, was one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stimuli (light, oxygen, water, pH, temperature). Against biotic threats (herbivores, parasites,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3" w:name="g262"/>
      <w:r>
        <w:rPr>
          <w:rStyle w:val="Slidecode"/>
        </w:rPr>
        <w:t>26.2 Plant Growth and Movement Responses</w:t>
      </w:r>
      <w:r>
        <w:rPr/>
        <w:t xml:space="preserve"> (slides 24–35)</w:t>
      </w:r>
      <w:bookmarkEnd w:id="3"/>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are caused by internal stimuli: they don't involve growth and don't depend on the direction of the stimulus. They come from electrical impulses, hormone action or changes in turgor pressure: a cell that fills with water is turgid, and one that loses water goes limp (26.2.33,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4" w:name="g263"/>
      <w:r>
        <w:rPr>
          <w:rStyle w:val="Slidecode"/>
        </w:rPr>
        <w:t>26.3 Plant Responses to Phytochrome</w:t>
      </w:r>
      <w:r>
        <w:rPr/>
        <w:t xml:space="preserve"> (slides 36–46)</w:t>
      </w:r>
      <w:bookmarkEnd w:id="4"/>
    </w:p>
    <w:p>
      <w:pPr>
        <w:pStyle w:val="Guidetext"/>
      </w:pPr>
      <w:r>
        <w:rPr/>
        <w:t>Photoperiodism is any physiological response to changes in the length of day or night, such as when to flower. It requires a biological clock and the photoreceptor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short-day plants flower when the day is shorter than a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 The text alternative printed with 26.3.41 actually describes Mimosa's leaves (26.2.35).</w:t>
      </w:r>
    </w:p>
    <w:p>
      <w:pPr>
        <w:pStyle w:val="Guidepart"/>
      </w:pPr>
      <w:bookmarkStart w:id="5" w:name="g269"/>
      <w:r>
        <w:rPr/>
        <w:t>Look these up, don't memorize</w:t>
      </w:r>
      <w:bookmarkEnd w:id="5"/>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Sectionheading"/>
      </w:pPr>
      <w:r>
        <w:rPr/>
        <w:t>26.1 Plant Hormones</w:t>
      </w:r>
    </w:p>
    <w:p>
      <w:pPr>
        <w:pStyle w:val="Pointer"/>
      </w:pPr>
      <w:r>
        <w:rPr/>
        <w:t xml:space="preserve">Quick guide for this section: page </w:t>
      </w:r>
      <w:r>
        <w:fldChar w:fldCharType="begin"/>
      </w:r>
      <w:r>
        <w:instrText xml:space="preserve"> PAGEREF g261 \h </w:instrText>
      </w:r>
      <w:r>
        <w:fldChar w:fldCharType="separate"/>
      </w:r>
      <w:r>
        <w:t>1</w:t>
      </w:r>
      <w:r>
        <w:fldChar w:fldCharType="end"/>
      </w:r>
    </w:p>
    <w:p>
      <w:pPr>
        <w:pStyle w:val="Slideheading"/>
      </w:pPr>
      <w:bookmarkStart w:id="6" w:name="s261003"/>
      <w:r>
        <w:rPr>
          <w:rStyle w:val="Slidecode"/>
          <w:b/>
        </w:rPr>
        <w:t>26.1.3</w:t>
      </w:r>
      <w:bookmarkEnd w:id="6"/>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7" w:name="s261004"/>
      <w:r>
        <w:rPr>
          <w:rStyle w:val="Slidecode"/>
          <w:b/>
        </w:rPr>
        <w:t>26.1.4</w:t>
      </w:r>
      <w:r>
        <w:rPr>
          <w:b/>
        </w:rPr>
        <w:t xml:space="preserve"> Signal Transduction</w:t>
      </w:r>
      <w:bookmarkEnd w:id="7"/>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8" w:name="s261005"/>
      <w:r>
        <w:rPr>
          <w:rStyle w:val="Slidecode"/>
          <w:b/>
        </w:rPr>
        <w:t>26.1.5</w:t>
      </w:r>
      <w:r>
        <w:rPr>
          <w:b/>
        </w:rPr>
        <w:t xml:space="preserve"> Signal Transduction in Plants</w:t>
      </w:r>
      <w:bookmarkEnd w:id="8"/>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9" w:name="s261006"/>
      <w:r>
        <w:rPr>
          <w:rStyle w:val="Slidecode"/>
          <w:b/>
        </w:rPr>
        <w:t>26.1.6</w:t>
      </w:r>
      <w:r>
        <w:rPr>
          <w:b/>
        </w:rPr>
        <w:t xml:space="preserve"> Hormones</w:t>
      </w:r>
      <w:bookmarkEnd w:id="9"/>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10" w:name="s261007"/>
      <w:r>
        <w:rPr>
          <w:rStyle w:val="Slidecode"/>
          <w:b/>
        </w:rPr>
        <w:t>26.1.7</w:t>
      </w:r>
      <w:bookmarkEnd w:id="10"/>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11" w:name="s261008"/>
      <w:r>
        <w:rPr>
          <w:rStyle w:val="Slidecode"/>
          <w:b/>
        </w:rPr>
        <w:t>26.1.8</w:t>
      </w:r>
      <w:r>
        <w:rPr>
          <w:b/>
        </w:rPr>
        <w:t xml:space="preserve"> Auxins Affect Growth and Development</w:t>
      </w:r>
      <w:bookmarkEnd w:id="11"/>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12" w:name="s261009"/>
      <w:r>
        <w:rPr>
          <w:rStyle w:val="Slidecode"/>
          <w:b/>
        </w:rPr>
        <w:t>26.1.9</w:t>
      </w:r>
      <w:r>
        <w:rPr>
          <w:b/>
        </w:rPr>
        <w:t xml:space="preserve"> Auxin and Phototropism</w:t>
      </w:r>
      <w:bookmarkEnd w:id="12"/>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13" w:name="s261010"/>
      <w:r>
        <w:rPr>
          <w:rStyle w:val="Slidecode"/>
          <w:b/>
        </w:rPr>
        <w:t>26.1.10</w:t>
      </w:r>
      <w:r>
        <w:rPr>
          <w:b/>
        </w:rPr>
        <w:t xml:space="preserve"> How Auxins Cause Stems to Bend</w:t>
      </w:r>
      <w:bookmarkEnd w:id="13"/>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Slideheading"/>
      </w:pPr>
      <w:bookmarkStart w:id="14" w:name="s261011"/>
      <w:r>
        <w:rPr>
          <w:rStyle w:val="Slidecode"/>
          <w:b/>
        </w:rPr>
        <w:t>26.1.11</w:t>
      </w:r>
      <w:r>
        <w:rPr>
          <w:b/>
        </w:rPr>
        <w:t xml:space="preserve"> Expansion of the Cell Wall on the Shady Side of a Plant</w:t>
      </w:r>
      <w:bookmarkEnd w:id="14"/>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15" w:name="s261012"/>
      <w:r>
        <w:rPr>
          <w:rStyle w:val="Slidecode"/>
          <w:b/>
        </w:rPr>
        <w:t>26.1.12</w:t>
      </w:r>
      <w:r>
        <w:rPr>
          <w:b/>
        </w:rPr>
        <w:t xml:space="preserve"> Gibberellins</w:t>
      </w:r>
      <w:bookmarkEnd w:id="15"/>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16" w:name="s261013"/>
      <w:r>
        <w:rPr>
          <w:rStyle w:val="Slidecode"/>
          <w:b/>
        </w:rPr>
        <w:t>26.1.13</w:t>
      </w:r>
      <w:r>
        <w:rPr>
          <w:b/>
        </w:rPr>
        <w:t xml:space="preserve"> Gibberellins Cause Stem Elongation</w:t>
      </w:r>
      <w:bookmarkEnd w:id="16"/>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17" w:name="s261014"/>
      <w:r>
        <w:rPr>
          <w:rStyle w:val="Slidecode"/>
          <w:b/>
        </w:rPr>
        <w:t>26.1.14</w:t>
      </w:r>
      <w:r>
        <w:rPr>
          <w:b/>
        </w:rPr>
        <w:t xml:space="preserve"> Cytokinins</w:t>
      </w:r>
      <w:bookmarkEnd w:id="17"/>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18" w:name="s261015"/>
      <w:r>
        <w:rPr>
          <w:rStyle w:val="Slidecode"/>
          <w:b/>
        </w:rPr>
        <w:t>26.1.15</w:t>
      </w:r>
      <w:r>
        <w:rPr>
          <w:b/>
        </w:rPr>
        <w:t xml:space="preserve"> Interaction of Cytokinins and Auxins in Organ Development</w:t>
      </w:r>
      <w:bookmarkEnd w:id="18"/>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19" w:name="s261016"/>
      <w:r>
        <w:rPr>
          <w:rStyle w:val="Slidecode"/>
          <w:b/>
        </w:rPr>
        <w:t>26.1.16</w:t>
      </w:r>
      <w:r>
        <w:rPr>
          <w:b/>
        </w:rPr>
        <w:t xml:space="preserve"> Leaves Change Color When Cytokinin Levels Are Low</w:t>
      </w:r>
      <w:bookmarkEnd w:id="19"/>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0" w:name="s261017"/>
      <w:r>
        <w:rPr>
          <w:rStyle w:val="Slidecode"/>
          <w:b/>
        </w:rPr>
        <w:t>26.1.17</w:t>
      </w:r>
      <w:r>
        <w:rPr>
          <w:b/>
        </w:rPr>
        <w:t xml:space="preserve"> Abscisic Acid</w:t>
      </w:r>
      <w:bookmarkEnd w:id="20"/>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1" w:name="s261018"/>
      <w:r>
        <w:rPr>
          <w:rStyle w:val="Slidecode"/>
          <w:b/>
        </w:rPr>
        <w:t>26.1.18</w:t>
      </w:r>
      <w:r>
        <w:rPr>
          <w:b/>
        </w:rPr>
        <w:t xml:space="preserve"> Dormancy and Germination</w:t>
      </w:r>
      <w:bookmarkEnd w:id="21"/>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2" w:name="s261019"/>
      <w:r>
        <w:rPr>
          <w:rStyle w:val="Slidecode"/>
          <w:b/>
        </w:rPr>
        <w:t>26.1.19</w:t>
      </w:r>
      <w:r>
        <w:rPr>
          <w:b/>
        </w:rPr>
        <w:t xml:space="preserve"> Abscisic Acid Promotes Closure of Stomata</w:t>
      </w:r>
      <w:bookmarkEnd w:id="22"/>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3" w:name="s261020"/>
      <w:r>
        <w:rPr>
          <w:rStyle w:val="Slidecode"/>
          <w:b/>
        </w:rPr>
        <w:t>26.1.20</w:t>
      </w:r>
      <w:r>
        <w:rPr>
          <w:b/>
        </w:rPr>
        <w:t xml:space="preserve"> Ethylene</w:t>
      </w:r>
      <w:bookmarkEnd w:id="23"/>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4" w:name="s261021"/>
      <w:r>
        <w:rPr>
          <w:rStyle w:val="Slidecode"/>
          <w:b/>
        </w:rPr>
        <w:t>26.1.21</w:t>
      </w:r>
      <w:r>
        <w:rPr>
          <w:b/>
        </w:rPr>
        <w:t xml:space="preserve"> Ethylene and Abscission</w:t>
      </w:r>
      <w:bookmarkEnd w:id="24"/>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5" w:name="s261022"/>
      <w:r>
        <w:rPr>
          <w:rStyle w:val="Slidecode"/>
          <w:b/>
        </w:rPr>
        <w:t>26.1.22</w:t>
      </w:r>
      <w:r>
        <w:rPr>
          <w:b/>
        </w:rPr>
        <w:t xml:space="preserve"> Ethylene Ripens Fruit</w:t>
      </w:r>
      <w:bookmarkEnd w:id="25"/>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6" w:name="s261023"/>
      <w:r>
        <w:rPr>
          <w:rStyle w:val="Slidecode"/>
          <w:b/>
        </w:rPr>
        <w:t>26.1.23</w:t>
      </w:r>
      <w:r>
        <w:rPr>
          <w:b/>
        </w:rPr>
        <w:t xml:space="preserve"> Responding to the Biotic Environment</w:t>
      </w:r>
      <w:bookmarkEnd w:id="26"/>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Pointer"/>
      </w:pPr>
      <w:r>
        <w:rPr/>
        <w:t xml:space="preserve">Quick guide for this section: page </w:t>
      </w:r>
      <w:r>
        <w:fldChar w:fldCharType="begin"/>
      </w:r>
      <w:r>
        <w:instrText xml:space="preserve"> PAGEREF g262 \h </w:instrText>
      </w:r>
      <w:r>
        <w:fldChar w:fldCharType="separate"/>
      </w:r>
      <w:r>
        <w:t>2</w:t>
      </w:r>
      <w:r>
        <w:fldChar w:fldCharType="end"/>
      </w:r>
    </w:p>
    <w:p>
      <w:pPr>
        <w:pStyle w:val="Slideheading"/>
      </w:pPr>
      <w:bookmarkStart w:id="27" w:name="s262024"/>
      <w:r>
        <w:rPr>
          <w:rStyle w:val="Slidecode"/>
          <w:b/>
        </w:rPr>
        <w:t>26.2.24</w:t>
      </w:r>
      <w:bookmarkEnd w:id="27"/>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8" w:name="s262025"/>
      <w:r>
        <w:rPr>
          <w:rStyle w:val="Slidecode"/>
          <w:b/>
        </w:rPr>
        <w:t>26.2.25</w:t>
      </w:r>
      <w:r>
        <w:rPr>
          <w:b/>
        </w:rPr>
        <w:t xml:space="preserve"> Phototropism</w:t>
      </w:r>
      <w:bookmarkEnd w:id="28"/>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9" w:name="s262026"/>
      <w:r>
        <w:rPr>
          <w:rStyle w:val="Slidecode"/>
          <w:b/>
        </w:rPr>
        <w:t>26.2.26</w:t>
      </w:r>
      <w:r>
        <w:rPr>
          <w:b/>
        </w:rPr>
        <w:t xml:space="preserve"> Phototropin</w:t>
      </w:r>
      <w:bookmarkEnd w:id="29"/>
    </w:p>
    <w:p>
      <w:pPr>
        <w:pStyle w:val="Figure"/>
      </w:pPr>
      <w:r>
        <w:rPr>
          <w:i/>
        </w:rPr>
        <w:t xml:space="preserve">Fig: </w:t>
      </w:r>
      <w:r>
        <w:rPr/>
        <w:t>(a) phototropin activated in blue light; (b) phototropin phosphorylated; (c) transduction begins, auxin accumulates.</w:t>
      </w:r>
    </w:p>
    <w:p>
      <w:pPr>
        <w:pStyle w:val="Slideheading"/>
      </w:pPr>
      <w:bookmarkStart w:id="30" w:name="s262027"/>
      <w:r>
        <w:rPr>
          <w:rStyle w:val="Slidecode"/>
          <w:b/>
        </w:rPr>
        <w:t>26.2.27</w:t>
      </w:r>
      <w:r>
        <w:rPr>
          <w:b/>
        </w:rPr>
        <w:t xml:space="preserve"> Thigmotropism</w:t>
      </w:r>
      <w:bookmarkEnd w:id="30"/>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31" w:name="s262028"/>
      <w:r>
        <w:rPr>
          <w:rStyle w:val="Slidecode"/>
          <w:b/>
        </w:rPr>
        <w:t>26.2.28</w:t>
      </w:r>
      <w:r>
        <w:rPr>
          <w:b/>
        </w:rPr>
        <w:t xml:space="preserve"> Phototropism and Thigmotropism</w:t>
      </w:r>
      <w:bookmarkEnd w:id="31"/>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32" w:name="s262029"/>
      <w:r>
        <w:rPr>
          <w:rStyle w:val="Slidecode"/>
          <w:b/>
        </w:rPr>
        <w:t>26.2.29</w:t>
      </w:r>
      <w:r>
        <w:rPr>
          <w:b/>
        </w:rPr>
        <w:t xml:space="preserve"> Gravitropism</w:t>
      </w:r>
      <w:bookmarkEnd w:id="32"/>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33" w:name="s262030"/>
      <w:r>
        <w:rPr>
          <w:rStyle w:val="Slidecode"/>
          <w:b/>
        </w:rPr>
        <w:t>26.2.30</w:t>
      </w:r>
      <w:r>
        <w:rPr>
          <w:b/>
        </w:rPr>
        <w:t xml:space="preserve"> Gravitropism Examples</w:t>
      </w:r>
      <w:bookmarkEnd w:id="33"/>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34" w:name="s262031"/>
      <w:r>
        <w:rPr>
          <w:rStyle w:val="Slidecode"/>
          <w:b/>
        </w:rPr>
        <w:t>26.2.31</w:t>
      </w:r>
      <w:r>
        <w:rPr>
          <w:b/>
        </w:rPr>
        <w:t xml:space="preserve"> Why So Many Scientists Work with Arabidopsis</w:t>
      </w:r>
      <w:bookmarkEnd w:id="34"/>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35" w:name="s262032"/>
      <w:r>
        <w:rPr>
          <w:rStyle w:val="Slidecode"/>
          <w:b/>
        </w:rPr>
        <w:t>26.2.32</w:t>
      </w:r>
      <w:r>
        <w:rPr>
          <w:b/>
        </w:rPr>
        <w:t xml:space="preserve"> Arabidopsis thaliana</w:t>
      </w:r>
      <w:bookmarkEnd w:id="35"/>
    </w:p>
    <w:p>
      <w:pPr>
        <w:pStyle w:val="Figure"/>
      </w:pPr>
      <w:r>
        <w:rPr>
          <w:i/>
        </w:rPr>
        <w:t xml:space="preserve">Fig: </w:t>
      </w:r>
      <w:r>
        <w:rPr/>
        <w:t>Close-up of Arabidopsis thaliana shows a flat rosette of leaves, from which grows a short flower stalk.</w:t>
      </w:r>
    </w:p>
    <w:p>
      <w:pPr>
        <w:pStyle w:val="Slideheading"/>
      </w:pPr>
      <w:bookmarkStart w:id="36" w:name="s262033"/>
      <w:r>
        <w:rPr>
          <w:rStyle w:val="Slidecode"/>
          <w:b/>
        </w:rPr>
        <w:t>26.2.33</w:t>
      </w:r>
      <w:r>
        <w:rPr>
          <w:b/>
        </w:rPr>
        <w:t xml:space="preserve"> Movement Caused by Internal Stimuli</w:t>
      </w:r>
      <w:bookmarkEnd w:id="36"/>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37" w:name="s262034"/>
      <w:r>
        <w:rPr>
          <w:rStyle w:val="Slidecode"/>
          <w:b/>
        </w:rPr>
        <w:t>26.2.34</w:t>
      </w:r>
      <w:r>
        <w:rPr>
          <w:b/>
        </w:rPr>
        <w:t xml:space="preserve"> Plant Cell Exhibits Turgor</w:t>
      </w:r>
      <w:bookmarkEnd w:id="37"/>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38" w:name="s262035"/>
      <w:r>
        <w:rPr>
          <w:rStyle w:val="Slidecode"/>
          <w:b/>
        </w:rPr>
        <w:t>26.2.35</w:t>
      </w:r>
      <w:r>
        <w:rPr>
          <w:b/>
        </w:rPr>
        <w:t xml:space="preserve"> Turgor Movement</w:t>
      </w:r>
      <w:bookmarkEnd w:id="38"/>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Pointer"/>
      </w:pPr>
      <w:r>
        <w:rPr/>
        <w:t xml:space="preserve">Quick guide for this section: page </w:t>
      </w:r>
      <w:r>
        <w:fldChar w:fldCharType="begin"/>
      </w:r>
      <w:r>
        <w:instrText xml:space="preserve"> PAGEREF g263 \h </w:instrText>
      </w:r>
      <w:r>
        <w:fldChar w:fldCharType="separate"/>
      </w:r>
      <w:r>
        <w:t>3</w:t>
      </w:r>
      <w:r>
        <w:fldChar w:fldCharType="end"/>
      </w:r>
    </w:p>
    <w:p>
      <w:pPr>
        <w:pStyle w:val="Slideheading"/>
      </w:pPr>
      <w:bookmarkStart w:id="39" w:name="s263036"/>
      <w:r>
        <w:rPr>
          <w:rStyle w:val="Slidecode"/>
          <w:b/>
        </w:rPr>
        <w:t>26.3.36</w:t>
      </w:r>
      <w:bookmarkEnd w:id="39"/>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40" w:name="s263037"/>
      <w:r>
        <w:rPr>
          <w:rStyle w:val="Slidecode"/>
          <w:b/>
        </w:rPr>
        <w:t>26.3.37</w:t>
      </w:r>
      <w:r>
        <w:rPr>
          <w:b/>
        </w:rPr>
        <w:t xml:space="preserve"> Phytochrome</w:t>
      </w:r>
      <w:bookmarkEnd w:id="40"/>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41" w:name="s263038"/>
      <w:r>
        <w:rPr>
          <w:rStyle w:val="Slidecode"/>
          <w:b/>
        </w:rPr>
        <w:t>26.3.38</w:t>
      </w:r>
      <w:r>
        <w:rPr>
          <w:b/>
        </w:rPr>
        <w:t xml:space="preserve"> Inactive and Active Phytochrome</w:t>
      </w:r>
      <w:bookmarkEnd w:id="41"/>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42" w:name="s263039"/>
      <w:r>
        <w:rPr>
          <w:rStyle w:val="Slidecode"/>
          <w:b/>
        </w:rPr>
        <w:t>26.3.39</w:t>
      </w:r>
      <w:r>
        <w:rPr>
          <w:b/>
        </w:rPr>
        <w:t xml:space="preserve"> Phytochrome Conversion Cycle</w:t>
      </w:r>
      <w:bookmarkEnd w:id="42"/>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43" w:name="s263040"/>
      <w:r>
        <w:rPr>
          <w:rStyle w:val="Slidecode"/>
          <w:b/>
        </w:rPr>
        <w:t>26.3.40</w:t>
      </w:r>
      <w:r>
        <w:rPr>
          <w:b/>
        </w:rPr>
        <w:t xml:space="preserve"> Flowering and Photoperiodism</w:t>
      </w:r>
      <w:bookmarkEnd w:id="43"/>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44" w:name="s263041"/>
      <w:r>
        <w:rPr>
          <w:rStyle w:val="Slidecode"/>
          <w:b/>
        </w:rPr>
        <w:t>26.3.41</w:t>
      </w:r>
      <w:r>
        <w:rPr>
          <w:b/>
        </w:rPr>
        <w:t xml:space="preserve"> Short-Day (Long-Night) Plant</w:t>
      </w:r>
      <w:bookmarkEnd w:id="44"/>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Mimosa's leaves (printed with 26.2.35). The figure is cocklebur, a short-day plant: it flowers when the night is longer than a critical length, and a flash of light that interrupts that night stops it flowering (Fig. 26.16a).</w:t>
      </w:r>
    </w:p>
    <w:p>
      <w:pPr>
        <w:pStyle w:val="Slideheading"/>
      </w:pPr>
      <w:bookmarkStart w:id="45" w:name="s263042"/>
      <w:r>
        <w:rPr>
          <w:rStyle w:val="Slidecode"/>
          <w:b/>
        </w:rPr>
        <w:t>26.3.42</w:t>
      </w:r>
      <w:r>
        <w:rPr>
          <w:b/>
        </w:rPr>
        <w:t xml:space="preserve"> Long-Day (Short-Night) Plant</w:t>
      </w:r>
      <w:bookmarkEnd w:id="45"/>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46" w:name="s263043"/>
      <w:r>
        <w:rPr>
          <w:rStyle w:val="Slidecode"/>
          <w:b/>
        </w:rPr>
        <w:t>26.3.43</w:t>
      </w:r>
      <w:r>
        <w:rPr>
          <w:b/>
        </w:rPr>
        <w:t xml:space="preserve"> Phytochrome Controls Shoot Elongation and Chlorophyll Production</w:t>
      </w:r>
      <w:bookmarkEnd w:id="46"/>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47" w:name="s263044"/>
      <w:r>
        <w:rPr>
          <w:rStyle w:val="Slidecode"/>
          <w:b/>
        </w:rPr>
        <w:t>26.3.44</w:t>
      </w:r>
      <w:r>
        <w:rPr>
          <w:b/>
        </w:rPr>
        <w:t xml:space="preserve"> Phytochrome and Competition</w:t>
      </w:r>
      <w:bookmarkEnd w:id="47"/>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48" w:name="s263045"/>
      <w:r>
        <w:rPr>
          <w:rStyle w:val="Slidecode"/>
          <w:b/>
        </w:rPr>
        <w:t>26.3.45</w:t>
      </w:r>
      <w:r>
        <w:rPr>
          <w:b/>
        </w:rPr>
        <w:t xml:space="preserve"> Circadian Rhythms</w:t>
      </w:r>
      <w:bookmarkEnd w:id="48"/>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49" w:name="s263046"/>
      <w:r>
        <w:rPr>
          <w:rStyle w:val="Slidecode"/>
          <w:b/>
        </w:rPr>
        <w:t>26.3.46</w:t>
      </w:r>
      <w:r>
        <w:rPr>
          <w:b/>
        </w:rPr>
        <w:t xml:space="preserve"> Examples of Circadian Rhythms</w:t>
      </w:r>
      <w:bookmarkEnd w:id="49"/>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50" w:name="lk26LkTables"/>
      <w:r>
        <w:rPr>
          <w:rStyle w:val="Slidecode"/>
        </w:rPr>
        <w:t>Comparison tables</w:t>
      </w:r>
      <w:bookmarkEnd w:id="50"/>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59"/>
        <w:gridCol w:w="3841"/>
      </w:tblGrid>
      <w:tr>
        <w:trPr>
          <w:cantSplit/>
        </w:trPr>
        <w:tc>
          <w:tcPr>
            <w:tcW w:type="dxa" w:w="1559"/>
          </w:tcPr>
          <w:p>
            <w:pPr>
              <w:pStyle w:val="Tabletext"/>
            </w:pPr>
            <w:r>
              <w:rPr/>
              <w:t>Made in</w:t>
            </w:r>
          </w:p>
        </w:tc>
        <w:tc>
          <w:tcPr>
            <w:tcW w:type="dxa" w:w="3841"/>
          </w:tcPr>
          <w:p>
            <w:pPr>
              <w:pStyle w:val="Tabletext"/>
            </w:pPr>
            <w:r>
              <w:rPr/>
              <w:t>shoot apical meristem; young leaves, flowers, fruits</w:t>
            </w:r>
          </w:p>
        </w:tc>
      </w:tr>
      <w:tr>
        <w:trPr>
          <w:cantSplit/>
        </w:trPr>
        <w:tc>
          <w:tcPr>
            <w:tcW w:type="dxa" w:w="1559"/>
          </w:tcPr>
          <w:p>
            <w:pPr>
              <w:pStyle w:val="Tabletext"/>
            </w:pPr>
            <w:r>
              <w:rPr/>
              <w:t>Effects</w:t>
            </w:r>
          </w:p>
        </w:tc>
        <w:tc>
          <w:tcPr>
            <w:tcW w:type="dxa" w:w="3841"/>
          </w:tcPr>
          <w:p>
            <w:pPr>
              <w:pStyle w:val="Tabletext"/>
            </w:pPr>
            <w:r>
              <w:rPr/>
              <w:t>apical dominance (blocks axillary buds); root and fruit growth; prevents loss of leaves and fruit; phototropism (shady-side cells elongate); gravitropism</w:t>
            </w:r>
          </w:p>
        </w:tc>
      </w:tr>
      <w:tr>
        <w:trPr>
          <w:cantSplit/>
        </w:trPr>
        <w:tc>
          <w:tcPr>
            <w:tcW w:type="dxa" w:w="1559"/>
          </w:tcPr>
          <w:p>
            <w:pPr>
              <w:pStyle w:val="Tabletext"/>
            </w:pPr>
            <w:r>
              <w:rPr/>
              <w:t>Commercial use</w:t>
            </w:r>
          </w:p>
        </w:tc>
        <w:tc>
          <w:tcPr>
            <w:tcW w:type="dxa" w:w="3841"/>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95"/>
        <w:gridCol w:w="3605"/>
      </w:tblGrid>
      <w:tr>
        <w:trPr>
          <w:cantSplit/>
        </w:trPr>
        <w:tc>
          <w:tcPr>
            <w:tcW w:type="dxa" w:w="1795"/>
          </w:tcPr>
          <w:p>
            <w:pPr>
              <w:pStyle w:val="Tabletext"/>
            </w:pPr>
            <w:r>
              <w:rPr/>
              <w:t>Made in</w:t>
            </w:r>
          </w:p>
        </w:tc>
        <w:tc>
          <w:tcPr>
            <w:tcW w:type="dxa" w:w="3605"/>
          </w:tcPr>
          <w:p>
            <w:pPr>
              <w:pStyle w:val="Tabletext"/>
            </w:pPr>
            <w:r>
              <w:rPr/>
              <w:t>young leaves, roots, embryos, seeds, fruits (textbook)</w:t>
            </w:r>
          </w:p>
        </w:tc>
      </w:tr>
      <w:tr>
        <w:trPr>
          <w:cantSplit/>
        </w:trPr>
        <w:tc>
          <w:tcPr>
            <w:tcW w:type="dxa" w:w="1795"/>
          </w:tcPr>
          <w:p>
            <w:pPr>
              <w:pStyle w:val="Tabletext"/>
            </w:pPr>
            <w:r>
              <w:rPr/>
              <w:t>Effects</w:t>
            </w:r>
          </w:p>
        </w:tc>
        <w:tc>
          <w:tcPr>
            <w:tcW w:type="dxa" w:w="3605"/>
          </w:tcPr>
          <w:p>
            <w:pPr>
              <w:pStyle w:val="Tabletext"/>
            </w:pPr>
            <w:r>
              <w:rPr/>
              <w:t>stem elongation; break bud and seed dormancy</w:t>
            </w:r>
          </w:p>
        </w:tc>
      </w:tr>
      <w:tr>
        <w:trPr>
          <w:cantSplit/>
        </w:trPr>
        <w:tc>
          <w:tcPr>
            <w:tcW w:type="dxa" w:w="1795"/>
          </w:tcPr>
          <w:p>
            <w:pPr>
              <w:pStyle w:val="Tabletext"/>
            </w:pPr>
            <w:r>
              <w:rPr/>
              <w:t>Commercial use</w:t>
            </w:r>
          </w:p>
        </w:tc>
        <w:tc>
          <w:tcPr>
            <w:tcW w:type="dxa" w:w="3605"/>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99"/>
        <w:gridCol w:w="3801"/>
      </w:tblGrid>
      <w:tr>
        <w:trPr>
          <w:cantSplit/>
        </w:trPr>
        <w:tc>
          <w:tcPr>
            <w:tcW w:type="dxa" w:w="1599"/>
          </w:tcPr>
          <w:p>
            <w:pPr>
              <w:pStyle w:val="Tabletext"/>
            </w:pPr>
            <w:r>
              <w:rPr/>
              <w:t>Made in</w:t>
            </w:r>
          </w:p>
        </w:tc>
        <w:tc>
          <w:tcPr>
            <w:tcW w:type="dxa" w:w="3801"/>
          </w:tcPr>
          <w:p>
            <w:pPr>
              <w:pStyle w:val="Tabletext"/>
            </w:pPr>
            <w:r>
              <w:rPr/>
              <w:t>dividing root tissue, seeds, fruits</w:t>
            </w:r>
          </w:p>
        </w:tc>
      </w:tr>
      <w:tr>
        <w:trPr>
          <w:cantSplit/>
        </w:trPr>
        <w:tc>
          <w:tcPr>
            <w:tcW w:type="dxa" w:w="1599"/>
          </w:tcPr>
          <w:p>
            <w:pPr>
              <w:pStyle w:val="Tabletext"/>
            </w:pPr>
            <w:r>
              <w:rPr/>
              <w:t>Effects</w:t>
            </w:r>
          </w:p>
        </w:tc>
        <w:tc>
          <w:tcPr>
            <w:tcW w:type="dxa" w:w="3801"/>
          </w:tcPr>
          <w:p>
            <w:pPr>
              <w:pStyle w:val="Tabletext"/>
            </w:pPr>
            <w:r>
              <w:rPr/>
              <w:t>cell division and organ formation; root nodules, galls; with auxin, prevent senescence; low levels in autumn let leaves change color and die</w:t>
            </w:r>
          </w:p>
        </w:tc>
      </w:tr>
      <w:tr>
        <w:trPr>
          <w:cantSplit/>
        </w:trPr>
        <w:tc>
          <w:tcPr>
            <w:tcW w:type="dxa" w:w="1599"/>
          </w:tcPr>
          <w:p>
            <w:pPr>
              <w:pStyle w:val="Tabletext"/>
            </w:pPr>
            <w:r>
              <w:rPr/>
              <w:t>Commercial use</w:t>
            </w:r>
          </w:p>
        </w:tc>
        <w:tc>
          <w:tcPr>
            <w:tcW w:type="dxa" w:w="3801"/>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84"/>
        <w:gridCol w:w="3716"/>
      </w:tblGrid>
      <w:tr>
        <w:trPr>
          <w:cantSplit/>
        </w:trPr>
        <w:tc>
          <w:tcPr>
            <w:tcW w:type="dxa" w:w="1684"/>
          </w:tcPr>
          <w:p>
            <w:pPr>
              <w:pStyle w:val="Tabletext"/>
            </w:pPr>
            <w:r>
              <w:rPr/>
              <w:t>Made in</w:t>
            </w:r>
          </w:p>
        </w:tc>
        <w:tc>
          <w:tcPr>
            <w:tcW w:type="dxa" w:w="3716"/>
          </w:tcPr>
          <w:p>
            <w:pPr>
              <w:pStyle w:val="Tabletext"/>
            </w:pPr>
            <w:r>
              <w:rPr/>
              <w:t>any green tissue</w:t>
            </w:r>
          </w:p>
        </w:tc>
      </w:tr>
      <w:tr>
        <w:trPr>
          <w:cantSplit/>
        </w:trPr>
        <w:tc>
          <w:tcPr>
            <w:tcW w:type="dxa" w:w="1684"/>
          </w:tcPr>
          <w:p>
            <w:pPr>
              <w:pStyle w:val="Tabletext"/>
            </w:pPr>
            <w:r>
              <w:rPr/>
              <w:t>Effects</w:t>
            </w:r>
          </w:p>
        </w:tc>
        <w:tc>
          <w:tcPr>
            <w:tcW w:type="dxa" w:w="3716"/>
          </w:tcPr>
          <w:p>
            <w:pPr>
              <w:pStyle w:val="Tabletext"/>
            </w:pPr>
            <w:r>
              <w:rPr/>
              <w:t>the stress hormone: starts and maintains seed and bud dormancy; closes stomata; corn that can't respond shows vivipary</w:t>
            </w:r>
          </w:p>
        </w:tc>
      </w:tr>
      <w:tr>
        <w:trPr>
          <w:cantSplit/>
        </w:trPr>
        <w:tc>
          <w:tcPr>
            <w:tcW w:type="dxa" w:w="1684"/>
          </w:tcPr>
          <w:p>
            <w:pPr>
              <w:pStyle w:val="Tabletext"/>
            </w:pPr>
            <w:r>
              <w:rPr/>
              <w:t>Commercial use</w:t>
            </w:r>
          </w:p>
        </w:tc>
        <w:tc>
          <w:tcPr>
            <w:tcW w:type="dxa" w:w="3716"/>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53"/>
        <w:gridCol w:w="3747"/>
      </w:tblGrid>
      <w:tr>
        <w:trPr>
          <w:cantSplit/>
        </w:trPr>
        <w:tc>
          <w:tcPr>
            <w:tcW w:type="dxa" w:w="1653"/>
          </w:tcPr>
          <w:p>
            <w:pPr>
              <w:pStyle w:val="Tabletext"/>
            </w:pPr>
            <w:r>
              <w:rPr/>
              <w:t>Made in</w:t>
            </w:r>
          </w:p>
        </w:tc>
        <w:tc>
          <w:tcPr>
            <w:tcW w:type="dxa" w:w="3747"/>
          </w:tcPr>
          <w:p>
            <w:pPr>
              <w:pStyle w:val="Tabletext"/>
            </w:pPr>
            <w:r>
              <w:rPr/>
              <w:t>formed from the amino acid methionine</w:t>
            </w:r>
          </w:p>
        </w:tc>
      </w:tr>
      <w:tr>
        <w:trPr>
          <w:cantSplit/>
        </w:trPr>
        <w:tc>
          <w:tcPr>
            <w:tcW w:type="dxa" w:w="1653"/>
          </w:tcPr>
          <w:p>
            <w:pPr>
              <w:pStyle w:val="Tabletext"/>
            </w:pPr>
            <w:r>
              <w:rPr/>
              <w:t>Effects</w:t>
            </w:r>
          </w:p>
        </w:tc>
        <w:tc>
          <w:tcPr>
            <w:tcW w:type="dxa" w:w="3747"/>
          </w:tcPr>
          <w:p>
            <w:pPr>
              <w:pStyle w:val="Tabletext"/>
            </w:pPr>
            <w:r>
              <w:rPr/>
              <w:t>abscission (stimulates cellulase); ripens fruit (softening, flavor, smell); inhibits axillary buds; suppresses stem and root elongation</w:t>
            </w:r>
          </w:p>
        </w:tc>
      </w:tr>
      <w:tr>
        <w:trPr>
          <w:cantSplit/>
        </w:trPr>
        <w:tc>
          <w:tcPr>
            <w:tcW w:type="dxa" w:w="1653"/>
          </w:tcPr>
          <w:p>
            <w:pPr>
              <w:pStyle w:val="Tabletext"/>
            </w:pPr>
            <w:r>
              <w:rPr/>
              <w:t>Commercial use</w:t>
            </w:r>
          </w:p>
        </w:tc>
        <w:tc>
          <w:tcPr>
            <w:tcW w:type="dxa" w:w="3747"/>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522"/>
        <w:gridCol w:w="2878"/>
      </w:tblGrid>
      <w:tr>
        <w:trPr>
          <w:cantSplit/>
          <w:tblHeader/>
        </w:trPr>
        <w:tc>
          <w:tcPr>
            <w:tcW w:type="dxa" w:w="2522"/>
          </w:tcPr>
          <w:p>
            <w:pPr>
              <w:pStyle w:val="Tabletext"/>
            </w:pPr>
            <w:r>
              <w:rPr>
                <w:b/>
              </w:rPr>
              <w:t>Response</w:t>
            </w:r>
          </w:p>
        </w:tc>
        <w:tc>
          <w:tcPr>
            <w:tcW w:type="dxa" w:w="2878"/>
          </w:tcPr>
          <w:p>
            <w:pPr>
              <w:pStyle w:val="Tabletext"/>
            </w:pPr>
            <w:r>
              <w:rPr>
                <w:b/>
              </w:rPr>
              <w:t>Stimulus / how</w:t>
            </w:r>
          </w:p>
        </w:tc>
      </w:tr>
      <w:tr>
        <w:trPr>
          <w:cantSplit/>
        </w:trPr>
        <w:tc>
          <w:tcPr>
            <w:tcW w:type="dxa" w:w="2522"/>
          </w:tcPr>
          <w:p>
            <w:pPr>
              <w:pStyle w:val="Tabletext"/>
            </w:pPr>
            <w:r>
              <w:rPr/>
              <w:t>Phototropism</w:t>
            </w:r>
          </w:p>
        </w:tc>
        <w:tc>
          <w:tcPr>
            <w:tcW w:type="dxa" w:w="2878"/>
          </w:tcPr>
          <w:p>
            <w:pPr>
              <w:pStyle w:val="Tabletext"/>
            </w:pPr>
            <w:r>
              <w:rPr/>
              <w:t>light: stems grow toward it (shady-side cells elongate, auxin); roots insensitive or negative; phototropin absorbs blue light (26.2.25–26)</w:t>
            </w:r>
          </w:p>
        </w:tc>
      </w:tr>
      <w:tr>
        <w:trPr>
          <w:cantSplit/>
        </w:trPr>
        <w:tc>
          <w:tcPr>
            <w:tcW w:type="dxa" w:w="2522"/>
          </w:tcPr>
          <w:p>
            <w:pPr>
              <w:pStyle w:val="Tabletext"/>
            </w:pPr>
            <w:r>
              <w:rPr/>
              <w:t>Thigmotropism</w:t>
            </w:r>
          </w:p>
        </w:tc>
        <w:tc>
          <w:tcPr>
            <w:tcW w:type="dxa" w:w="2878"/>
          </w:tcPr>
          <w:p>
            <w:pPr>
              <w:pStyle w:val="Tabletext"/>
            </w:pPr>
            <w:r>
              <w:rPr/>
              <w:t>touch (plant, animal, rock, wind): tendrils and stems coil (runner beans, morning glories) (26.2.27–28)</w:t>
            </w:r>
          </w:p>
        </w:tc>
      </w:tr>
      <w:tr>
        <w:trPr>
          <w:cantSplit/>
        </w:trPr>
        <w:tc>
          <w:tcPr>
            <w:tcW w:type="dxa" w:w="2522"/>
          </w:tcPr>
          <w:p>
            <w:pPr>
              <w:pStyle w:val="Tabletext"/>
            </w:pPr>
            <w:r>
              <w:rPr/>
              <w:t>Thigmomorphogenesis</w:t>
            </w:r>
          </w:p>
        </w:tc>
        <w:tc>
          <w:tcPr>
            <w:tcW w:type="dxa" w:w="2878"/>
          </w:tcPr>
          <w:p>
            <w:pPr>
              <w:pStyle w:val="Tabletext"/>
            </w:pPr>
            <w:r>
              <w:rPr/>
              <w:t>whole-plant shape change from touch: barrier, wind, rain (26.2.27)</w:t>
            </w:r>
          </w:p>
        </w:tc>
      </w:tr>
      <w:tr>
        <w:trPr>
          <w:cantSplit/>
        </w:trPr>
        <w:tc>
          <w:tcPr>
            <w:tcW w:type="dxa" w:w="2522"/>
          </w:tcPr>
          <w:p>
            <w:pPr>
              <w:pStyle w:val="Tabletext"/>
            </w:pPr>
            <w:r>
              <w:rPr/>
              <w:t>Gravitropism</w:t>
            </w:r>
          </w:p>
        </w:tc>
        <w:tc>
          <w:tcPr>
            <w:tcW w:type="dxa" w:w="2878"/>
          </w:tcPr>
          <w:p>
            <w:pPr>
              <w:pStyle w:val="Tabletext"/>
            </w:pPr>
            <w:r>
              <w:rPr/>
              <w:t>gravity: stem up, roots down; statoliths (starch in amyloplasts) settle in root-cap cells; auxin (26.2.29–30)</w:t>
            </w:r>
          </w:p>
        </w:tc>
      </w:tr>
      <w:tr>
        <w:trPr>
          <w:cantSplit/>
        </w:trPr>
        <w:tc>
          <w:tcPr>
            <w:tcW w:type="dxa" w:w="2522"/>
          </w:tcPr>
          <w:p>
            <w:pPr>
              <w:pStyle w:val="Tabletext"/>
            </w:pPr>
            <w:r>
              <w:rPr/>
              <w:t>Turgor (nastic) movement</w:t>
            </w:r>
          </w:p>
        </w:tc>
        <w:tc>
          <w:tcPr>
            <w:tcW w:type="dxa" w:w="2878"/>
          </w:tcPr>
          <w:p>
            <w:pPr>
              <w:pStyle w:val="Tabletext"/>
            </w:pPr>
            <w:r>
              <w:rPr/>
              <w:t>no growth, not directional: turgor changes, electrical impulses or hormones (Mimosa pudica, Venus flytrap) (26.2.33, 26.2.35)</w:t>
            </w:r>
          </w:p>
        </w:tc>
      </w:tr>
      <w:tr>
        <w:trPr>
          <w:cantSplit/>
        </w:trPr>
        <w:tc>
          <w:tcPr>
            <w:tcW w:type="dxa" w:w="2522"/>
          </w:tcPr>
          <w:p>
            <w:pPr>
              <w:pStyle w:val="Tabletext"/>
            </w:pPr>
            <w:r>
              <w:rPr/>
              <w:t>Sleep movements</w:t>
            </w:r>
          </w:p>
        </w:tc>
        <w:tc>
          <w:tcPr>
            <w:tcW w:type="dxa" w:w="2878"/>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68"/>
        <w:gridCol w:w="2280"/>
        <w:gridCol w:w="1352"/>
      </w:tblGrid>
      <w:tr>
        <w:trPr>
          <w:cantSplit/>
          <w:tblHeader/>
        </w:trPr>
        <w:tc>
          <w:tcPr>
            <w:tcW w:type="dxa" w:w="1768"/>
          </w:tcPr>
          <w:p>
            <w:pPr>
              <w:pStyle w:val="Tabletext"/>
            </w:pPr>
            <w:r>
              <w:rPr>
                <w:b/>
              </w:rPr>
              <w:t>Plant</w:t>
            </w:r>
          </w:p>
        </w:tc>
        <w:tc>
          <w:tcPr>
            <w:tcW w:type="dxa" w:w="2280"/>
          </w:tcPr>
          <w:p>
            <w:pPr>
              <w:pStyle w:val="Tabletext"/>
            </w:pPr>
            <w:r>
              <w:rPr>
                <w:b/>
              </w:rPr>
              <w:t>Flowers when</w:t>
            </w:r>
          </w:p>
        </w:tc>
        <w:tc>
          <w:tcPr>
            <w:tcW w:type="dxa" w:w="1352"/>
          </w:tcPr>
          <w:p>
            <w:pPr>
              <w:pStyle w:val="Tabletext"/>
            </w:pPr>
            <w:r>
              <w:rPr>
                <w:b/>
              </w:rPr>
              <w:t>Night flash</w:t>
            </w:r>
          </w:p>
        </w:tc>
      </w:tr>
      <w:tr>
        <w:trPr>
          <w:cantSplit/>
        </w:trPr>
        <w:tc>
          <w:tcPr>
            <w:tcW w:type="dxa" w:w="1768"/>
          </w:tcPr>
          <w:p>
            <w:pPr>
              <w:pStyle w:val="Tabletext"/>
            </w:pPr>
            <w:r>
              <w:rPr/>
              <w:t>Short-day (long-night)</w:t>
            </w:r>
          </w:p>
        </w:tc>
        <w:tc>
          <w:tcPr>
            <w:tcW w:type="dxa" w:w="2280"/>
          </w:tcPr>
          <w:p>
            <w:pPr>
              <w:pStyle w:val="Tabletext"/>
            </w:pPr>
            <w:r>
              <w:rPr/>
              <w:t>day shorter than the critical length (night longer)</w:t>
            </w:r>
          </w:p>
        </w:tc>
        <w:tc>
          <w:tcPr>
            <w:tcW w:type="dxa" w:w="1352"/>
          </w:tcPr>
          <w:p>
            <w:pPr>
              <w:pStyle w:val="Tabletext"/>
            </w:pPr>
            <w:r>
              <w:rPr/>
              <w:t>stops flowering</w:t>
            </w:r>
          </w:p>
        </w:tc>
      </w:tr>
      <w:tr>
        <w:trPr>
          <w:cantSplit/>
        </w:trPr>
        <w:tc>
          <w:tcPr>
            <w:tcW w:type="dxa" w:w="1768"/>
          </w:tcPr>
          <w:p>
            <w:pPr>
              <w:pStyle w:val="Tabletext"/>
            </w:pPr>
            <w:r>
              <w:rPr/>
              <w:t>Long-day (short-night)</w:t>
            </w:r>
          </w:p>
        </w:tc>
        <w:tc>
          <w:tcPr>
            <w:tcW w:type="dxa" w:w="2280"/>
          </w:tcPr>
          <w:p>
            <w:pPr>
              <w:pStyle w:val="Tabletext"/>
            </w:pPr>
            <w:r>
              <w:rPr/>
              <w:t>day longer than the critical length (night shorter); clover</w:t>
            </w:r>
          </w:p>
        </w:tc>
        <w:tc>
          <w:tcPr>
            <w:tcW w:type="dxa" w:w="1352"/>
          </w:tcPr>
          <w:p>
            <w:pPr>
              <w:pStyle w:val="Tabletext"/>
            </w:pPr>
            <w:r>
              <w:rPr/>
              <w:t>makes it flower</w:t>
            </w:r>
          </w:p>
        </w:tc>
      </w:tr>
      <w:tr>
        <w:trPr>
          <w:cantSplit/>
        </w:trPr>
        <w:tc>
          <w:tcPr>
            <w:tcW w:type="dxa" w:w="1768"/>
          </w:tcPr>
          <w:p>
            <w:pPr>
              <w:pStyle w:val="Tabletext"/>
            </w:pPr>
            <w:r>
              <w:rPr/>
              <w:t>Day-neutral</w:t>
            </w:r>
          </w:p>
        </w:tc>
        <w:tc>
          <w:tcPr>
            <w:tcW w:type="dxa" w:w="2280"/>
          </w:tcPr>
          <w:p>
            <w:pPr>
              <w:pStyle w:val="Tabletext"/>
            </w:pPr>
            <w:r>
              <w:rPr/>
              <w:t>regardless of day length</w:t>
            </w:r>
          </w:p>
        </w:tc>
        <w:tc>
          <w:tcPr>
            <w:tcW w:type="dxa" w:w="1352"/>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298"/>
        <w:gridCol w:w="4102"/>
      </w:tblGrid>
      <w:tr>
        <w:trPr>
          <w:cantSplit/>
          <w:tblHeader/>
        </w:trPr>
        <w:tc>
          <w:tcPr>
            <w:tcW w:type="dxa" w:w="1298"/>
          </w:tcPr>
          <w:p>
            <w:pPr>
              <w:pStyle w:val="Tabletext"/>
            </w:pPr>
            <w:r>
              <w:rPr>
                <w:b/>
              </w:rPr>
            </w:r>
          </w:p>
        </w:tc>
        <w:tc>
          <w:tcPr>
            <w:tcW w:type="dxa" w:w="4102"/>
          </w:tcPr>
          <w:p>
            <w:pPr>
              <w:pStyle w:val="Tabletext"/>
            </w:pPr>
            <w:r>
              <w:rPr>
                <w:b/>
              </w:rPr>
              <w:t>What it does</w:t>
            </w:r>
          </w:p>
        </w:tc>
      </w:tr>
      <w:tr>
        <w:trPr>
          <w:cantSplit/>
        </w:trPr>
        <w:tc>
          <w:tcPr>
            <w:tcW w:type="dxa" w:w="1298"/>
          </w:tcPr>
          <w:p>
            <w:pPr>
              <w:pStyle w:val="Tabletext"/>
            </w:pPr>
            <w:r>
              <w:rPr/>
              <w:t>Pr</w:t>
            </w:r>
          </w:p>
        </w:tc>
        <w:tc>
          <w:tcPr>
            <w:tcW w:type="dxa" w:w="4102"/>
          </w:tcPr>
          <w:p>
            <w:pPr>
              <w:pStyle w:val="Tabletext"/>
            </w:pPr>
            <w:r>
              <w:rPr/>
              <w:t>inactive; absorbs red light (daylight) and becomes Pfr</w:t>
            </w:r>
          </w:p>
        </w:tc>
      </w:tr>
      <w:tr>
        <w:trPr>
          <w:cantSplit/>
        </w:trPr>
        <w:tc>
          <w:tcPr>
            <w:tcW w:type="dxa" w:w="1298"/>
          </w:tcPr>
          <w:p>
            <w:pPr>
              <w:pStyle w:val="Tabletext"/>
            </w:pPr>
            <w:r>
              <w:rPr/>
              <w:t>Pfr</w:t>
            </w:r>
          </w:p>
        </w:tc>
        <w:tc>
          <w:tcPr>
            <w:tcW w:type="dxa" w:w="4102"/>
          </w:tcPr>
          <w:p>
            <w:pPr>
              <w:pStyle w:val="Tabletext"/>
            </w:pPr>
            <w:r>
              <w:rPr/>
              <w:t>active; absorbs far-red light and becomes Pr in the evening, shade or night</w:t>
            </w:r>
          </w:p>
        </w:tc>
      </w:tr>
      <w:tr>
        <w:trPr>
          <w:cantSplit/>
        </w:trPr>
        <w:tc>
          <w:tcPr>
            <w:tcW w:type="dxa" w:w="1298"/>
          </w:tcPr>
          <w:p>
            <w:pPr>
              <w:pStyle w:val="Tabletext"/>
            </w:pPr>
            <w:r>
              <w:rPr/>
              <w:t>Effects</w:t>
            </w:r>
          </w:p>
        </w:tc>
        <w:tc>
          <w:tcPr>
            <w:tcW w:type="dxa" w:w="4102"/>
          </w:tcPr>
          <w:p>
            <w:pPr>
              <w:pStyle w:val="Tabletext"/>
            </w:pPr>
            <w:r>
              <w:rPr/>
              <w:t>detects photoperiod changes; promotes germination and flowering; inhibits shoot elongation</w:t>
            </w:r>
          </w:p>
        </w:tc>
      </w:tr>
      <w:tr>
        <w:trPr>
          <w:cantSplit/>
        </w:trPr>
        <w:tc>
          <w:tcPr>
            <w:tcW w:type="dxa" w:w="1298"/>
          </w:tcPr>
          <w:p>
            <w:pPr>
              <w:pStyle w:val="Tabletext"/>
            </w:pPr>
            <w:r>
              <w:rPr/>
              <w:t>Spacing</w:t>
            </w:r>
          </w:p>
        </w:tc>
        <w:tc>
          <w:tcPr>
            <w:tcW w:type="dxa" w:w="4102"/>
          </w:tcPr>
          <w:p>
            <w:pPr>
              <w:pStyle w:val="Tabletext"/>
            </w:pPr>
            <w:r>
              <w:rPr/>
              <w:t>more far-red light (shade from neighbors) → grows taller to compete</w:t>
            </w:r>
          </w:p>
        </w:tc>
      </w:tr>
      <w:tr>
        <w:trPr>
          <w:cantSplit/>
        </w:trPr>
        <w:tc>
          <w:tcPr>
            <w:tcW w:type="dxa" w:w="1298"/>
          </w:tcPr>
          <w:p>
            <w:pPr>
              <w:pStyle w:val="Tabletext"/>
            </w:pPr>
            <w:r>
              <w:rPr/>
              <w:t>Darkness</w:t>
            </w:r>
          </w:p>
        </w:tc>
        <w:tc>
          <w:tcPr>
            <w:tcW w:type="dxa" w:w="4102"/>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729"/>
        <w:gridCol w:w="2671"/>
      </w:tblGrid>
      <w:tr>
        <w:trPr>
          <w:cantSplit/>
          <w:tblHeader/>
        </w:trPr>
        <w:tc>
          <w:tcPr>
            <w:tcW w:type="dxa" w:w="2729"/>
          </w:tcPr>
          <w:p>
            <w:pPr>
              <w:pStyle w:val="Tabletext"/>
            </w:pPr>
            <w:r>
              <w:rPr>
                <w:b/>
              </w:rPr>
              <w:t>These</w:t>
            </w:r>
          </w:p>
        </w:tc>
        <w:tc>
          <w:tcPr>
            <w:tcW w:type="dxa" w:w="2671"/>
          </w:tcPr>
          <w:p>
            <w:pPr>
              <w:pStyle w:val="Tabletext"/>
            </w:pPr>
            <w:r>
              <w:rPr>
                <w:b/>
              </w:rPr>
              <w:t>The difference</w:t>
            </w:r>
          </w:p>
        </w:tc>
      </w:tr>
      <w:tr>
        <w:trPr>
          <w:cantSplit/>
        </w:trPr>
        <w:tc>
          <w:tcPr>
            <w:tcW w:type="dxa" w:w="2729"/>
          </w:tcPr>
          <w:p>
            <w:pPr>
              <w:pStyle w:val="Tabletext"/>
            </w:pPr>
            <w:r>
              <w:rPr/>
              <w:t>auxin vs cytokinins</w:t>
            </w:r>
          </w:p>
        </w:tc>
        <w:tc>
          <w:tcPr>
            <w:tcW w:type="dxa" w:w="2671"/>
          </w:tcPr>
          <w:p>
            <w:pPr>
              <w:pStyle w:val="Tabletext"/>
            </w:pPr>
            <w:r>
              <w:rPr/>
              <w:t>apical dominance, elongation, phototropism vs cell division, organ formation (26.1.8, 26.1.14)</w:t>
            </w:r>
          </w:p>
        </w:tc>
      </w:tr>
      <w:tr>
        <w:trPr>
          <w:cantSplit/>
        </w:trPr>
        <w:tc>
          <w:tcPr>
            <w:tcW w:type="dxa" w:w="2729"/>
          </w:tcPr>
          <w:p>
            <w:pPr>
              <w:pStyle w:val="Tabletext"/>
            </w:pPr>
            <w:r>
              <w:rPr/>
              <w:t>gibberellins vs abscisic acid</w:t>
            </w:r>
          </w:p>
        </w:tc>
        <w:tc>
          <w:tcPr>
            <w:tcW w:type="dxa" w:w="2671"/>
          </w:tcPr>
          <w:p>
            <w:pPr>
              <w:pStyle w:val="Tabletext"/>
            </w:pPr>
            <w:r>
              <w:rPr/>
              <w:t>break dormancy vs start and keep dormancy (26.1.12, 26.1.17)</w:t>
            </w:r>
          </w:p>
        </w:tc>
      </w:tr>
      <w:tr>
        <w:trPr>
          <w:cantSplit/>
        </w:trPr>
        <w:tc>
          <w:tcPr>
            <w:tcW w:type="dxa" w:w="2729"/>
          </w:tcPr>
          <w:p>
            <w:pPr>
              <w:pStyle w:val="Tabletext"/>
            </w:pPr>
            <w:r>
              <w:rPr/>
              <w:t>abscisic acid vs abscission</w:t>
            </w:r>
          </w:p>
        </w:tc>
        <w:tc>
          <w:tcPr>
            <w:tcW w:type="dxa" w:w="2671"/>
          </w:tcPr>
          <w:p>
            <w:pPr>
              <w:pStyle w:val="Tabletext"/>
            </w:pPr>
            <w:r>
              <w:rPr/>
              <w:t>the stress hormone vs leaf, fruit or flower drop (caused by ethylene) (26.1.17, 26.1.20)</w:t>
            </w:r>
          </w:p>
        </w:tc>
      </w:tr>
      <w:tr>
        <w:trPr>
          <w:cantSplit/>
        </w:trPr>
        <w:tc>
          <w:tcPr>
            <w:tcW w:type="dxa" w:w="2729"/>
          </w:tcPr>
          <w:p>
            <w:pPr>
              <w:pStyle w:val="Tabletext"/>
            </w:pPr>
            <w:r>
              <w:rPr/>
              <w:t>primary vs secondary metabolites</w:t>
            </w:r>
          </w:p>
        </w:tc>
        <w:tc>
          <w:tcPr>
            <w:tcW w:type="dxa" w:w="2671"/>
          </w:tcPr>
          <w:p>
            <w:pPr>
              <w:pStyle w:val="Tabletext"/>
            </w:pPr>
            <w:r>
              <w:rPr/>
              <w:t>sugars, amino acids every cell needs vs defense chemicals (26.1.23)</w:t>
            </w:r>
          </w:p>
        </w:tc>
      </w:tr>
      <w:tr>
        <w:trPr>
          <w:cantSplit/>
        </w:trPr>
        <w:tc>
          <w:tcPr>
            <w:tcW w:type="dxa" w:w="2729"/>
          </w:tcPr>
          <w:p>
            <w:pPr>
              <w:pStyle w:val="Tabletext"/>
            </w:pPr>
            <w:r>
              <w:rPr/>
              <w:t>positive vs negative tropism</w:t>
            </w:r>
          </w:p>
        </w:tc>
        <w:tc>
          <w:tcPr>
            <w:tcW w:type="dxa" w:w="2671"/>
          </w:tcPr>
          <w:p>
            <w:pPr>
              <w:pStyle w:val="Tabletext"/>
            </w:pPr>
            <w:r>
              <w:rPr/>
              <w:t>toward vs away from the stimulus (26.2.24)</w:t>
            </w:r>
          </w:p>
        </w:tc>
      </w:tr>
      <w:tr>
        <w:trPr>
          <w:cantSplit/>
        </w:trPr>
        <w:tc>
          <w:tcPr>
            <w:tcW w:type="dxa" w:w="2729"/>
          </w:tcPr>
          <w:p>
            <w:pPr>
              <w:pStyle w:val="Tabletext"/>
            </w:pPr>
            <w:r>
              <w:rPr/>
              <w:t>tropism vs turgor movement</w:t>
            </w:r>
          </w:p>
        </w:tc>
        <w:tc>
          <w:tcPr>
            <w:tcW w:type="dxa" w:w="2671"/>
          </w:tcPr>
          <w:p>
            <w:pPr>
              <w:pStyle w:val="Tabletext"/>
            </w:pPr>
            <w:r>
              <w:rPr/>
              <w:t>growth, directional vs no growth, not directional (26.2.24, 26.2.33)</w:t>
            </w:r>
          </w:p>
        </w:tc>
      </w:tr>
      <w:tr>
        <w:trPr>
          <w:cantSplit/>
        </w:trPr>
        <w:tc>
          <w:tcPr>
            <w:tcW w:type="dxa" w:w="2729"/>
          </w:tcPr>
          <w:p>
            <w:pPr>
              <w:pStyle w:val="Tabletext"/>
            </w:pPr>
            <w:r>
              <w:rPr/>
              <w:t>thigmotropism vs thigmomorphogenesis</w:t>
            </w:r>
          </w:p>
        </w:tc>
        <w:tc>
          <w:tcPr>
            <w:tcW w:type="dxa" w:w="2671"/>
          </w:tcPr>
          <w:p>
            <w:pPr>
              <w:pStyle w:val="Tabletext"/>
            </w:pPr>
            <w:r>
              <w:rPr/>
              <w:t>growth toward a touch vs whole-plant shape change (26.2.27)</w:t>
            </w:r>
          </w:p>
        </w:tc>
      </w:tr>
      <w:tr>
        <w:trPr>
          <w:cantSplit/>
        </w:trPr>
        <w:tc>
          <w:tcPr>
            <w:tcW w:type="dxa" w:w="2729"/>
          </w:tcPr>
          <w:p>
            <w:pPr>
              <w:pStyle w:val="Tabletext"/>
            </w:pPr>
            <w:r>
              <w:rPr/>
              <w:t>phototropin vs phytochrome</w:t>
            </w:r>
          </w:p>
        </w:tc>
        <w:tc>
          <w:tcPr>
            <w:tcW w:type="dxa" w:w="2671"/>
          </w:tcPr>
          <w:p>
            <w:pPr>
              <w:pStyle w:val="Tabletext"/>
            </w:pPr>
            <w:r>
              <w:rPr/>
              <w:t>blue light, phototropism vs red and far-red light, photoperiod (26.2.25, 26.3.36–37)</w:t>
            </w:r>
          </w:p>
        </w:tc>
      </w:tr>
      <w:tr>
        <w:trPr>
          <w:cantSplit/>
        </w:trPr>
        <w:tc>
          <w:tcPr>
            <w:tcW w:type="dxa" w:w="2729"/>
          </w:tcPr>
          <w:p>
            <w:pPr>
              <w:pStyle w:val="Tabletext"/>
            </w:pPr>
            <w:r>
              <w:rPr/>
              <w:t>statoliths vs amyloplasts</w:t>
            </w:r>
          </w:p>
        </w:tc>
        <w:tc>
          <w:tcPr>
            <w:tcW w:type="dxa" w:w="2671"/>
          </w:tcPr>
          <w:p>
            <w:pPr>
              <w:pStyle w:val="Tabletext"/>
            </w:pPr>
            <w:r>
              <w:rPr/>
              <w:t>starch grains that settle vs the organelles holding them (26.2.29)</w:t>
            </w:r>
          </w:p>
        </w:tc>
      </w:tr>
      <w:tr>
        <w:trPr>
          <w:cantSplit/>
        </w:trPr>
        <w:tc>
          <w:tcPr>
            <w:tcW w:type="dxa" w:w="2729"/>
          </w:tcPr>
          <w:p>
            <w:pPr>
              <w:pStyle w:val="Tabletext"/>
            </w:pPr>
            <w:r>
              <w:rPr/>
              <w:t>short-day vs long-day plant</w:t>
            </w:r>
          </w:p>
        </w:tc>
        <w:tc>
          <w:tcPr>
            <w:tcW w:type="dxa" w:w="2671"/>
          </w:tcPr>
          <w:p>
            <w:pPr>
              <w:pStyle w:val="Tabletext"/>
            </w:pPr>
            <w:r>
              <w:rPr/>
              <w:t>flowers when nights are long vs short (26.3.40)</w:t>
            </w:r>
          </w:p>
        </w:tc>
      </w:tr>
      <w:tr>
        <w:trPr>
          <w:cantSplit/>
        </w:trPr>
        <w:tc>
          <w:tcPr>
            <w:tcW w:type="dxa" w:w="2729"/>
          </w:tcPr>
          <w:p>
            <w:pPr>
              <w:pStyle w:val="Tabletext"/>
            </w:pPr>
            <w:r>
              <w:rPr/>
              <w:t>photoperiodism vs circadian rhythm</w:t>
            </w:r>
          </w:p>
        </w:tc>
        <w:tc>
          <w:tcPr>
            <w:tcW w:type="dxa" w:w="2671"/>
          </w:tcPr>
          <w:p>
            <w:pPr>
              <w:pStyle w:val="Tabletext"/>
            </w:pPr>
            <w:r>
              <w:rPr/>
              <w:t>response to day or night length vs a roughly 24-hour cycle (26.3.36, 26.3.45)</w:t>
            </w:r>
          </w:p>
        </w:tc>
      </w:tr>
    </w:tbl>
    <w:p>
      <w:pPr>
        <w:pStyle w:val="Tabletext"/>
      </w:pPr>
    </w:p>
    <w:p>
      <w:pPr>
        <w:pStyle w:val="Lookupheading"/>
      </w:pPr>
      <w:bookmarkStart w:id="51" w:name="lk26LkSeq"/>
      <w:r>
        <w:rPr>
          <w:rStyle w:val="Slidecode"/>
        </w:rPr>
        <w:t>Sequences</w:t>
      </w:r>
      <w:bookmarkEnd w:id="51"/>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binds receptors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52" w:name="lk26LkUses"/>
      <w:r>
        <w:rPr>
          <w:rStyle w:val="Slidecode"/>
        </w:rPr>
        <w:t>Uses</w:t>
      </w:r>
      <w:bookmarkEnd w:id="52"/>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12"/>
        <w:gridCol w:w="3688"/>
      </w:tblGrid>
      <w:tr>
        <w:trPr>
          <w:cantSplit/>
          <w:tblHeader/>
        </w:trPr>
        <w:tc>
          <w:tcPr>
            <w:tcW w:type="dxa" w:w="1712"/>
          </w:tcPr>
          <w:p>
            <w:pPr>
              <w:pStyle w:val="Tabletext"/>
            </w:pPr>
            <w:r>
              <w:rPr>
                <w:b/>
              </w:rPr>
              <w:t>Source</w:t>
            </w:r>
          </w:p>
        </w:tc>
        <w:tc>
          <w:tcPr>
            <w:tcW w:type="dxa" w:w="3688"/>
          </w:tcPr>
          <w:p>
            <w:pPr>
              <w:pStyle w:val="Tabletext"/>
            </w:pPr>
            <w:r>
              <w:rPr>
                <w:b/>
              </w:rPr>
              <w:t>Use (and why)</w:t>
            </w:r>
          </w:p>
        </w:tc>
      </w:tr>
      <w:tr>
        <w:trPr>
          <w:cantSplit/>
        </w:trPr>
        <w:tc>
          <w:tcPr>
            <w:tcW w:type="dxa" w:w="1712"/>
          </w:tcPr>
          <w:p>
            <w:pPr>
              <w:pStyle w:val="Tabletext"/>
            </w:pPr>
            <w:r>
              <w:rPr/>
              <w:t>Synthetic auxins</w:t>
            </w:r>
          </w:p>
        </w:tc>
        <w:tc>
          <w:tcPr>
            <w:tcW w:type="dxa" w:w="3688"/>
          </w:tcPr>
          <w:p>
            <w:pPr>
              <w:pStyle w:val="Tabletext"/>
            </w:pPr>
            <w:r>
              <w:rPr/>
              <w:t>herbicides (2,4-D); fruit without pollination (26.1.7, 26.1.10)</w:t>
            </w:r>
          </w:p>
        </w:tc>
      </w:tr>
      <w:tr>
        <w:trPr>
          <w:cantSplit/>
        </w:trPr>
        <w:tc>
          <w:tcPr>
            <w:tcW w:type="dxa" w:w="1712"/>
          </w:tcPr>
          <w:p>
            <w:pPr>
              <w:pStyle w:val="Tabletext"/>
            </w:pPr>
            <w:r>
              <w:rPr/>
              <w:t>Agent Orange</w:t>
            </w:r>
          </w:p>
        </w:tc>
        <w:tc>
          <w:tcPr>
            <w:tcW w:type="dxa" w:w="3688"/>
          </w:tcPr>
          <w:p>
            <w:pPr>
              <w:pStyle w:val="Tabletext"/>
            </w:pPr>
            <w:r>
              <w:rPr/>
              <w:t>a synthetic auxin used to defoliate forests in Vietnam (26.1.10)</w:t>
            </w:r>
          </w:p>
        </w:tc>
      </w:tr>
      <w:tr>
        <w:trPr>
          <w:cantSplit/>
        </w:trPr>
        <w:tc>
          <w:tcPr>
            <w:tcW w:type="dxa" w:w="1712"/>
          </w:tcPr>
          <w:p>
            <w:pPr>
              <w:pStyle w:val="Tabletext"/>
            </w:pPr>
            <w:r>
              <w:rPr/>
              <w:t>Gibberellins</w:t>
            </w:r>
          </w:p>
        </w:tc>
        <w:tc>
          <w:tcPr>
            <w:tcW w:type="dxa" w:w="3688"/>
          </w:tcPr>
          <w:p>
            <w:pPr>
              <w:pStyle w:val="Tabletext"/>
            </w:pPr>
            <w:r>
              <w:rPr/>
              <w:t>induce crop growth; larger grapes (26.1.12–13)</w:t>
            </w:r>
          </w:p>
        </w:tc>
      </w:tr>
      <w:tr>
        <w:trPr>
          <w:cantSplit/>
        </w:trPr>
        <w:tc>
          <w:tcPr>
            <w:tcW w:type="dxa" w:w="1712"/>
          </w:tcPr>
          <w:p>
            <w:pPr>
              <w:pStyle w:val="Tabletext"/>
            </w:pPr>
            <w:r>
              <w:rPr/>
              <w:t>Cytokinins</w:t>
            </w:r>
          </w:p>
        </w:tc>
        <w:tc>
          <w:tcPr>
            <w:tcW w:type="dxa" w:w="3688"/>
          </w:tcPr>
          <w:p>
            <w:pPr>
              <w:pStyle w:val="Tabletext"/>
            </w:pPr>
            <w:r>
              <w:rPr/>
              <w:t>keep cut flowers and stored vegetables fresh (26.1.14)</w:t>
            </w:r>
          </w:p>
        </w:tc>
      </w:tr>
      <w:tr>
        <w:trPr>
          <w:cantSplit/>
        </w:trPr>
        <w:tc>
          <w:tcPr>
            <w:tcW w:type="dxa" w:w="1712"/>
          </w:tcPr>
          <w:p>
            <w:pPr>
              <w:pStyle w:val="Tabletext"/>
            </w:pPr>
            <w:r>
              <w:rPr/>
              <w:t>ABA</w:t>
            </w:r>
          </w:p>
        </w:tc>
        <w:tc>
          <w:tcPr>
            <w:tcW w:type="dxa" w:w="3688"/>
          </w:tcPr>
          <w:p>
            <w:pPr>
              <w:pStyle w:val="Tabletext"/>
            </w:pPr>
            <w:r>
              <w:rPr/>
              <w:t>thinning fruit so the rest grows larger (26.1.7)</w:t>
            </w:r>
          </w:p>
        </w:tc>
      </w:tr>
      <w:tr>
        <w:trPr>
          <w:cantSplit/>
        </w:trPr>
        <w:tc>
          <w:tcPr>
            <w:tcW w:type="dxa" w:w="1712"/>
          </w:tcPr>
          <w:p>
            <w:pPr>
              <w:pStyle w:val="Tabletext"/>
            </w:pPr>
            <w:r>
              <w:rPr/>
              <w:t>Ethylene</w:t>
            </w:r>
          </w:p>
        </w:tc>
        <w:tc>
          <w:tcPr>
            <w:tcW w:type="dxa" w:w="3688"/>
          </w:tcPr>
          <w:p>
            <w:pPr>
              <w:pStyle w:val="Tabletext"/>
            </w:pPr>
            <w:r>
              <w:rPr/>
              <w:t>ripening fruit for market; tomatoes engineered without it ship green (26.1.7, 26.1.22)</w:t>
            </w:r>
          </w:p>
        </w:tc>
      </w:tr>
      <w:tr>
        <w:trPr>
          <w:cantSplit/>
        </w:trPr>
        <w:tc>
          <w:tcPr>
            <w:tcW w:type="dxa" w:w="1712"/>
          </w:tcPr>
          <w:p>
            <w:pPr>
              <w:pStyle w:val="Tabletext"/>
            </w:pPr>
            <w:r>
              <w:rPr/>
              <w:t>Arabidopsis</w:t>
            </w:r>
          </w:p>
        </w:tc>
        <w:tc>
          <w:tcPr>
            <w:tcW w:type="dxa" w:w="3688"/>
          </w:tcPr>
          <w:p>
            <w:pPr>
              <w:pStyle w:val="Tabletext"/>
            </w:pPr>
            <w:r>
              <w:rPr/>
              <w:t>model organism for plant molecular genetics (26.2.31)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26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