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24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outer layer that becomes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two leaves at each node / several at each node → </w:t>
      </w:r>
      <w:r>
        <w:rPr>
          <w:b/>
        </w:rPr>
        <w:t>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2" w:name="lk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Cotyledon</w:t>
      </w:r>
      <w:r>
        <w:rPr/>
        <w:t>: a seed leaf of the embryo; provides nutrients before photosynthesis begins (textbook) 24.2.22–23</w:t>
      </w:r>
    </w:p>
    <w:p>
      <w:pPr>
        <w:pStyle w:val="Entry"/>
      </w:pPr>
      <w:r>
        <w:rPr>
          <w:b/>
        </w:rPr>
        <w:t>Differentiated cell</w:t>
      </w:r>
      <w:r>
        <w:rPr/>
        <w:t>: a cell that has specialized in structure and job (textbook) 24.1.5–6, 24.3.26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tissue, made when a sperm joins the polar nuclei (textbook) 24.2.22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24.1.9, 24.5.52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24.1.8</w:t>
      </w:r>
    </w:p>
    <w:p>
      <w:pPr>
        <w:pStyle w:val="Entry"/>
      </w:pPr>
      <w:r>
        <w:rPr>
          <w:b/>
        </w:rPr>
        <w:t>Leaf primordia</w:t>
      </w:r>
      <w:r>
        <w:rPr/>
        <w:t>: immature leaves wrapped around the shoot apical meristem in the terminal bud (textbook) 24.4.35, 24.4.37</w:t>
      </w:r>
    </w:p>
    <w:p>
      <w:pPr>
        <w:pStyle w:val="Entry"/>
      </w:pPr>
      <w:r>
        <w:rPr>
          <w:b/>
        </w:rPr>
        <w:t>Leaf scar, bundle scars</w:t>
      </w:r>
      <w:r>
        <w:rPr/>
        <w:t>: marks on a twig where a leaf dropped and where its vascular bundles were (textbook) 24.4.36</w:t>
      </w:r>
    </w:p>
    <w:p>
      <w:pPr>
        <w:pStyle w:val="Entry"/>
      </w:pPr>
      <w:r>
        <w:rPr>
          <w:b/>
        </w:rPr>
        <w:t>Lenticels</w:t>
      </w:r>
      <w:r>
        <w:rPr/>
        <w:t>: loose patches of cork cells without suberin, where gases pass in and out of a woody stem (textbook) 24.1.9, 24.4.36, 24.4.44</w:t>
      </w:r>
    </w:p>
    <w:p>
      <w:pPr>
        <w:pStyle w:val="Entry"/>
      </w:pPr>
      <w:r>
        <w:rPr>
          <w:b/>
        </w:rPr>
        <w:t>Lignin</w:t>
      </w:r>
      <w:r>
        <w:rPr/>
        <w:t>: a chemical that hardens the cell walls of land plants (textbook); not a protein 24.1.11, 24.3.27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24.3.34</w:t>
      </w:r>
    </w:p>
    <w:p>
      <w:pPr>
        <w:pStyle w:val="Entry"/>
      </w:pPr>
      <w:r>
        <w:rPr>
          <w:b/>
        </w:rPr>
        <w:t>Perforation plate</w:t>
      </w:r>
      <w:r>
        <w:rPr/>
        <w:t>: the end wall of a vessel element, with openings that water flows through (textbook) 24.1.14–15</w:t>
      </w:r>
    </w:p>
    <w:p>
      <w:pPr>
        <w:pStyle w:val="Entry"/>
      </w:pPr>
      <w:r>
        <w:rPr>
          <w:b/>
        </w:rPr>
        <w:t>Pith</w:t>
      </w:r>
      <w:r>
        <w:rPr/>
        <w:t>: parenchyma tissue in the center of some stems and roots (textbook) 24.3.30, 24.4.42</w:t>
      </w:r>
    </w:p>
    <w:p>
      <w:pPr>
        <w:pStyle w:val="Entry"/>
      </w:pPr>
      <w:r>
        <w:rPr>
          <w:b/>
        </w:rPr>
        <w:t>Pits</w:t>
      </w:r>
      <w:r>
        <w:rPr/>
        <w:t>: thin spots in a tracheid's wall, where no secondary wall forms, that let water pass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the cytoplasm of neighboring plant cells (textbook) 24.1.16</w:t>
      </w:r>
    </w:p>
    <w:p>
      <w:pPr>
        <w:pStyle w:val="Entry"/>
      </w:pPr>
      <w:r>
        <w:rPr>
          <w:b/>
        </w:rPr>
        <w:t>Primary / secondary cell wall</w:t>
      </w:r>
      <w:r>
        <w:rPr/>
        <w:t>: every plant cell has a primary wall; some build a thicker secondary wall inside it, often with lignin (textbook) 24.1.10–11</w:t>
      </w:r>
    </w:p>
    <w:p>
      <w:pPr>
        <w:pStyle w:val="Entry"/>
      </w:pPr>
      <w:r>
        <w:rPr>
          <w:b/>
        </w:rPr>
        <w:t>Suberin</w:t>
      </w:r>
      <w:r>
        <w:rPr/>
        <w:t>: a waxy, waterproof lipid in cork cells and the Casparian strip (textbook) 24.3.27, 24.4.44</w:t>
      </w:r>
    </w:p>
    <w:p>
      <w:pPr>
        <w:pStyle w:val="Entry"/>
      </w:pPr>
      <w:r>
        <w:rPr>
          <w:b/>
        </w:rPr>
        <w:t>Tendril</w:t>
      </w:r>
      <w:r>
        <w:rPr/>
        <w:t>: a slender structure (often a modified leaf) that attaches a climbing plant to a support (textbook) 24.5.53, 24.5.55</w:t>
      </w:r>
    </w:p>
    <w:p>
      <w:pPr>
        <w:pStyle w:val="Lookupheading"/>
      </w:pPr>
      <w:bookmarkStart w:id="3" w:name="lk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24.4.45–46, 24.4.43, 24.4.47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24.1.3, 24.1.6, 24.2.20–21, 24.3.26, 24.3.28 …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24.2.21, 24.5.50, 24.2.19, 24.4.36–37, 24.4.49 …</w:t>
      </w:r>
    </w:p>
    <w:p>
      <w:pPr>
        <w:pStyle w:val="Entry"/>
      </w:pPr>
      <w:r>
        <w:rPr>
          <w:b/>
        </w:rPr>
        <w:t>Bark</w:t>
      </w:r>
      <w:r>
        <w:rPr/>
        <w:t xml:space="preserve"> 24.4.44, 24.4.42–43, 24.4.46, 24.4.48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24.5.50, 24.2.19, 24.5.53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24.3.27, 24.3.29, 24.2.19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24.4.35–36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24.3.27–28, 24.3.31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24.1.10, 24.1.12, 24.4.39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24.1.8, 24.4.44, 24.1.9, 24.4.46–47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24.4.48–49</w:t>
      </w:r>
    </w:p>
    <w:p>
      <w:pPr>
        <w:pStyle w:val="Entry"/>
      </w:pPr>
      <w:r>
        <w:rPr>
          <w:b/>
        </w:rPr>
        <w:t>Cortex</w:t>
      </w:r>
      <w:r>
        <w:rPr/>
        <w:t xml:space="preserve"> 24.3.27–31, 24.4.35 …</w:t>
      </w:r>
    </w:p>
    <w:p>
      <w:pPr>
        <w:pStyle w:val="Entry"/>
      </w:pPr>
      <w:r>
        <w:rPr>
          <w:b/>
        </w:rPr>
        <w:t>Cotyledon</w:t>
      </w:r>
      <w:r>
        <w:rPr/>
        <w:t xml:space="preserve"> see Glossary</w:t>
      </w:r>
    </w:p>
    <w:p>
      <w:pPr>
        <w:pStyle w:val="Entry"/>
      </w:pPr>
      <w:r>
        <w:rPr>
          <w:b/>
        </w:rPr>
        <w:t>Cuticle</w:t>
      </w:r>
      <w:r>
        <w:rPr/>
        <w:t xml:space="preserve"> 24.1.7, 24.4.38, 24.5.51–52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24.3.27–31</w:t>
      </w:r>
    </w:p>
    <w:p>
      <w:pPr>
        <w:pStyle w:val="Entry"/>
      </w:pPr>
      <w:r>
        <w:rPr>
          <w:b/>
        </w:rPr>
        <w:t>Endosperm</w:t>
      </w:r>
      <w:r>
        <w:rPr/>
        <w:t xml:space="preserve"> see Glossary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24.1.7, 24.1.3, 24.1.6, 24.1.8–10 …</w:t>
      </w:r>
    </w:p>
    <w:p>
      <w:pPr>
        <w:pStyle w:val="Entry"/>
      </w:pPr>
      <w:r>
        <w:rPr>
          <w:b/>
        </w:rPr>
        <w:t>Eudicots</w:t>
      </w:r>
      <w:r>
        <w:rPr/>
        <w:t xml:space="preserve"> 24.2.23–24, 24.2.22, 24.3.26–28 …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24.1.11, 24.4.39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>
          <w:b/>
        </w:rPr>
        <w:t>Girdling</w:t>
      </w:r>
      <w:r>
        <w:rPr/>
        <w:t xml:space="preserve"> 24.4.44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24.1.10, 24.1.3, 24.1.6, 24.1.11–12, 24.3.30 …</w:t>
      </w:r>
    </w:p>
    <w:p>
      <w:pPr>
        <w:pStyle w:val="Entry"/>
      </w:pPr>
      <w:r>
        <w:rPr>
          <w:b/>
        </w:rPr>
        <w:t>Guard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24.4.45, 24.4.47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24.4.38–39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>
          <w:b/>
        </w:rPr>
        <w:t>Leaf primordia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scar, bundle scars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24.1.13, 24.5.52, 24.2.19, 24.2.22–24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</w:t>
      </w:r>
    </w:p>
    <w:p>
      <w:pPr>
        <w:pStyle w:val="Entry"/>
      </w:pPr>
      <w:r>
        <w:rPr>
          <w:b/>
        </w:rPr>
        <w:t>Lenticels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see Glossary</w:t>
      </w:r>
    </w:p>
    <w:p>
      <w:pPr>
        <w:pStyle w:val="Entry"/>
      </w:pPr>
      <w:r>
        <w:rPr>
          <w:b/>
        </w:rPr>
        <w:t>Meristem</w:t>
      </w:r>
      <w:r>
        <w:rPr/>
        <w:t xml:space="preserve"> 24.1.6, 24.1.3, 24.1.5, 24.2.20–21, 24.3.26 …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24.5.51–52</w:t>
      </w:r>
    </w:p>
    <w:p>
      <w:pPr>
        <w:pStyle w:val="Entry"/>
      </w:pPr>
      <w:r>
        <w:rPr>
          <w:b/>
        </w:rPr>
        <w:t>Monocots</w:t>
      </w:r>
      <w:r>
        <w:rPr/>
        <w:t xml:space="preserve"> 24.2.22, 24.2.24, 24.3.30–32, 24.4.38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24.2.20, 24.2.19, 24.4.36, 24.4.48–49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24.1.4, 24.2.18, 24.1.8, 24.1.10, 24.2.22, 24.2.25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24.1.10, 24.1.12, 24.1.14, 24.1.16–17, 24.3.27 …</w:t>
      </w:r>
    </w:p>
    <w:p>
      <w:pPr>
        <w:pStyle w:val="Entry"/>
      </w:pPr>
      <w:r>
        <w:rPr>
          <w:b/>
        </w:rPr>
        <w:t>Perforation plate</w:t>
      </w:r>
      <w:r>
        <w:rPr/>
        <w:t xml:space="preserve"> see Glossary</w:t>
      </w:r>
    </w:p>
    <w:p>
      <w:pPr>
        <w:pStyle w:val="Entry"/>
      </w:pPr>
      <w:r>
        <w:rPr>
          <w:b/>
        </w:rPr>
        <w:t>Pericycle</w:t>
      </w:r>
      <w:r>
        <w:rPr/>
        <w:t xml:space="preserve"> 24.3.27–31</w:t>
      </w:r>
    </w:p>
    <w:p>
      <w:pPr>
        <w:pStyle w:val="Entry"/>
      </w:pPr>
      <w:r>
        <w:rPr>
          <w:b/>
        </w:rPr>
        <w:t>Periderm</w:t>
      </w:r>
      <w:r>
        <w:rPr/>
        <w:t xml:space="preserve"> 24.1.8–9, 24.4.43</w:t>
      </w:r>
    </w:p>
    <w:p>
      <w:pPr>
        <w:pStyle w:val="Entry"/>
      </w:pPr>
      <w:r>
        <w:rPr>
          <w:b/>
        </w:rPr>
        <w:t>Phloem</w:t>
      </w:r>
      <w:r>
        <w:rPr/>
        <w:t xml:space="preserve"> 24.1.13, 24.1.16–17, 24.2.23–24, 24.3.28 …</w:t>
      </w:r>
    </w:p>
    <w:p>
      <w:pPr>
        <w:pStyle w:val="Entry"/>
      </w:pPr>
      <w:r>
        <w:rPr>
          <w:b/>
        </w:rPr>
        <w:t>Pith</w:t>
      </w:r>
      <w:r>
        <w:rPr/>
        <w:t xml:space="preserve"> see Glossary</w:t>
      </w:r>
    </w:p>
    <w:p>
      <w:pPr>
        <w:pStyle w:val="Entry"/>
      </w:pPr>
      <w:r>
        <w:rPr>
          <w:b/>
        </w:rPr>
        <w:t>Pits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see Glossary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</w:t>
      </w:r>
    </w:p>
    <w:p>
      <w:pPr>
        <w:pStyle w:val="Entry"/>
      </w:pPr>
      <w:r>
        <w:rPr>
          <w:b/>
        </w:rPr>
        <w:t>Primary / secondary cell wall</w:t>
      </w:r>
      <w:r>
        <w:rPr/>
        <w:t xml:space="preserve"> see Glossary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24.4.42, 24.2.21, 24.3.30, 24.4.38, 24.4.43</w:t>
      </w:r>
    </w:p>
    <w:p>
      <w:pPr>
        <w:pStyle w:val="Entry"/>
      </w:pPr>
      <w:r>
        <w:rPr>
          <w:b/>
        </w:rPr>
        <w:t>Procambium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Protoderm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Rhizome</w:t>
      </w:r>
      <w:r>
        <w:rPr/>
        <w:t xml:space="preserve"> (iris) 24.4.48–49</w:t>
      </w:r>
    </w:p>
    <w:p>
      <w:pPr>
        <w:pStyle w:val="Entry"/>
      </w:pPr>
      <w:r>
        <w:rPr>
          <w:b/>
        </w:rPr>
        <w:t>Root cap</w:t>
      </w:r>
      <w:r>
        <w:rPr/>
        <w:t xml:space="preserve"> 24.3.26, 24.3.28</w:t>
      </w:r>
    </w:p>
    <w:p>
      <w:pPr>
        <w:pStyle w:val="Entry"/>
      </w:pPr>
      <w:r>
        <w:rPr>
          <w:b/>
        </w:rPr>
        <w:t>Root hairs</w:t>
      </w:r>
      <w:r>
        <w:rPr/>
        <w:t xml:space="preserve"> 24.1.7, 24.1.9, 24.2.19, 24.3.28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24.2.18–20, 24.3.32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24.3.26, 24.3.28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24.1.11–12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24.5.53, 24.5.55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24.4.45–46</w:t>
      </w:r>
    </w:p>
    <w:p>
      <w:pPr>
        <w:pStyle w:val="Entry"/>
      </w:pPr>
      <w:r>
        <w:rPr>
          <w:b/>
        </w:rPr>
        <w:t>Stolon</w:t>
      </w:r>
      <w:r>
        <w:rPr/>
        <w:t xml:space="preserve"> (strawberry runners) 24.4.48–49</w:t>
      </w:r>
    </w:p>
    <w:p>
      <w:pPr>
        <w:pStyle w:val="Entry"/>
      </w:pPr>
      <w:r>
        <w:rPr>
          <w:b/>
        </w:rPr>
        <w:t>Stomata</w:t>
      </w:r>
      <w:r>
        <w:rPr/>
        <w:t xml:space="preserve"> 24.1.8, 24.5.51, 24.1.9, 24.5.52</w:t>
      </w:r>
    </w:p>
    <w:p>
      <w:pPr>
        <w:pStyle w:val="Entry"/>
      </w:pPr>
      <w:r>
        <w:rPr>
          <w:b/>
        </w:rPr>
        <w:t>Suberin</w:t>
      </w:r>
      <w:r>
        <w:rPr/>
        <w:t xml:space="preserve"> see Glossary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24.5.53, 24.5.55</w:t>
      </w:r>
    </w:p>
    <w:p>
      <w:pPr>
        <w:pStyle w:val="Entry"/>
      </w:pP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>
          <w:b/>
        </w:rPr>
        <w:t>Tendril</w:t>
      </w:r>
      <w:r>
        <w:rPr/>
        <w:t xml:space="preserve"> see Glossary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24.2.20, 24.4.35, 24.2.19, 24.2.21, 24.4.36</w:t>
      </w:r>
    </w:p>
    <w:p>
      <w:pPr>
        <w:pStyle w:val="Entry"/>
      </w:pPr>
      <w:r>
        <w:rPr>
          <w:b/>
        </w:rPr>
        <w:t>Tissue</w:t>
      </w:r>
      <w:r>
        <w:rPr/>
        <w:t xml:space="preserve"> 24.1.4, 24.1.3, 24.1.6–9 …</w:t>
      </w:r>
    </w:p>
    <w:p>
      <w:pPr>
        <w:pStyle w:val="Entry"/>
      </w:pPr>
      <w:r>
        <w:rPr>
          <w:b/>
        </w:rPr>
        <w:t>Tracheids</w:t>
      </w:r>
      <w:r>
        <w:rPr/>
        <w:t xml:space="preserve"> 24.1.15, 24.1.13–14</w:t>
      </w:r>
    </w:p>
    <w:p>
      <w:pPr>
        <w:pStyle w:val="Entry"/>
      </w:pPr>
      <w:r>
        <w:rPr>
          <w:b/>
        </w:rPr>
        <w:t>Trichomes</w:t>
      </w:r>
      <w:r>
        <w:rPr/>
        <w:t xml:space="preserve"> 24.1.8–9, 24.5.51–52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24.4.48–49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24.1.13, 24.4.38, 24.2.24, 24.4.35, 24.4.37, 24.4.39 …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24.4.43, 24.4.35, 24.4.37, 24.4.39, 24.4.45–46 …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24.1.13, 24.3.27–28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24.1.15, 24.1.13–14, 24.4.40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Wood</w:t>
      </w:r>
      <w:r>
        <w:rPr/>
        <w:t xml:space="preserve"> 24.4.45, 24.4.43, 24.4.46, 24.4.48</w:t>
      </w:r>
    </w:p>
    <w:p>
      <w:pPr>
        <w:pStyle w:val="Entry"/>
      </w:pPr>
      <w:r>
        <w:rPr>
          <w:b/>
        </w:rPr>
        <w:t>Xylem</w:t>
      </w:r>
      <w:r>
        <w:rPr/>
        <w:t xml:space="preserve"> 24.1.13–14, 24.2.23–24, 24.3.28, 24.3.31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24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