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26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g260 \h </w:instrText>
      </w:r>
      <w:r>
        <w:fldChar w:fldCharType="separate"/>
      </w:r>
      <w:r>
        <w:t>1</w:t>
      </w:r>
      <w:r>
        <w:fldChar w:fldCharType="end"/>
      </w:r>
    </w:p>
    <w:p>
      <w:pPr>
        <w:pStyle w:val="Mapentry"/>
        <w:tabs>
          <w:tab w:pos="5400" w:val="right"/>
        </w:tabs>
      </w:pPr>
      <w:r>
        <w:rPr/>
        <w:t>26.1 Plant Hormones</w:t>
        <w:tab/>
      </w:r>
      <w:r>
        <w:fldChar w:fldCharType="begin"/>
      </w:r>
      <w:r>
        <w:instrText xml:space="preserve"> PAGEREF g261 \h </w:instrText>
      </w:r>
      <w:r>
        <w:fldChar w:fldCharType="separate"/>
      </w:r>
      <w:r>
        <w:t>1</w:t>
      </w:r>
      <w:r>
        <w:fldChar w:fldCharType="end"/>
      </w:r>
    </w:p>
    <w:p>
      <w:pPr>
        <w:pStyle w:val="Mapentry"/>
        <w:tabs>
          <w:tab w:pos="5400" w:val="right"/>
        </w:tabs>
      </w:pPr>
      <w:r>
        <w:rPr/>
        <w:t>26.2 Plant Growth and Movement Responses</w:t>
        <w:tab/>
      </w:r>
      <w:r>
        <w:fldChar w:fldCharType="begin"/>
      </w:r>
      <w:r>
        <w:instrText xml:space="preserve"> PAGEREF g262 \h </w:instrText>
      </w:r>
      <w:r>
        <w:fldChar w:fldCharType="separate"/>
      </w:r>
      <w:r>
        <w:t>2</w:t>
      </w:r>
      <w:r>
        <w:fldChar w:fldCharType="end"/>
      </w:r>
    </w:p>
    <w:p>
      <w:pPr>
        <w:pStyle w:val="Mapentry"/>
        <w:tabs>
          <w:tab w:pos="5400" w:val="right"/>
        </w:tabs>
      </w:pPr>
      <w:r>
        <w:rPr/>
        <w:t>26.3 Plant Responses to Phytochrome</w:t>
        <w:tab/>
      </w:r>
      <w:r>
        <w:fldChar w:fldCharType="begin"/>
      </w:r>
      <w:r>
        <w:instrText xml:space="preserve"> PAGEREF g263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g269 \h </w:instrText>
      </w:r>
      <w:r>
        <w:fldChar w:fldCharType="separate"/>
      </w:r>
      <w:r>
        <w:t>3</w:t>
      </w:r>
      <w:r>
        <w:fldChar w:fldCharType="end"/>
      </w:r>
    </w:p>
    <w:p>
      <w:pPr>
        <w:pStyle w:val="Mapsection"/>
      </w:pPr>
      <w:r>
        <w:rPr/>
        <w:t>26.1 Plant Hormones</w:t>
      </w:r>
    </w:p>
    <w:p>
      <w:pPr>
        <w:pStyle w:val="Mapentry"/>
        <w:tabs>
          <w:tab w:pos="5400" w:val="right"/>
        </w:tabs>
      </w:pPr>
      <w:r>
        <w:rPr/>
        <w:t>26.1.3 Plant Hormones</w:t>
        <w:tab/>
      </w:r>
      <w:r>
        <w:fldChar w:fldCharType="begin"/>
      </w:r>
      <w:r>
        <w:instrText xml:space="preserve"> PAGEREF s261003 \h </w:instrText>
      </w:r>
      <w:r>
        <w:fldChar w:fldCharType="separate"/>
      </w:r>
      <w:r>
        <w:t>3</w:t>
      </w:r>
      <w:r>
        <w:fldChar w:fldCharType="end"/>
      </w:r>
    </w:p>
    <w:p>
      <w:pPr>
        <w:pStyle w:val="Mapentry"/>
        <w:tabs>
          <w:tab w:pos="5400" w:val="right"/>
        </w:tabs>
      </w:pPr>
      <w:r>
        <w:rPr/>
        <w:t>26.1.4 Signal Transduction</w:t>
        <w:tab/>
      </w:r>
      <w:r>
        <w:fldChar w:fldCharType="begin"/>
      </w:r>
      <w:r>
        <w:instrText xml:space="preserve"> PAGEREF s261004 \h </w:instrText>
      </w:r>
      <w:r>
        <w:fldChar w:fldCharType="separate"/>
      </w:r>
      <w:r>
        <w:t>3</w:t>
      </w:r>
      <w:r>
        <w:fldChar w:fldCharType="end"/>
      </w:r>
    </w:p>
    <w:p>
      <w:pPr>
        <w:pStyle w:val="Mapentry"/>
        <w:tabs>
          <w:tab w:pos="5400" w:val="right"/>
        </w:tabs>
      </w:pPr>
      <w:r>
        <w:rPr/>
        <w:t>26.1.5 Signal Transduction in Plants</w:t>
        <w:tab/>
      </w:r>
      <w:r>
        <w:fldChar w:fldCharType="begin"/>
      </w:r>
      <w:r>
        <w:instrText xml:space="preserve"> PAGEREF s261005 \h </w:instrText>
      </w:r>
      <w:r>
        <w:fldChar w:fldCharType="separate"/>
      </w:r>
      <w:r>
        <w:t>4</w:t>
      </w:r>
      <w:r>
        <w:fldChar w:fldCharType="end"/>
      </w:r>
    </w:p>
    <w:p>
      <w:pPr>
        <w:pStyle w:val="Mapentry"/>
        <w:tabs>
          <w:tab w:pos="5400" w:val="right"/>
        </w:tabs>
      </w:pPr>
      <w:r>
        <w:rPr/>
        <w:t>26.1.6 Hormones</w:t>
        <w:tab/>
      </w:r>
      <w:r>
        <w:fldChar w:fldCharType="begin"/>
      </w:r>
      <w:r>
        <w:instrText xml:space="preserve"> PAGEREF s261006 \h </w:instrText>
      </w:r>
      <w:r>
        <w:fldChar w:fldCharType="separate"/>
      </w:r>
      <w:r>
        <w:t>4</w:t>
      </w:r>
      <w:r>
        <w:fldChar w:fldCharType="end"/>
      </w:r>
    </w:p>
    <w:p>
      <w:pPr>
        <w:pStyle w:val="Mapentry"/>
        <w:tabs>
          <w:tab w:pos="5400" w:val="right"/>
        </w:tabs>
      </w:pPr>
      <w:r>
        <w:rPr/>
        <w:t>26.1.7 Plant Hormones</w:t>
        <w:tab/>
      </w:r>
      <w:r>
        <w:fldChar w:fldCharType="begin"/>
      </w:r>
      <w:r>
        <w:instrText xml:space="preserve"> PAGEREF s261007 \h </w:instrText>
      </w:r>
      <w:r>
        <w:fldChar w:fldCharType="separate"/>
      </w:r>
      <w:r>
        <w:t>4</w:t>
      </w:r>
      <w:r>
        <w:fldChar w:fldCharType="end"/>
      </w:r>
    </w:p>
    <w:p>
      <w:pPr>
        <w:pStyle w:val="Mapentry"/>
        <w:tabs>
          <w:tab w:pos="5400" w:val="right"/>
        </w:tabs>
      </w:pPr>
      <w:r>
        <w:rPr/>
        <w:t>26.1.8 Auxins Affect Growth and Development</w:t>
        <w:tab/>
      </w:r>
      <w:r>
        <w:fldChar w:fldCharType="begin"/>
      </w:r>
      <w:r>
        <w:instrText xml:space="preserve"> PAGEREF s261008 \h </w:instrText>
      </w:r>
      <w:r>
        <w:fldChar w:fldCharType="separate"/>
      </w:r>
      <w:r>
        <w:t>4</w:t>
      </w:r>
      <w:r>
        <w:fldChar w:fldCharType="end"/>
      </w:r>
    </w:p>
    <w:p>
      <w:pPr>
        <w:pStyle w:val="Mapentry"/>
        <w:tabs>
          <w:tab w:pos="5400" w:val="right"/>
        </w:tabs>
      </w:pPr>
      <w:r>
        <w:rPr/>
        <w:t>26.1.9 Auxin and Phototropism</w:t>
        <w:tab/>
      </w:r>
      <w:r>
        <w:fldChar w:fldCharType="begin"/>
      </w:r>
      <w:r>
        <w:instrText xml:space="preserve"> PAGEREF s261009 \h </w:instrText>
      </w:r>
      <w:r>
        <w:fldChar w:fldCharType="separate"/>
      </w:r>
      <w:r>
        <w:t>4</w:t>
      </w:r>
      <w:r>
        <w:fldChar w:fldCharType="end"/>
      </w:r>
    </w:p>
    <w:p>
      <w:pPr>
        <w:pStyle w:val="Mapentry"/>
        <w:tabs>
          <w:tab w:pos="5400" w:val="right"/>
        </w:tabs>
      </w:pPr>
      <w:r>
        <w:rPr/>
        <w:t>26.1.10 How Auxins Cause Stems to Bend</w:t>
        <w:tab/>
      </w:r>
      <w:r>
        <w:fldChar w:fldCharType="begin"/>
      </w:r>
      <w:r>
        <w:instrText xml:space="preserve"> PAGEREF s261010 \h </w:instrText>
      </w:r>
      <w:r>
        <w:fldChar w:fldCharType="separate"/>
      </w:r>
      <w:r>
        <w:t>4</w:t>
      </w:r>
      <w:r>
        <w:fldChar w:fldCharType="end"/>
      </w:r>
    </w:p>
    <w:p>
      <w:pPr>
        <w:pStyle w:val="Mapentry"/>
        <w:tabs>
          <w:tab w:pos="5400" w:val="right"/>
        </w:tabs>
      </w:pPr>
      <w:r>
        <w:rPr/>
        <w:t>26.1.11 Expansion of the Cell Wall on the Shady Side of a Plant</w:t>
        <w:tab/>
      </w:r>
      <w:r>
        <w:fldChar w:fldCharType="begin"/>
      </w:r>
      <w:r>
        <w:instrText xml:space="preserve"> PAGEREF s261011 \h </w:instrText>
      </w:r>
      <w:r>
        <w:fldChar w:fldCharType="separate"/>
      </w:r>
      <w:r>
        <w:t>4</w:t>
      </w:r>
      <w:r>
        <w:fldChar w:fldCharType="end"/>
      </w:r>
    </w:p>
    <w:p>
      <w:pPr>
        <w:pStyle w:val="Mapentry"/>
        <w:tabs>
          <w:tab w:pos="5400" w:val="right"/>
        </w:tabs>
      </w:pPr>
      <w:r>
        <w:rPr/>
        <w:t>26.1.12 Gibberellins</w:t>
        <w:tab/>
      </w:r>
      <w:r>
        <w:fldChar w:fldCharType="begin"/>
      </w:r>
      <w:r>
        <w:instrText xml:space="preserve"> PAGEREF s261012 \h </w:instrText>
      </w:r>
      <w:r>
        <w:fldChar w:fldCharType="separate"/>
      </w:r>
      <w:r>
        <w:t>4</w:t>
      </w:r>
      <w:r>
        <w:fldChar w:fldCharType="end"/>
      </w:r>
    </w:p>
    <w:p>
      <w:pPr>
        <w:pStyle w:val="Mapentry"/>
        <w:tabs>
          <w:tab w:pos="5400" w:val="right"/>
        </w:tabs>
      </w:pPr>
      <w:r>
        <w:rPr/>
        <w:t>26.1.13 Gibberellins Cause Stem Elongation</w:t>
        <w:tab/>
      </w:r>
      <w:r>
        <w:fldChar w:fldCharType="begin"/>
      </w:r>
      <w:r>
        <w:instrText xml:space="preserve"> PAGEREF s261013 \h </w:instrText>
      </w:r>
      <w:r>
        <w:fldChar w:fldCharType="separate"/>
      </w:r>
      <w:r>
        <w:t>4</w:t>
      </w:r>
      <w:r>
        <w:fldChar w:fldCharType="end"/>
      </w:r>
    </w:p>
    <w:p>
      <w:pPr>
        <w:pStyle w:val="Mapentry"/>
        <w:tabs>
          <w:tab w:pos="5400" w:val="right"/>
        </w:tabs>
      </w:pPr>
      <w:r>
        <w:rPr/>
        <w:t>26.1.14 Cytokinins</w:t>
        <w:tab/>
      </w:r>
      <w:r>
        <w:fldChar w:fldCharType="begin"/>
      </w:r>
      <w:r>
        <w:instrText xml:space="preserve"> PAGEREF s261014 \h </w:instrText>
      </w:r>
      <w:r>
        <w:fldChar w:fldCharType="separate"/>
      </w:r>
      <w:r>
        <w:t>4</w:t>
      </w:r>
      <w:r>
        <w:fldChar w:fldCharType="end"/>
      </w:r>
    </w:p>
    <w:p>
      <w:pPr>
        <w:pStyle w:val="Mapentry"/>
        <w:tabs>
          <w:tab w:pos="5400" w:val="right"/>
        </w:tabs>
      </w:pPr>
      <w:r>
        <w:rPr/>
        <w:t>26.1.15 Interaction of Cytokinins and Auxins in Organ Development</w:t>
        <w:tab/>
      </w:r>
      <w:r>
        <w:fldChar w:fldCharType="begin"/>
      </w:r>
      <w:r>
        <w:instrText xml:space="preserve"> PAGEREF s261015 \h </w:instrText>
      </w:r>
      <w:r>
        <w:fldChar w:fldCharType="separate"/>
      </w:r>
      <w:r>
        <w:t>5</w:t>
      </w:r>
      <w:r>
        <w:fldChar w:fldCharType="end"/>
      </w:r>
    </w:p>
    <w:p>
      <w:pPr>
        <w:pStyle w:val="Mapentry"/>
        <w:tabs>
          <w:tab w:pos="5400" w:val="right"/>
        </w:tabs>
      </w:pPr>
      <w:r>
        <w:rPr/>
        <w:t>26.1.16 Leaves Change Color When Cytokinin Levels Are Low</w:t>
        <w:tab/>
      </w:r>
      <w:r>
        <w:fldChar w:fldCharType="begin"/>
      </w:r>
      <w:r>
        <w:instrText xml:space="preserve"> PAGEREF s261016 \h </w:instrText>
      </w:r>
      <w:r>
        <w:fldChar w:fldCharType="separate"/>
      </w:r>
      <w:r>
        <w:t>5</w:t>
      </w:r>
      <w:r>
        <w:fldChar w:fldCharType="end"/>
      </w:r>
    </w:p>
    <w:p>
      <w:pPr>
        <w:pStyle w:val="Mapentry"/>
        <w:tabs>
          <w:tab w:pos="5400" w:val="right"/>
        </w:tabs>
      </w:pPr>
      <w:r>
        <w:rPr/>
        <w:t>26.1.17 Abscisic Acid</w:t>
        <w:tab/>
      </w:r>
      <w:r>
        <w:fldChar w:fldCharType="begin"/>
      </w:r>
      <w:r>
        <w:instrText xml:space="preserve"> PAGEREF s261017 \h </w:instrText>
      </w:r>
      <w:r>
        <w:fldChar w:fldCharType="separate"/>
      </w:r>
      <w:r>
        <w:t>5</w:t>
      </w:r>
      <w:r>
        <w:fldChar w:fldCharType="end"/>
      </w:r>
    </w:p>
    <w:p>
      <w:pPr>
        <w:pStyle w:val="Mapentry"/>
        <w:tabs>
          <w:tab w:pos="5400" w:val="right"/>
        </w:tabs>
      </w:pPr>
      <w:r>
        <w:rPr/>
        <w:t>26.1.18 Dormancy and Germination</w:t>
        <w:tab/>
      </w:r>
      <w:r>
        <w:fldChar w:fldCharType="begin"/>
      </w:r>
      <w:r>
        <w:instrText xml:space="preserve"> PAGEREF s261018 \h </w:instrText>
      </w:r>
      <w:r>
        <w:fldChar w:fldCharType="separate"/>
      </w:r>
      <w:r>
        <w:t>5</w:t>
      </w:r>
      <w:r>
        <w:fldChar w:fldCharType="end"/>
      </w:r>
    </w:p>
    <w:p>
      <w:pPr>
        <w:pStyle w:val="Mapentry"/>
        <w:tabs>
          <w:tab w:pos="5400" w:val="right"/>
        </w:tabs>
      </w:pPr>
      <w:r>
        <w:rPr/>
        <w:t>26.1.19 Abscisic Acid Promotes Closure of Stomata</w:t>
        <w:tab/>
      </w:r>
      <w:r>
        <w:fldChar w:fldCharType="begin"/>
      </w:r>
      <w:r>
        <w:instrText xml:space="preserve"> PAGEREF s261019 \h </w:instrText>
      </w:r>
      <w:r>
        <w:fldChar w:fldCharType="separate"/>
      </w:r>
      <w:r>
        <w:t>5</w:t>
      </w:r>
      <w:r>
        <w:fldChar w:fldCharType="end"/>
      </w:r>
    </w:p>
    <w:p>
      <w:pPr>
        <w:pStyle w:val="Mapentry"/>
        <w:tabs>
          <w:tab w:pos="5400" w:val="right"/>
        </w:tabs>
      </w:pPr>
      <w:r>
        <w:rPr/>
        <w:t>26.1.20 Ethylene</w:t>
        <w:tab/>
      </w:r>
      <w:r>
        <w:fldChar w:fldCharType="begin"/>
      </w:r>
      <w:r>
        <w:instrText xml:space="preserve"> PAGEREF s261020 \h </w:instrText>
      </w:r>
      <w:r>
        <w:fldChar w:fldCharType="separate"/>
      </w:r>
      <w:r>
        <w:t>5</w:t>
      </w:r>
      <w:r>
        <w:fldChar w:fldCharType="end"/>
      </w:r>
    </w:p>
    <w:p>
      <w:pPr>
        <w:pStyle w:val="Mapentry"/>
        <w:tabs>
          <w:tab w:pos="5400" w:val="right"/>
        </w:tabs>
      </w:pPr>
      <w:r>
        <w:rPr/>
        <w:t>26.1.21 Ethylene and Abscission</w:t>
        <w:tab/>
      </w:r>
      <w:r>
        <w:fldChar w:fldCharType="begin"/>
      </w:r>
      <w:r>
        <w:instrText xml:space="preserve"> PAGEREF s261021 \h </w:instrText>
      </w:r>
      <w:r>
        <w:fldChar w:fldCharType="separate"/>
      </w:r>
      <w:r>
        <w:t>5</w:t>
      </w:r>
      <w:r>
        <w:fldChar w:fldCharType="end"/>
      </w:r>
    </w:p>
    <w:p>
      <w:pPr>
        <w:pStyle w:val="Mapentry"/>
        <w:tabs>
          <w:tab w:pos="5400" w:val="right"/>
        </w:tabs>
      </w:pPr>
      <w:r>
        <w:rPr/>
        <w:t>26.1.22 Ethylene Ripens Fruit</w:t>
        <w:tab/>
      </w:r>
      <w:r>
        <w:fldChar w:fldCharType="begin"/>
      </w:r>
      <w:r>
        <w:instrText xml:space="preserve"> PAGEREF s261022 \h </w:instrText>
      </w:r>
      <w:r>
        <w:fldChar w:fldCharType="separate"/>
      </w:r>
      <w:r>
        <w:t>5</w:t>
      </w:r>
      <w:r>
        <w:fldChar w:fldCharType="end"/>
      </w:r>
    </w:p>
    <w:p>
      <w:pPr>
        <w:pStyle w:val="Mapentry"/>
        <w:tabs>
          <w:tab w:pos="5400" w:val="right"/>
        </w:tabs>
      </w:pPr>
      <w:r>
        <w:rPr/>
        <w:t>26.1.23 Responding to the Biotic Environment</w:t>
        <w:tab/>
      </w:r>
      <w:r>
        <w:fldChar w:fldCharType="begin"/>
      </w:r>
      <w:r>
        <w:instrText xml:space="preserve"> PAGEREF s261023 \h </w:instrText>
      </w:r>
      <w:r>
        <w:fldChar w:fldCharType="separate"/>
      </w:r>
      <w:r>
        <w:t>5</w:t>
      </w:r>
      <w:r>
        <w:fldChar w:fldCharType="end"/>
      </w:r>
    </w:p>
    <w:p>
      <w:pPr>
        <w:pStyle w:val="Mapsection"/>
      </w:pPr>
      <w:r>
        <w:rPr/>
        <w:t>26.2 Plant Growth and Movement Responses</w:t>
      </w:r>
    </w:p>
    <w:p>
      <w:pPr>
        <w:pStyle w:val="Mapentry"/>
        <w:tabs>
          <w:tab w:pos="5400" w:val="right"/>
        </w:tabs>
      </w:pPr>
      <w:r>
        <w:rPr/>
        <w:t>26.2.24 Plant Growth and Movement Responses</w:t>
        <w:tab/>
      </w:r>
      <w:r>
        <w:fldChar w:fldCharType="begin"/>
      </w:r>
      <w:r>
        <w:instrText xml:space="preserve"> PAGEREF s262024 \h </w:instrText>
      </w:r>
      <w:r>
        <w:fldChar w:fldCharType="separate"/>
      </w:r>
      <w:r>
        <w:t>5</w:t>
      </w:r>
      <w:r>
        <w:fldChar w:fldCharType="end"/>
      </w:r>
    </w:p>
    <w:p>
      <w:pPr>
        <w:pStyle w:val="Mapentry"/>
        <w:tabs>
          <w:tab w:pos="5400" w:val="right"/>
        </w:tabs>
      </w:pPr>
      <w:r>
        <w:rPr/>
        <w:t>26.2.25 Phototropism</w:t>
        <w:tab/>
      </w:r>
      <w:r>
        <w:fldChar w:fldCharType="begin"/>
      </w:r>
      <w:r>
        <w:instrText xml:space="preserve"> PAGEREF s262025 \h </w:instrText>
      </w:r>
      <w:r>
        <w:fldChar w:fldCharType="separate"/>
      </w:r>
      <w:r>
        <w:t>5</w:t>
      </w:r>
      <w:r>
        <w:fldChar w:fldCharType="end"/>
      </w:r>
    </w:p>
    <w:p>
      <w:pPr>
        <w:pStyle w:val="Mapentry"/>
        <w:tabs>
          <w:tab w:pos="5400" w:val="right"/>
        </w:tabs>
      </w:pPr>
      <w:r>
        <w:rPr/>
        <w:t>26.2.26 Phototropin</w:t>
        <w:tab/>
      </w:r>
      <w:r>
        <w:fldChar w:fldCharType="begin"/>
      </w:r>
      <w:r>
        <w:instrText xml:space="preserve"> PAGEREF s262026 \h </w:instrText>
      </w:r>
      <w:r>
        <w:fldChar w:fldCharType="separate"/>
      </w:r>
      <w:r>
        <w:t>6</w:t>
      </w:r>
      <w:r>
        <w:fldChar w:fldCharType="end"/>
      </w:r>
    </w:p>
    <w:p>
      <w:pPr>
        <w:pStyle w:val="Mapentry"/>
        <w:tabs>
          <w:tab w:pos="5400" w:val="right"/>
        </w:tabs>
      </w:pPr>
      <w:r>
        <w:rPr/>
        <w:t>26.2.27 Thigmotropism</w:t>
        <w:tab/>
      </w:r>
      <w:r>
        <w:fldChar w:fldCharType="begin"/>
      </w:r>
      <w:r>
        <w:instrText xml:space="preserve"> PAGEREF s262027 \h </w:instrText>
      </w:r>
      <w:r>
        <w:fldChar w:fldCharType="separate"/>
      </w:r>
      <w:r>
        <w:t>6</w:t>
      </w:r>
      <w:r>
        <w:fldChar w:fldCharType="end"/>
      </w:r>
    </w:p>
    <w:p>
      <w:pPr>
        <w:pStyle w:val="Mapentry"/>
        <w:tabs>
          <w:tab w:pos="5400" w:val="right"/>
        </w:tabs>
      </w:pPr>
      <w:r>
        <w:rPr/>
        <w:t>26.2.28 Phototropism and Thigmotropism</w:t>
        <w:tab/>
      </w:r>
      <w:r>
        <w:fldChar w:fldCharType="begin"/>
      </w:r>
      <w:r>
        <w:instrText xml:space="preserve"> PAGEREF s262028 \h </w:instrText>
      </w:r>
      <w:r>
        <w:fldChar w:fldCharType="separate"/>
      </w:r>
      <w:r>
        <w:t>6</w:t>
      </w:r>
      <w:r>
        <w:fldChar w:fldCharType="end"/>
      </w:r>
    </w:p>
    <w:p>
      <w:pPr>
        <w:pStyle w:val="Mapentry"/>
        <w:tabs>
          <w:tab w:pos="5400" w:val="right"/>
        </w:tabs>
      </w:pPr>
      <w:r>
        <w:rPr/>
        <w:t>26.2.29 Gravitropism</w:t>
        <w:tab/>
      </w:r>
      <w:r>
        <w:fldChar w:fldCharType="begin"/>
      </w:r>
      <w:r>
        <w:instrText xml:space="preserve"> PAGEREF s262029 \h </w:instrText>
      </w:r>
      <w:r>
        <w:fldChar w:fldCharType="separate"/>
      </w:r>
      <w:r>
        <w:t>6</w:t>
      </w:r>
      <w:r>
        <w:fldChar w:fldCharType="end"/>
      </w:r>
    </w:p>
    <w:p>
      <w:pPr>
        <w:pStyle w:val="Mapentry"/>
        <w:tabs>
          <w:tab w:pos="5400" w:val="right"/>
        </w:tabs>
      </w:pPr>
      <w:r>
        <w:rPr/>
        <w:t>26.2.30 Gravitropism Examples</w:t>
        <w:tab/>
      </w:r>
      <w:r>
        <w:fldChar w:fldCharType="begin"/>
      </w:r>
      <w:r>
        <w:instrText xml:space="preserve"> PAGEREF s262030 \h </w:instrText>
      </w:r>
      <w:r>
        <w:fldChar w:fldCharType="separate"/>
      </w:r>
      <w:r>
        <w:t>6</w:t>
      </w:r>
      <w:r>
        <w:fldChar w:fldCharType="end"/>
      </w:r>
    </w:p>
    <w:p>
      <w:pPr>
        <w:pStyle w:val="Mapentry"/>
        <w:tabs>
          <w:tab w:pos="5400" w:val="right"/>
        </w:tabs>
      </w:pPr>
      <w:r>
        <w:rPr/>
        <w:t>26.2.31 Why So Many Scientists Work with Arabidopsis</w:t>
        <w:tab/>
      </w:r>
      <w:r>
        <w:fldChar w:fldCharType="begin"/>
      </w:r>
      <w:r>
        <w:instrText xml:space="preserve"> PAGEREF s262031 \h </w:instrText>
      </w:r>
      <w:r>
        <w:fldChar w:fldCharType="separate"/>
      </w:r>
      <w:r>
        <w:t>6</w:t>
      </w:r>
      <w:r>
        <w:fldChar w:fldCharType="end"/>
      </w:r>
    </w:p>
    <w:p>
      <w:pPr>
        <w:pStyle w:val="Mapentry"/>
        <w:tabs>
          <w:tab w:pos="5400" w:val="right"/>
        </w:tabs>
      </w:pPr>
      <w:r>
        <w:rPr/>
        <w:t>26.2.32 Arabidopsis thaliana</w:t>
        <w:tab/>
      </w:r>
      <w:r>
        <w:fldChar w:fldCharType="begin"/>
      </w:r>
      <w:r>
        <w:instrText xml:space="preserve"> PAGEREF s262032 \h </w:instrText>
      </w:r>
      <w:r>
        <w:fldChar w:fldCharType="separate"/>
      </w:r>
      <w:r>
        <w:t>6</w:t>
      </w:r>
      <w:r>
        <w:fldChar w:fldCharType="end"/>
      </w:r>
    </w:p>
    <w:p>
      <w:pPr>
        <w:pStyle w:val="Mapentry"/>
        <w:tabs>
          <w:tab w:pos="5400" w:val="right"/>
        </w:tabs>
      </w:pPr>
      <w:r>
        <w:rPr/>
        <w:t>26.2.33 Movement Caused by Internal Stimuli</w:t>
        <w:tab/>
      </w:r>
      <w:r>
        <w:fldChar w:fldCharType="begin"/>
      </w:r>
      <w:r>
        <w:instrText xml:space="preserve"> PAGEREF s262033 \h </w:instrText>
      </w:r>
      <w:r>
        <w:fldChar w:fldCharType="separate"/>
      </w:r>
      <w:r>
        <w:t>6</w:t>
      </w:r>
      <w:r>
        <w:fldChar w:fldCharType="end"/>
      </w:r>
    </w:p>
    <w:p>
      <w:pPr>
        <w:pStyle w:val="Mapentry"/>
        <w:tabs>
          <w:tab w:pos="5400" w:val="right"/>
        </w:tabs>
      </w:pPr>
      <w:r>
        <w:rPr/>
        <w:t>26.2.34 Plant Cell Exhibits Turgor</w:t>
        <w:tab/>
      </w:r>
      <w:r>
        <w:fldChar w:fldCharType="begin"/>
      </w:r>
      <w:r>
        <w:instrText xml:space="preserve"> PAGEREF s262034 \h </w:instrText>
      </w:r>
      <w:r>
        <w:fldChar w:fldCharType="separate"/>
      </w:r>
      <w:r>
        <w:t>6</w:t>
      </w:r>
      <w:r>
        <w:fldChar w:fldCharType="end"/>
      </w:r>
    </w:p>
    <w:p>
      <w:pPr>
        <w:pStyle w:val="Mapentry"/>
        <w:tabs>
          <w:tab w:pos="5400" w:val="right"/>
        </w:tabs>
      </w:pPr>
      <w:r>
        <w:rPr/>
        <w:t>26.2.35 Turgor Movement</w:t>
        <w:tab/>
      </w:r>
      <w:r>
        <w:fldChar w:fldCharType="begin"/>
      </w:r>
      <w:r>
        <w:instrText xml:space="preserve"> PAGEREF s262035 \h </w:instrText>
      </w:r>
      <w:r>
        <w:fldChar w:fldCharType="separate"/>
      </w:r>
      <w:r>
        <w:t>6</w:t>
      </w:r>
      <w:r>
        <w:fldChar w:fldCharType="end"/>
      </w:r>
    </w:p>
    <w:p>
      <w:pPr>
        <w:pStyle w:val="Mapsection"/>
      </w:pPr>
      <w:r>
        <w:rPr/>
        <w:t>26.3 Plant Responses to Phytochrome</w:t>
      </w:r>
    </w:p>
    <w:p>
      <w:pPr>
        <w:pStyle w:val="Mapentry"/>
        <w:tabs>
          <w:tab w:pos="5400" w:val="right"/>
        </w:tabs>
      </w:pPr>
      <w:r>
        <w:rPr/>
        <w:t>26.3.36 Plant Responses to Phytochrome</w:t>
        <w:tab/>
      </w:r>
      <w:r>
        <w:fldChar w:fldCharType="begin"/>
      </w:r>
      <w:r>
        <w:instrText xml:space="preserve"> PAGEREF s263036 \h </w:instrText>
      </w:r>
      <w:r>
        <w:fldChar w:fldCharType="separate"/>
      </w:r>
      <w:r>
        <w:t>6</w:t>
      </w:r>
      <w:r>
        <w:fldChar w:fldCharType="end"/>
      </w:r>
    </w:p>
    <w:p>
      <w:pPr>
        <w:pStyle w:val="Mapentry"/>
        <w:tabs>
          <w:tab w:pos="5400" w:val="right"/>
        </w:tabs>
      </w:pPr>
      <w:r>
        <w:rPr/>
        <w:t>26.3.37 Phytochrome</w:t>
        <w:tab/>
      </w:r>
      <w:r>
        <w:fldChar w:fldCharType="begin"/>
      </w:r>
      <w:r>
        <w:instrText xml:space="preserve"> PAGEREF s263037 \h </w:instrText>
      </w:r>
      <w:r>
        <w:fldChar w:fldCharType="separate"/>
      </w:r>
      <w:r>
        <w:t>6</w:t>
      </w:r>
      <w:r>
        <w:fldChar w:fldCharType="end"/>
      </w:r>
    </w:p>
    <w:p>
      <w:pPr>
        <w:pStyle w:val="Mapentry"/>
        <w:tabs>
          <w:tab w:pos="5400" w:val="right"/>
        </w:tabs>
      </w:pPr>
      <w:r>
        <w:rPr/>
        <w:t>26.3.38 Inactive and Active Phytochrome</w:t>
        <w:tab/>
      </w:r>
      <w:r>
        <w:fldChar w:fldCharType="begin"/>
      </w:r>
      <w:r>
        <w:instrText xml:space="preserve"> PAGEREF s263038 \h </w:instrText>
      </w:r>
      <w:r>
        <w:fldChar w:fldCharType="separate"/>
      </w:r>
      <w:r>
        <w:t>6</w:t>
      </w:r>
      <w:r>
        <w:fldChar w:fldCharType="end"/>
      </w:r>
    </w:p>
    <w:p>
      <w:pPr>
        <w:pStyle w:val="Mapentry"/>
        <w:tabs>
          <w:tab w:pos="5400" w:val="right"/>
        </w:tabs>
      </w:pPr>
      <w:r>
        <w:rPr/>
        <w:t>26.3.39 Phytochrome Conversion Cycle</w:t>
        <w:tab/>
      </w:r>
      <w:r>
        <w:fldChar w:fldCharType="begin"/>
      </w:r>
      <w:r>
        <w:instrText xml:space="preserve"> PAGEREF s263039 \h </w:instrText>
      </w:r>
      <w:r>
        <w:fldChar w:fldCharType="separate"/>
      </w:r>
      <w:r>
        <w:t>7</w:t>
      </w:r>
      <w:r>
        <w:fldChar w:fldCharType="end"/>
      </w:r>
    </w:p>
    <w:p>
      <w:pPr>
        <w:pStyle w:val="Mapentry"/>
        <w:tabs>
          <w:tab w:pos="5400" w:val="right"/>
        </w:tabs>
      </w:pPr>
      <w:r>
        <w:rPr/>
        <w:t>26.3.40 Flowering and Photoperiodism</w:t>
        <w:tab/>
      </w:r>
      <w:r>
        <w:fldChar w:fldCharType="begin"/>
      </w:r>
      <w:r>
        <w:instrText xml:space="preserve"> PAGEREF s263040 \h </w:instrText>
      </w:r>
      <w:r>
        <w:fldChar w:fldCharType="separate"/>
      </w:r>
      <w:r>
        <w:t>7</w:t>
      </w:r>
      <w:r>
        <w:fldChar w:fldCharType="end"/>
      </w:r>
    </w:p>
    <w:p>
      <w:pPr>
        <w:pStyle w:val="Mapentry"/>
        <w:tabs>
          <w:tab w:pos="5400" w:val="right"/>
        </w:tabs>
      </w:pPr>
      <w:r>
        <w:rPr/>
        <w:t>26.3.41 Short-Day (Long-Night) Plant</w:t>
        <w:tab/>
      </w:r>
      <w:r>
        <w:fldChar w:fldCharType="begin"/>
      </w:r>
      <w:r>
        <w:instrText xml:space="preserve"> PAGEREF s263041 \h </w:instrText>
      </w:r>
      <w:r>
        <w:fldChar w:fldCharType="separate"/>
      </w:r>
      <w:r>
        <w:t>7</w:t>
      </w:r>
      <w:r>
        <w:fldChar w:fldCharType="end"/>
      </w:r>
    </w:p>
    <w:p>
      <w:pPr>
        <w:pStyle w:val="Mapentry"/>
        <w:tabs>
          <w:tab w:pos="5400" w:val="right"/>
        </w:tabs>
      </w:pPr>
      <w:r>
        <w:rPr/>
        <w:t>26.3.42 Long-Day (Short-Night) Plant</w:t>
        <w:tab/>
      </w:r>
      <w:r>
        <w:fldChar w:fldCharType="begin"/>
      </w:r>
      <w:r>
        <w:instrText xml:space="preserve"> PAGEREF s263042 \h </w:instrText>
      </w:r>
      <w:r>
        <w:fldChar w:fldCharType="separate"/>
      </w:r>
      <w:r>
        <w:t>7</w:t>
      </w:r>
      <w:r>
        <w:fldChar w:fldCharType="end"/>
      </w:r>
    </w:p>
    <w:p>
      <w:pPr>
        <w:pStyle w:val="Mapentry"/>
        <w:tabs>
          <w:tab w:pos="5400" w:val="right"/>
        </w:tabs>
      </w:pPr>
      <w:r>
        <w:rPr/>
        <w:t>26.3.43 Phytochrome Controls Shoot Elongation and Chlorophyll Production</w:t>
        <w:tab/>
      </w:r>
      <w:r>
        <w:fldChar w:fldCharType="begin"/>
      </w:r>
      <w:r>
        <w:instrText xml:space="preserve"> PAGEREF s263043 \h </w:instrText>
      </w:r>
      <w:r>
        <w:fldChar w:fldCharType="separate"/>
      </w:r>
      <w:r>
        <w:t>7</w:t>
      </w:r>
      <w:r>
        <w:fldChar w:fldCharType="end"/>
      </w:r>
    </w:p>
    <w:p>
      <w:pPr>
        <w:pStyle w:val="Mapentry"/>
        <w:tabs>
          <w:tab w:pos="5400" w:val="right"/>
        </w:tabs>
      </w:pPr>
      <w:r>
        <w:rPr/>
        <w:t>26.3.44 Phytochrome and Competition</w:t>
        <w:tab/>
      </w:r>
      <w:r>
        <w:fldChar w:fldCharType="begin"/>
      </w:r>
      <w:r>
        <w:instrText xml:space="preserve"> PAGEREF s263044 \h </w:instrText>
      </w:r>
      <w:r>
        <w:fldChar w:fldCharType="separate"/>
      </w:r>
      <w:r>
        <w:t>7</w:t>
      </w:r>
      <w:r>
        <w:fldChar w:fldCharType="end"/>
      </w:r>
    </w:p>
    <w:p>
      <w:pPr>
        <w:pStyle w:val="Mapentry"/>
        <w:tabs>
          <w:tab w:pos="5400" w:val="right"/>
        </w:tabs>
      </w:pPr>
      <w:r>
        <w:rPr/>
        <w:t>26.3.45 Circadian Rhythms</w:t>
        <w:tab/>
      </w:r>
      <w:r>
        <w:fldChar w:fldCharType="begin"/>
      </w:r>
      <w:r>
        <w:instrText xml:space="preserve"> PAGEREF s263045 \h </w:instrText>
      </w:r>
      <w:r>
        <w:fldChar w:fldCharType="separate"/>
      </w:r>
      <w:r>
        <w:t>7</w:t>
      </w:r>
      <w:r>
        <w:fldChar w:fldCharType="end"/>
      </w:r>
    </w:p>
    <w:p>
      <w:pPr>
        <w:pStyle w:val="Mapentry"/>
        <w:tabs>
          <w:tab w:pos="5400" w:val="right"/>
        </w:tabs>
      </w:pPr>
      <w:r>
        <w:rPr/>
        <w:t>26.3.46 Examples of Circadian Rhythms</w:t>
        <w:tab/>
      </w:r>
      <w:r>
        <w:fldChar w:fldCharType="begin"/>
      </w:r>
      <w:r>
        <w:instrText xml:space="preserve"> PAGEREF s263046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lkLkTables \h </w:instrText>
      </w:r>
      <w:r>
        <w:fldChar w:fldCharType="separate"/>
      </w:r>
      <w:r>
        <w:t>7</w:t>
      </w:r>
      <w:r>
        <w:fldChar w:fldCharType="end"/>
      </w:r>
    </w:p>
    <w:p>
      <w:pPr>
        <w:pStyle w:val="Mapentry"/>
        <w:tabs>
          <w:tab w:pos="5400" w:val="right"/>
        </w:tabs>
      </w:pPr>
      <w:r>
        <w:rPr/>
        <w:t>Sequences</w:t>
        <w:tab/>
      </w:r>
      <w:r>
        <w:fldChar w:fldCharType="begin"/>
      </w:r>
      <w:r>
        <w:instrText xml:space="preserve"> PAGEREF lkLkSeq \h </w:instrText>
      </w:r>
      <w:r>
        <w:fldChar w:fldCharType="separate"/>
      </w:r>
      <w:r>
        <w:t>9</w:t>
      </w:r>
      <w:r>
        <w:fldChar w:fldCharType="end"/>
      </w:r>
    </w:p>
    <w:p>
      <w:pPr>
        <w:pStyle w:val="Mapentry"/>
        <w:tabs>
          <w:tab w:pos="5400" w:val="right"/>
        </w:tabs>
      </w:pPr>
      <w:r>
        <w:rPr/>
        <w:t>Uses</w:t>
        <w:tab/>
      </w:r>
      <w:r>
        <w:fldChar w:fldCharType="begin"/>
      </w:r>
      <w:r>
        <w:instrText xml:space="preserve"> PAGEREF lkLkUses \h </w:instrText>
      </w:r>
      <w:r>
        <w:fldChar w:fldCharType="separate"/>
      </w:r>
      <w:r>
        <w:t>9</w:t>
      </w:r>
      <w:r>
        <w:fldChar w:fldCharType="end"/>
      </w:r>
    </w:p>
    <w:p>
      <w:pPr>
        <w:pStyle w:val="Mapsection"/>
      </w:pPr>
      <w:r>
        <w:rPr/>
        <w:t>Indexes: see the Ch 26 Index file (clue index, glossary, term index)</w:t>
      </w:r>
    </w:p>
    <w:p>
      <w:pPr>
        <w:pStyle w:val="Chapterheading"/>
      </w:pPr>
      <w:r>
        <w:rPr/>
        <w:t>Chapter 26: Flowering Plants: Control of Growth Responses</w:t>
      </w:r>
    </w:p>
    <w:p>
      <w:pPr>
        <w:pStyle w:val="Guideheading"/>
      </w:pPr>
      <w:bookmarkStart w:id="1" w:name="g260"/>
      <w:r>
        <w:rPr>
          <w:rStyle w:val="Slidecode"/>
        </w:rPr>
        <w:t>Quick guide: the big picture</w:t>
      </w:r>
      <w:bookmarkEnd w:id="1"/>
    </w:p>
    <w:p>
      <w:pPr>
        <w:pStyle w:val="Guidetext"/>
      </w:pPr>
      <w:r>
        <w:rPr/>
        <w:t>Plants can't move away from danger or toward food, so they respond to their surroundings mostly by changing how they grow (26.1.3). Ch 26 has three parts: the hormones that carry signals around the plant (26.1), growth and movement responses to light, gravity and touch (26.2), and phytochrome, the pigment that lets plants track day and night length (26.3).</w:t>
      </w:r>
    </w:p>
    <w:p>
      <w:pPr>
        <w:pStyle w:val="Guidetext"/>
      </w:pPr>
      <w:r>
        <w:rPr/>
        <w:t>One pattern repeats throughout: a stimulus is detected by a receptor, the signal is passed along and amplified inside the cell, and the cell responds, often by changing which genes are turned on (26.1.4, 26.1.5).</w:t>
      </w:r>
    </w:p>
    <w:p>
      <w:pPr>
        <w:pStyle w:val="Guidepart"/>
      </w:pPr>
      <w:bookmarkStart w:id="2" w:name="g261"/>
      <w:r>
        <w:rPr>
          <w:rStyle w:val="Slidecode"/>
        </w:rPr>
        <w:t>26.1 Plant Hormones</w:t>
      </w:r>
      <w:r>
        <w:rPr/>
        <w:t xml:space="preserve"> (slides 3–23)</w:t>
      </w:r>
      <w:bookmarkEnd w:id="2"/>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and placed on one side of a cut seedling, makes it curve (26.1.9).</w:t>
      </w:r>
    </w:p>
    <w:p>
      <w:pPr>
        <w:pStyle w:val="Guidebullet"/>
        <w:numPr>
          <w:ilvl w:val="0"/>
          <w:numId w:val="90"/>
        </w:numPr>
      </w:pPr>
      <w:r>
        <w:rPr/>
        <w:t>How it bends a stem (26.1.10, 26.1.11): with light from one side, auxin moves to the shady side; it binds receptors, which activates proton pumps; H+ pumped into the cell wall activates enzymes that break cellulose fibers and loosen the wall; water enters, turgor pressure rises, the cell enlarges and rebuilds a longer wall. Only the shady-side cells lengthen, so the stem bends toward the light.</w:t>
      </w:r>
    </w:p>
    <w:p>
      <w:pPr>
        <w:pStyle w:val="Guidebullet"/>
        <w:numPr>
          <w:ilvl w:val="0"/>
          <w:numId w:val="90"/>
        </w:numPr>
      </w:pPr>
      <w:r>
        <w:rPr/>
        <w:t>Synthetic auxins are used as herbicides (2,4-D; Agent Orange defoliated forests in Vietnam), and auxin can make fruit form without pollination (26.1.7, 26.1.10).</w:t>
      </w:r>
    </w:p>
    <w:p>
      <w:pPr>
        <w:pStyle w:val="Guidesubheading"/>
      </w:pPr>
      <w:r>
        <w:rPr/>
        <w:t>Gibberellins (26.1.12, 26.1.13)</w:t>
      </w:r>
    </w:p>
    <w:p>
      <w:pPr>
        <w:pStyle w:val="Guidebullet"/>
        <w:numPr>
          <w:ilvl w:val="0"/>
          <w:numId w:val="90"/>
        </w:numPr>
      </w:pPr>
      <w:r>
        <w:rPr/>
        <w:t>Growth-promoting hormones that cause stem elongation; the most common is gibberellic acid (26.1.12).</w:t>
      </w:r>
    </w:p>
    <w:p>
      <w:pPr>
        <w:pStyle w:val="Guidebullet"/>
        <w:numPr>
          <w:ilvl w:val="0"/>
          <w:numId w:val="90"/>
        </w:numPr>
      </w:pPr>
      <w:r>
        <w:rPr/>
        <w:t>They break the dormancy of buds and seeds; dormancy is a period when growth is suspended (26.1.12).</w:t>
      </w:r>
    </w:p>
    <w:p>
      <w:pPr>
        <w:pStyle w:val="Guidebullet"/>
        <w:numPr>
          <w:ilvl w:val="0"/>
          <w:numId w:val="90"/>
        </w:numPr>
      </w:pPr>
      <w:r>
        <w:rPr/>
        <w:t>Commercial use: inducing growth in crops; treated plants grow taller and treated grapes grow larger (26.1.12, 26.1.13).</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on wounded trees (26.1.14).</w:t>
      </w:r>
    </w:p>
    <w:p>
      <w:pPr>
        <w:pStyle w:val="Guidebullet"/>
        <w:numPr>
          <w:ilvl w:val="0"/>
          <w:numId w:val="90"/>
        </w:numPr>
      </w:pPr>
      <w:r>
        <w:rPr/>
        <w:t>Together with auxin, prevent senescence (aging); in autumn, low cytokinin levels let leaves change color and die; used to prolong the life of cut flowers and stored vegetables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K+ channels open, K+ and then water leave, and the stoma closes.</w:t>
      </w:r>
    </w:p>
    <w:p>
      <w:pPr>
        <w:pStyle w:val="Guidebullet"/>
        <w:numPr>
          <w:ilvl w:val="0"/>
          <w:numId w:val="90"/>
        </w:numPr>
      </w:pPr>
      <w:r>
        <w:rPr/>
        <w:t>Commercial use: thinning fruit so the remaining fruit grows larger (26.1.7).</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tomatoes engineered not to make ethylene are harvested green (26.1.20, 26.1.22).</w:t>
      </w:r>
    </w:p>
    <w:p>
      <w:pPr>
        <w:pStyle w:val="Guidebullet"/>
        <w:numPr>
          <w:ilvl w:val="0"/>
          <w:numId w:val="90"/>
        </w:numPr>
      </w:pPr>
      <w:r>
        <w:rPr/>
        <w:t>Also inhibits axillary buds and suppresses stem and root elongation (26.1.20).</w:t>
      </w:r>
    </w:p>
    <w:p>
      <w:pPr>
        <w:pStyle w:val="Guidetext"/>
      </w:pPr>
      <w:r>
        <w:rPr/>
        <w:t>Hormones mainly handle abiotic stimuli (light, oxygen, water, pH, temperature). Against biotic threats (herbivores, parasites, competing plants), plants rely on their epidermis and bark and on secondary metabolites, defense chemicals once thought to be waste products. Primary metabolites, such as sugars and amino acids, are the ones every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3" w:name="g262"/>
      <w:r>
        <w:rPr>
          <w:rStyle w:val="Slidecode"/>
        </w:rPr>
        <w:t>26.2 Plant Growth and Movement Responses</w:t>
      </w:r>
      <w:r>
        <w:rPr/>
        <w:t xml:space="preserve"> (slides 24–35)</w:t>
      </w:r>
      <w:bookmarkEnd w:id="3"/>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 wind-blown plants grow shorter and sturdier (textbook).</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flowering plant related to cabbage and mustard with no commercial value, is the model organism for plant molecular genetics, including signal transduction: it's small, matures in 5 to 6 weeks, normally self-pollinates but is easily cross-pollinated, and has relatively few base pairs of DNA (26.2.31, 26.2.32).</w:t>
      </w:r>
    </w:p>
    <w:p>
      <w:pPr>
        <w:pStyle w:val="Guidetext"/>
      </w:pPr>
      <w:r>
        <w:rPr/>
        <w:t>Turgor movements, also called nastic movements, are caused by internal stimuli: they don't involve growth and don't depend on the direction of the stimulus. They come from electrical impulses, hormone action or changes in turgor pressure: a cell that fills with water is turgid, and one that loses water goes limp (26.2.33,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4" w:name="g263"/>
      <w:r>
        <w:rPr>
          <w:rStyle w:val="Slidecode"/>
        </w:rPr>
        <w:t>26.3 Plant Responses to Phytochrome</w:t>
      </w:r>
      <w:r>
        <w:rPr/>
        <w:t xml:space="preserve"> (slides 36–46)</w:t>
      </w:r>
      <w:bookmarkEnd w:id="4"/>
    </w:p>
    <w:p>
      <w:pPr>
        <w:pStyle w:val="Guidetext"/>
      </w:pPr>
      <w:r>
        <w:rPr/>
        <w:t>Photoperiodism is any physiological response to changes in the length of day or night, such as when to flower. It requires a biological clock and the photoreceptor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short-day plants flower when the day is shorter than a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 The text alternative printed with 26.3.41 actually describes Mimosa's leaves (26.2.35).</w:t>
      </w:r>
    </w:p>
    <w:p>
      <w:pPr>
        <w:pStyle w:val="Guidepart"/>
      </w:pPr>
      <w:bookmarkStart w:id="5" w:name="g269"/>
      <w:r>
        <w:rPr/>
        <w:t>Look these up, don't memorize</w:t>
      </w:r>
      <w:bookmarkEnd w:id="5"/>
    </w:p>
    <w:p>
      <w:pPr>
        <w:pStyle w:val="Guidebullet"/>
        <w:numPr>
          <w:ilvl w:val="0"/>
          <w:numId w:val="90"/>
        </w:numPr>
      </w:pPr>
      <w:r>
        <w:rPr/>
        <w:t>Each hormone: where it's made, what it does, its commercial use: the hormone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what a night flash does: the photoperiod table.</w:t>
      </w:r>
    </w:p>
    <w:p>
      <w:pPr>
        <w:pStyle w:val="Guidebullet"/>
        <w:numPr>
          <w:ilvl w:val="0"/>
          <w:numId w:val="90"/>
        </w:numPr>
      </w:pPr>
      <w:r>
        <w:rPr/>
        <w:t>Exact numbers (136 gibberellins, Arabidopsis details): don't memorize them.</w:t>
      </w:r>
    </w:p>
    <w:p>
      <w:pPr>
        <w:pStyle w:val="Sectionheading"/>
      </w:pPr>
      <w:r>
        <w:rPr/>
        <w:t>26.1 Plant Hormones</w:t>
      </w:r>
    </w:p>
    <w:p>
      <w:pPr>
        <w:pStyle w:val="Pointer"/>
      </w:pPr>
      <w:r>
        <w:rPr/>
        <w:t xml:space="preserve">Quick guide for this section: page </w:t>
      </w:r>
      <w:r>
        <w:fldChar w:fldCharType="begin"/>
      </w:r>
      <w:r>
        <w:instrText xml:space="preserve"> PAGEREF g261 \h </w:instrText>
      </w:r>
      <w:r>
        <w:fldChar w:fldCharType="separate"/>
      </w:r>
      <w:r>
        <w:t>1</w:t>
      </w:r>
      <w:r>
        <w:fldChar w:fldCharType="end"/>
      </w:r>
    </w:p>
    <w:p>
      <w:pPr>
        <w:pStyle w:val="Slideheading"/>
      </w:pPr>
      <w:bookmarkStart w:id="6" w:name="s261003"/>
      <w:r>
        <w:rPr>
          <w:rStyle w:val="Slidecode"/>
          <w:b/>
        </w:rPr>
        <w:t>26.1.3</w:t>
      </w:r>
      <w:bookmarkEnd w:id="6"/>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7" w:name="s261004"/>
      <w:r>
        <w:rPr>
          <w:rStyle w:val="Slidecode"/>
          <w:b/>
        </w:rPr>
        <w:t>26.1.4</w:t>
      </w:r>
      <w:r>
        <w:rPr>
          <w:b/>
        </w:rPr>
        <w:t xml:space="preserve"> Signal Transduction</w:t>
      </w:r>
      <w:bookmarkEnd w:id="7"/>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8" w:name="s261005"/>
      <w:r>
        <w:rPr>
          <w:rStyle w:val="Slidecode"/>
          <w:b/>
        </w:rPr>
        <w:t>26.1.5</w:t>
      </w:r>
      <w:r>
        <w:rPr>
          <w:b/>
        </w:rPr>
        <w:t xml:space="preserve"> Signal Transduction in Plants</w:t>
      </w:r>
      <w:bookmarkEnd w:id="8"/>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9" w:name="s261006"/>
      <w:r>
        <w:rPr>
          <w:rStyle w:val="Slidecode"/>
          <w:b/>
        </w:rPr>
        <w:t>26.1.6</w:t>
      </w:r>
      <w:r>
        <w:rPr>
          <w:b/>
        </w:rPr>
        <w:t xml:space="preserve"> Hormones</w:t>
      </w:r>
      <w:bookmarkEnd w:id="9"/>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10" w:name="s261007"/>
      <w:r>
        <w:rPr>
          <w:rStyle w:val="Slidecode"/>
          <w:b/>
        </w:rPr>
        <w:t>26.1.7</w:t>
      </w:r>
      <w:bookmarkEnd w:id="10"/>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11" w:name="s261008"/>
      <w:r>
        <w:rPr>
          <w:rStyle w:val="Slidecode"/>
          <w:b/>
        </w:rPr>
        <w:t>26.1.8</w:t>
      </w:r>
      <w:r>
        <w:rPr>
          <w:b/>
        </w:rPr>
        <w:t xml:space="preserve"> Auxins Affect Growth and Development</w:t>
      </w:r>
      <w:bookmarkEnd w:id="11"/>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12" w:name="s261009"/>
      <w:r>
        <w:rPr>
          <w:rStyle w:val="Slidecode"/>
          <w:b/>
        </w:rPr>
        <w:t>26.1.9</w:t>
      </w:r>
      <w:r>
        <w:rPr>
          <w:b/>
        </w:rPr>
        <w:t xml:space="preserve"> Auxin and Phototropism</w:t>
      </w:r>
      <w:bookmarkEnd w:id="12"/>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13" w:name="s261010"/>
      <w:r>
        <w:rPr>
          <w:rStyle w:val="Slidecode"/>
          <w:b/>
        </w:rPr>
        <w:t>26.1.10</w:t>
      </w:r>
      <w:r>
        <w:rPr>
          <w:b/>
        </w:rPr>
        <w:t xml:space="preserve"> How Auxins Cause Stems to Bend</w:t>
      </w:r>
      <w:bookmarkEnd w:id="13"/>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Slideheading"/>
      </w:pPr>
      <w:bookmarkStart w:id="14" w:name="s261011"/>
      <w:r>
        <w:rPr>
          <w:rStyle w:val="Slidecode"/>
          <w:b/>
        </w:rPr>
        <w:t>26.1.11</w:t>
      </w:r>
      <w:r>
        <w:rPr>
          <w:b/>
        </w:rPr>
        <w:t xml:space="preserve"> Expansion of the Cell Wall on the Shady Side of a Plant</w:t>
      </w:r>
      <w:bookmarkEnd w:id="14"/>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15" w:name="s261012"/>
      <w:r>
        <w:rPr>
          <w:rStyle w:val="Slidecode"/>
          <w:b/>
        </w:rPr>
        <w:t>26.1.12</w:t>
      </w:r>
      <w:r>
        <w:rPr>
          <w:b/>
        </w:rPr>
        <w:t xml:space="preserve"> Gibberellins</w:t>
      </w:r>
      <w:bookmarkEnd w:id="15"/>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16" w:name="s261013"/>
      <w:r>
        <w:rPr>
          <w:rStyle w:val="Slidecode"/>
          <w:b/>
        </w:rPr>
        <w:t>26.1.13</w:t>
      </w:r>
      <w:r>
        <w:rPr>
          <w:b/>
        </w:rPr>
        <w:t xml:space="preserve"> Gibberellins Cause Stem Elongation</w:t>
      </w:r>
      <w:bookmarkEnd w:id="16"/>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17" w:name="s261014"/>
      <w:r>
        <w:rPr>
          <w:rStyle w:val="Slidecode"/>
          <w:b/>
        </w:rPr>
        <w:t>26.1.14</w:t>
      </w:r>
      <w:r>
        <w:rPr>
          <w:b/>
        </w:rPr>
        <w:t xml:space="preserve"> Cytokinins</w:t>
      </w:r>
      <w:bookmarkEnd w:id="17"/>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18" w:name="s261015"/>
      <w:r>
        <w:rPr>
          <w:rStyle w:val="Slidecode"/>
          <w:b/>
        </w:rPr>
        <w:t>26.1.15</w:t>
      </w:r>
      <w:r>
        <w:rPr>
          <w:b/>
        </w:rPr>
        <w:t xml:space="preserve"> Interaction of Cytokinins and Auxins in Organ Development</w:t>
      </w:r>
      <w:bookmarkEnd w:id="18"/>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19" w:name="s261016"/>
      <w:r>
        <w:rPr>
          <w:rStyle w:val="Slidecode"/>
          <w:b/>
        </w:rPr>
        <w:t>26.1.16</w:t>
      </w:r>
      <w:r>
        <w:rPr>
          <w:b/>
        </w:rPr>
        <w:t xml:space="preserve"> Leaves Change Color When Cytokinin Levels Are Low</w:t>
      </w:r>
      <w:bookmarkEnd w:id="19"/>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0" w:name="s261017"/>
      <w:r>
        <w:rPr>
          <w:rStyle w:val="Slidecode"/>
          <w:b/>
        </w:rPr>
        <w:t>26.1.17</w:t>
      </w:r>
      <w:r>
        <w:rPr>
          <w:b/>
        </w:rPr>
        <w:t xml:space="preserve"> Abscisic Acid</w:t>
      </w:r>
      <w:bookmarkEnd w:id="20"/>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1" w:name="s261018"/>
      <w:r>
        <w:rPr>
          <w:rStyle w:val="Slidecode"/>
          <w:b/>
        </w:rPr>
        <w:t>26.1.18</w:t>
      </w:r>
      <w:r>
        <w:rPr>
          <w:b/>
        </w:rPr>
        <w:t xml:space="preserve"> Dormancy and Germination</w:t>
      </w:r>
      <w:bookmarkEnd w:id="21"/>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2" w:name="s261019"/>
      <w:r>
        <w:rPr>
          <w:rStyle w:val="Slidecode"/>
          <w:b/>
        </w:rPr>
        <w:t>26.1.19</w:t>
      </w:r>
      <w:r>
        <w:rPr>
          <w:b/>
        </w:rPr>
        <w:t xml:space="preserve"> Abscisic Acid Promotes Closure of Stomata</w:t>
      </w:r>
      <w:bookmarkEnd w:id="22"/>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3" w:name="s261020"/>
      <w:r>
        <w:rPr>
          <w:rStyle w:val="Slidecode"/>
          <w:b/>
        </w:rPr>
        <w:t>26.1.20</w:t>
      </w:r>
      <w:r>
        <w:rPr>
          <w:b/>
        </w:rPr>
        <w:t xml:space="preserve"> Ethylene</w:t>
      </w:r>
      <w:bookmarkEnd w:id="23"/>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4" w:name="s261021"/>
      <w:r>
        <w:rPr>
          <w:rStyle w:val="Slidecode"/>
          <w:b/>
        </w:rPr>
        <w:t>26.1.21</w:t>
      </w:r>
      <w:r>
        <w:rPr>
          <w:b/>
        </w:rPr>
        <w:t xml:space="preserve"> Ethylene and Abscission</w:t>
      </w:r>
      <w:bookmarkEnd w:id="24"/>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5" w:name="s261022"/>
      <w:r>
        <w:rPr>
          <w:rStyle w:val="Slidecode"/>
          <w:b/>
        </w:rPr>
        <w:t>26.1.22</w:t>
      </w:r>
      <w:r>
        <w:rPr>
          <w:b/>
        </w:rPr>
        <w:t xml:space="preserve"> Ethylene Ripens Fruit</w:t>
      </w:r>
      <w:bookmarkEnd w:id="25"/>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6" w:name="s261023"/>
      <w:r>
        <w:rPr>
          <w:rStyle w:val="Slidecode"/>
          <w:b/>
        </w:rPr>
        <w:t>26.1.23</w:t>
      </w:r>
      <w:r>
        <w:rPr>
          <w:b/>
        </w:rPr>
        <w:t xml:space="preserve"> Responding to the Biotic Environment</w:t>
      </w:r>
      <w:bookmarkEnd w:id="26"/>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Pointer"/>
      </w:pPr>
      <w:r>
        <w:rPr/>
        <w:t xml:space="preserve">Quick guide for this section: page </w:t>
      </w:r>
      <w:r>
        <w:fldChar w:fldCharType="begin"/>
      </w:r>
      <w:r>
        <w:instrText xml:space="preserve"> PAGEREF g262 \h </w:instrText>
      </w:r>
      <w:r>
        <w:fldChar w:fldCharType="separate"/>
      </w:r>
      <w:r>
        <w:t>2</w:t>
      </w:r>
      <w:r>
        <w:fldChar w:fldCharType="end"/>
      </w:r>
    </w:p>
    <w:p>
      <w:pPr>
        <w:pStyle w:val="Slideheading"/>
      </w:pPr>
      <w:bookmarkStart w:id="27" w:name="s262024"/>
      <w:r>
        <w:rPr>
          <w:rStyle w:val="Slidecode"/>
          <w:b/>
        </w:rPr>
        <w:t>26.2.24</w:t>
      </w:r>
      <w:bookmarkEnd w:id="27"/>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8" w:name="s262025"/>
      <w:r>
        <w:rPr>
          <w:rStyle w:val="Slidecode"/>
          <w:b/>
        </w:rPr>
        <w:t>26.2.25</w:t>
      </w:r>
      <w:r>
        <w:rPr>
          <w:b/>
        </w:rPr>
        <w:t xml:space="preserve"> Phototropism</w:t>
      </w:r>
      <w:bookmarkEnd w:id="28"/>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9" w:name="s262026"/>
      <w:r>
        <w:rPr>
          <w:rStyle w:val="Slidecode"/>
          <w:b/>
        </w:rPr>
        <w:t>26.2.26</w:t>
      </w:r>
      <w:r>
        <w:rPr>
          <w:b/>
        </w:rPr>
        <w:t xml:space="preserve"> Phototropin</w:t>
      </w:r>
      <w:bookmarkEnd w:id="29"/>
    </w:p>
    <w:p>
      <w:pPr>
        <w:pStyle w:val="Figure"/>
      </w:pPr>
      <w:r>
        <w:rPr>
          <w:i/>
        </w:rPr>
        <w:t xml:space="preserve">Fig: </w:t>
      </w:r>
      <w:r>
        <w:rPr/>
        <w:t>(a) phototropin activated in blue light; (b) phototropin phosphorylated; (c) transduction begins, auxin accumulates.</w:t>
      </w:r>
    </w:p>
    <w:p>
      <w:pPr>
        <w:pStyle w:val="Slideheading"/>
      </w:pPr>
      <w:bookmarkStart w:id="30" w:name="s262027"/>
      <w:r>
        <w:rPr>
          <w:rStyle w:val="Slidecode"/>
          <w:b/>
        </w:rPr>
        <w:t>26.2.27</w:t>
      </w:r>
      <w:r>
        <w:rPr>
          <w:b/>
        </w:rPr>
        <w:t xml:space="preserve"> Thigmotropism</w:t>
      </w:r>
      <w:bookmarkEnd w:id="30"/>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31" w:name="s262028"/>
      <w:r>
        <w:rPr>
          <w:rStyle w:val="Slidecode"/>
          <w:b/>
        </w:rPr>
        <w:t>26.2.28</w:t>
      </w:r>
      <w:r>
        <w:rPr>
          <w:b/>
        </w:rPr>
        <w:t xml:space="preserve"> Phototropism and Thigmotropism</w:t>
      </w:r>
      <w:bookmarkEnd w:id="31"/>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32" w:name="s262029"/>
      <w:r>
        <w:rPr>
          <w:rStyle w:val="Slidecode"/>
          <w:b/>
        </w:rPr>
        <w:t>26.2.29</w:t>
      </w:r>
      <w:r>
        <w:rPr>
          <w:b/>
        </w:rPr>
        <w:t xml:space="preserve"> Gravitropism</w:t>
      </w:r>
      <w:bookmarkEnd w:id="32"/>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33" w:name="s262030"/>
      <w:r>
        <w:rPr>
          <w:rStyle w:val="Slidecode"/>
          <w:b/>
        </w:rPr>
        <w:t>26.2.30</w:t>
      </w:r>
      <w:r>
        <w:rPr>
          <w:b/>
        </w:rPr>
        <w:t xml:space="preserve"> Gravitropism Examples</w:t>
      </w:r>
      <w:bookmarkEnd w:id="33"/>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34" w:name="s262031"/>
      <w:r>
        <w:rPr>
          <w:rStyle w:val="Slidecode"/>
          <w:b/>
        </w:rPr>
        <w:t>26.2.31</w:t>
      </w:r>
      <w:r>
        <w:rPr>
          <w:b/>
        </w:rPr>
        <w:t xml:space="preserve"> Why So Many Scientists Work with Arabidopsis</w:t>
      </w:r>
      <w:bookmarkEnd w:id="34"/>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35" w:name="s262032"/>
      <w:r>
        <w:rPr>
          <w:rStyle w:val="Slidecode"/>
          <w:b/>
        </w:rPr>
        <w:t>26.2.32</w:t>
      </w:r>
      <w:r>
        <w:rPr>
          <w:b/>
        </w:rPr>
        <w:t xml:space="preserve"> Arabidopsis thaliana</w:t>
      </w:r>
      <w:bookmarkEnd w:id="35"/>
    </w:p>
    <w:p>
      <w:pPr>
        <w:pStyle w:val="Figure"/>
      </w:pPr>
      <w:r>
        <w:rPr>
          <w:i/>
        </w:rPr>
        <w:t xml:space="preserve">Fig: </w:t>
      </w:r>
      <w:r>
        <w:rPr/>
        <w:t>Close-up of Arabidopsis thaliana shows a flat rosette of leaves, from which grows a short flower stalk.</w:t>
      </w:r>
    </w:p>
    <w:p>
      <w:pPr>
        <w:pStyle w:val="Slideheading"/>
      </w:pPr>
      <w:bookmarkStart w:id="36" w:name="s262033"/>
      <w:r>
        <w:rPr>
          <w:rStyle w:val="Slidecode"/>
          <w:b/>
        </w:rPr>
        <w:t>26.2.33</w:t>
      </w:r>
      <w:r>
        <w:rPr>
          <w:b/>
        </w:rPr>
        <w:t xml:space="preserve"> Movement Caused by Internal Stimuli</w:t>
      </w:r>
      <w:bookmarkEnd w:id="36"/>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37" w:name="s262034"/>
      <w:r>
        <w:rPr>
          <w:rStyle w:val="Slidecode"/>
          <w:b/>
        </w:rPr>
        <w:t>26.2.34</w:t>
      </w:r>
      <w:r>
        <w:rPr>
          <w:b/>
        </w:rPr>
        <w:t xml:space="preserve"> Plant Cell Exhibits Turgor</w:t>
      </w:r>
      <w:bookmarkEnd w:id="37"/>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38" w:name="s262035"/>
      <w:r>
        <w:rPr>
          <w:rStyle w:val="Slidecode"/>
          <w:b/>
        </w:rPr>
        <w:t>26.2.35</w:t>
      </w:r>
      <w:r>
        <w:rPr>
          <w:b/>
        </w:rPr>
        <w:t xml:space="preserve"> Turgor Movement</w:t>
      </w:r>
      <w:bookmarkEnd w:id="38"/>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Pointer"/>
      </w:pPr>
      <w:r>
        <w:rPr/>
        <w:t xml:space="preserve">Quick guide for this section: page </w:t>
      </w:r>
      <w:r>
        <w:fldChar w:fldCharType="begin"/>
      </w:r>
      <w:r>
        <w:instrText xml:space="preserve"> PAGEREF g263 \h </w:instrText>
      </w:r>
      <w:r>
        <w:fldChar w:fldCharType="separate"/>
      </w:r>
      <w:r>
        <w:t>3</w:t>
      </w:r>
      <w:r>
        <w:fldChar w:fldCharType="end"/>
      </w:r>
    </w:p>
    <w:p>
      <w:pPr>
        <w:pStyle w:val="Slideheading"/>
      </w:pPr>
      <w:bookmarkStart w:id="39" w:name="s263036"/>
      <w:r>
        <w:rPr>
          <w:rStyle w:val="Slidecode"/>
          <w:b/>
        </w:rPr>
        <w:t>26.3.36</w:t>
      </w:r>
      <w:bookmarkEnd w:id="39"/>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40" w:name="s263037"/>
      <w:r>
        <w:rPr>
          <w:rStyle w:val="Slidecode"/>
          <w:b/>
        </w:rPr>
        <w:t>26.3.37</w:t>
      </w:r>
      <w:r>
        <w:rPr>
          <w:b/>
        </w:rPr>
        <w:t xml:space="preserve"> Phytochrome</w:t>
      </w:r>
      <w:bookmarkEnd w:id="40"/>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41" w:name="s263038"/>
      <w:r>
        <w:rPr>
          <w:rStyle w:val="Slidecode"/>
          <w:b/>
        </w:rPr>
        <w:t>26.3.38</w:t>
      </w:r>
      <w:r>
        <w:rPr>
          <w:b/>
        </w:rPr>
        <w:t xml:space="preserve"> Inactive and Active Phytochrome</w:t>
      </w:r>
      <w:bookmarkEnd w:id="41"/>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42" w:name="s263039"/>
      <w:r>
        <w:rPr>
          <w:rStyle w:val="Slidecode"/>
          <w:b/>
        </w:rPr>
        <w:t>26.3.39</w:t>
      </w:r>
      <w:r>
        <w:rPr>
          <w:b/>
        </w:rPr>
        <w:t xml:space="preserve"> Phytochrome Conversion Cycle</w:t>
      </w:r>
      <w:bookmarkEnd w:id="42"/>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43" w:name="s263040"/>
      <w:r>
        <w:rPr>
          <w:rStyle w:val="Slidecode"/>
          <w:b/>
        </w:rPr>
        <w:t>26.3.40</w:t>
      </w:r>
      <w:r>
        <w:rPr>
          <w:b/>
        </w:rPr>
        <w:t xml:space="preserve"> Flowering and Photoperiodism</w:t>
      </w:r>
      <w:bookmarkEnd w:id="43"/>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44" w:name="s263041"/>
      <w:r>
        <w:rPr>
          <w:rStyle w:val="Slidecode"/>
          <w:b/>
        </w:rPr>
        <w:t>26.3.41</w:t>
      </w:r>
      <w:r>
        <w:rPr>
          <w:b/>
        </w:rPr>
        <w:t xml:space="preserve"> Short-Day (Long-Night) Plant</w:t>
      </w:r>
      <w:bookmarkEnd w:id="44"/>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Mimosa's leaves (printed with 26.2.35). The figure is cocklebur, a short-day plant: it flowers when the night is longer than a critical length, and a flash of light that interrupts that night stops it flowering (Fig. 26.16a).</w:t>
      </w:r>
    </w:p>
    <w:p>
      <w:pPr>
        <w:pStyle w:val="Slideheading"/>
      </w:pPr>
      <w:bookmarkStart w:id="45" w:name="s263042"/>
      <w:r>
        <w:rPr>
          <w:rStyle w:val="Slidecode"/>
          <w:b/>
        </w:rPr>
        <w:t>26.3.42</w:t>
      </w:r>
      <w:r>
        <w:rPr>
          <w:b/>
        </w:rPr>
        <w:t xml:space="preserve"> Long-Day (Short-Night) Plant</w:t>
      </w:r>
      <w:bookmarkEnd w:id="45"/>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46" w:name="s263043"/>
      <w:r>
        <w:rPr>
          <w:rStyle w:val="Slidecode"/>
          <w:b/>
        </w:rPr>
        <w:t>26.3.43</w:t>
      </w:r>
      <w:r>
        <w:rPr>
          <w:b/>
        </w:rPr>
        <w:t xml:space="preserve"> Phytochrome Controls Shoot Elongation and Chlorophyll Production</w:t>
      </w:r>
      <w:bookmarkEnd w:id="46"/>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47" w:name="s263044"/>
      <w:r>
        <w:rPr>
          <w:rStyle w:val="Slidecode"/>
          <w:b/>
        </w:rPr>
        <w:t>26.3.44</w:t>
      </w:r>
      <w:r>
        <w:rPr>
          <w:b/>
        </w:rPr>
        <w:t xml:space="preserve"> Phytochrome and Competition</w:t>
      </w:r>
      <w:bookmarkEnd w:id="47"/>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48" w:name="s263045"/>
      <w:r>
        <w:rPr>
          <w:rStyle w:val="Slidecode"/>
          <w:b/>
        </w:rPr>
        <w:t>26.3.45</w:t>
      </w:r>
      <w:r>
        <w:rPr>
          <w:b/>
        </w:rPr>
        <w:t xml:space="preserve"> Circadian Rhythms</w:t>
      </w:r>
      <w:bookmarkEnd w:id="48"/>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49" w:name="s263046"/>
      <w:r>
        <w:rPr>
          <w:rStyle w:val="Slidecode"/>
          <w:b/>
        </w:rPr>
        <w:t>26.3.46</w:t>
      </w:r>
      <w:r>
        <w:rPr>
          <w:b/>
        </w:rPr>
        <w:t xml:space="preserve"> Examples of Circadian Rhythms</w:t>
      </w:r>
      <w:bookmarkEnd w:id="49"/>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50" w:name="lkLkTables"/>
      <w:r>
        <w:rPr>
          <w:rStyle w:val="Slidecode"/>
        </w:rPr>
        <w:t>Comparison tables</w:t>
      </w:r>
      <w:bookmarkEnd w:id="50"/>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59"/>
        <w:gridCol w:w="3841"/>
      </w:tblGrid>
      <w:tr>
        <w:trPr>
          <w:cantSplit/>
        </w:trPr>
        <w:tc>
          <w:tcPr>
            <w:tcW w:type="dxa" w:w="1559"/>
          </w:tcPr>
          <w:p>
            <w:pPr>
              <w:pStyle w:val="Tabletext"/>
            </w:pPr>
            <w:r>
              <w:rPr/>
              <w:t>Made in</w:t>
            </w:r>
          </w:p>
        </w:tc>
        <w:tc>
          <w:tcPr>
            <w:tcW w:type="dxa" w:w="3841"/>
          </w:tcPr>
          <w:p>
            <w:pPr>
              <w:pStyle w:val="Tabletext"/>
            </w:pPr>
            <w:r>
              <w:rPr/>
              <w:t>shoot apical meristem; young leaves, flowers, fruits</w:t>
            </w:r>
          </w:p>
        </w:tc>
      </w:tr>
      <w:tr>
        <w:trPr>
          <w:cantSplit/>
        </w:trPr>
        <w:tc>
          <w:tcPr>
            <w:tcW w:type="dxa" w:w="1559"/>
          </w:tcPr>
          <w:p>
            <w:pPr>
              <w:pStyle w:val="Tabletext"/>
            </w:pPr>
            <w:r>
              <w:rPr/>
              <w:t>Effects</w:t>
            </w:r>
          </w:p>
        </w:tc>
        <w:tc>
          <w:tcPr>
            <w:tcW w:type="dxa" w:w="3841"/>
          </w:tcPr>
          <w:p>
            <w:pPr>
              <w:pStyle w:val="Tabletext"/>
            </w:pPr>
            <w:r>
              <w:rPr/>
              <w:t>apical dominance (blocks axillary buds); root and fruit growth; prevents loss of leaves and fruit; phototropism (shady-side cells elongate); gravitropism</w:t>
            </w:r>
          </w:p>
        </w:tc>
      </w:tr>
      <w:tr>
        <w:trPr>
          <w:cantSplit/>
        </w:trPr>
        <w:tc>
          <w:tcPr>
            <w:tcW w:type="dxa" w:w="1559"/>
          </w:tcPr>
          <w:p>
            <w:pPr>
              <w:pStyle w:val="Tabletext"/>
            </w:pPr>
            <w:r>
              <w:rPr/>
              <w:t>Commercial use</w:t>
            </w:r>
          </w:p>
        </w:tc>
        <w:tc>
          <w:tcPr>
            <w:tcW w:type="dxa" w:w="3841"/>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95"/>
        <w:gridCol w:w="3605"/>
      </w:tblGrid>
      <w:tr>
        <w:trPr>
          <w:cantSplit/>
        </w:trPr>
        <w:tc>
          <w:tcPr>
            <w:tcW w:type="dxa" w:w="1795"/>
          </w:tcPr>
          <w:p>
            <w:pPr>
              <w:pStyle w:val="Tabletext"/>
            </w:pPr>
            <w:r>
              <w:rPr/>
              <w:t>Made in</w:t>
            </w:r>
          </w:p>
        </w:tc>
        <w:tc>
          <w:tcPr>
            <w:tcW w:type="dxa" w:w="3605"/>
          </w:tcPr>
          <w:p>
            <w:pPr>
              <w:pStyle w:val="Tabletext"/>
            </w:pPr>
            <w:r>
              <w:rPr/>
              <w:t>young leaves, roots, embryos, seeds, fruits (textbook)</w:t>
            </w:r>
          </w:p>
        </w:tc>
      </w:tr>
      <w:tr>
        <w:trPr>
          <w:cantSplit/>
        </w:trPr>
        <w:tc>
          <w:tcPr>
            <w:tcW w:type="dxa" w:w="1795"/>
          </w:tcPr>
          <w:p>
            <w:pPr>
              <w:pStyle w:val="Tabletext"/>
            </w:pPr>
            <w:r>
              <w:rPr/>
              <w:t>Effects</w:t>
            </w:r>
          </w:p>
        </w:tc>
        <w:tc>
          <w:tcPr>
            <w:tcW w:type="dxa" w:w="3605"/>
          </w:tcPr>
          <w:p>
            <w:pPr>
              <w:pStyle w:val="Tabletext"/>
            </w:pPr>
            <w:r>
              <w:rPr/>
              <w:t>stem elongation; break bud and seed dormancy</w:t>
            </w:r>
          </w:p>
        </w:tc>
      </w:tr>
      <w:tr>
        <w:trPr>
          <w:cantSplit/>
        </w:trPr>
        <w:tc>
          <w:tcPr>
            <w:tcW w:type="dxa" w:w="1795"/>
          </w:tcPr>
          <w:p>
            <w:pPr>
              <w:pStyle w:val="Tabletext"/>
            </w:pPr>
            <w:r>
              <w:rPr/>
              <w:t>Commercial use</w:t>
            </w:r>
          </w:p>
        </w:tc>
        <w:tc>
          <w:tcPr>
            <w:tcW w:type="dxa" w:w="3605"/>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99"/>
        <w:gridCol w:w="3801"/>
      </w:tblGrid>
      <w:tr>
        <w:trPr>
          <w:cantSplit/>
        </w:trPr>
        <w:tc>
          <w:tcPr>
            <w:tcW w:type="dxa" w:w="1599"/>
          </w:tcPr>
          <w:p>
            <w:pPr>
              <w:pStyle w:val="Tabletext"/>
            </w:pPr>
            <w:r>
              <w:rPr/>
              <w:t>Made in</w:t>
            </w:r>
          </w:p>
        </w:tc>
        <w:tc>
          <w:tcPr>
            <w:tcW w:type="dxa" w:w="3801"/>
          </w:tcPr>
          <w:p>
            <w:pPr>
              <w:pStyle w:val="Tabletext"/>
            </w:pPr>
            <w:r>
              <w:rPr/>
              <w:t>dividing root tissue, seeds, fruits</w:t>
            </w:r>
          </w:p>
        </w:tc>
      </w:tr>
      <w:tr>
        <w:trPr>
          <w:cantSplit/>
        </w:trPr>
        <w:tc>
          <w:tcPr>
            <w:tcW w:type="dxa" w:w="1599"/>
          </w:tcPr>
          <w:p>
            <w:pPr>
              <w:pStyle w:val="Tabletext"/>
            </w:pPr>
            <w:r>
              <w:rPr/>
              <w:t>Effects</w:t>
            </w:r>
          </w:p>
        </w:tc>
        <w:tc>
          <w:tcPr>
            <w:tcW w:type="dxa" w:w="3801"/>
          </w:tcPr>
          <w:p>
            <w:pPr>
              <w:pStyle w:val="Tabletext"/>
            </w:pPr>
            <w:r>
              <w:rPr/>
              <w:t>cell division and organ formation; root nodules, galls; with auxin, prevent senescence; low levels in autumn let leaves change color and die</w:t>
            </w:r>
          </w:p>
        </w:tc>
      </w:tr>
      <w:tr>
        <w:trPr>
          <w:cantSplit/>
        </w:trPr>
        <w:tc>
          <w:tcPr>
            <w:tcW w:type="dxa" w:w="1599"/>
          </w:tcPr>
          <w:p>
            <w:pPr>
              <w:pStyle w:val="Tabletext"/>
            </w:pPr>
            <w:r>
              <w:rPr/>
              <w:t>Commercial use</w:t>
            </w:r>
          </w:p>
        </w:tc>
        <w:tc>
          <w:tcPr>
            <w:tcW w:type="dxa" w:w="3801"/>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84"/>
        <w:gridCol w:w="3716"/>
      </w:tblGrid>
      <w:tr>
        <w:trPr>
          <w:cantSplit/>
        </w:trPr>
        <w:tc>
          <w:tcPr>
            <w:tcW w:type="dxa" w:w="1684"/>
          </w:tcPr>
          <w:p>
            <w:pPr>
              <w:pStyle w:val="Tabletext"/>
            </w:pPr>
            <w:r>
              <w:rPr/>
              <w:t>Made in</w:t>
            </w:r>
          </w:p>
        </w:tc>
        <w:tc>
          <w:tcPr>
            <w:tcW w:type="dxa" w:w="3716"/>
          </w:tcPr>
          <w:p>
            <w:pPr>
              <w:pStyle w:val="Tabletext"/>
            </w:pPr>
            <w:r>
              <w:rPr/>
              <w:t>any green tissue</w:t>
            </w:r>
          </w:p>
        </w:tc>
      </w:tr>
      <w:tr>
        <w:trPr>
          <w:cantSplit/>
        </w:trPr>
        <w:tc>
          <w:tcPr>
            <w:tcW w:type="dxa" w:w="1684"/>
          </w:tcPr>
          <w:p>
            <w:pPr>
              <w:pStyle w:val="Tabletext"/>
            </w:pPr>
            <w:r>
              <w:rPr/>
              <w:t>Effects</w:t>
            </w:r>
          </w:p>
        </w:tc>
        <w:tc>
          <w:tcPr>
            <w:tcW w:type="dxa" w:w="3716"/>
          </w:tcPr>
          <w:p>
            <w:pPr>
              <w:pStyle w:val="Tabletext"/>
            </w:pPr>
            <w:r>
              <w:rPr/>
              <w:t>the stress hormone: starts and maintains seed and bud dormancy; closes stomata; corn that can't respond shows vivipary</w:t>
            </w:r>
          </w:p>
        </w:tc>
      </w:tr>
      <w:tr>
        <w:trPr>
          <w:cantSplit/>
        </w:trPr>
        <w:tc>
          <w:tcPr>
            <w:tcW w:type="dxa" w:w="1684"/>
          </w:tcPr>
          <w:p>
            <w:pPr>
              <w:pStyle w:val="Tabletext"/>
            </w:pPr>
            <w:r>
              <w:rPr/>
              <w:t>Commercial use</w:t>
            </w:r>
          </w:p>
        </w:tc>
        <w:tc>
          <w:tcPr>
            <w:tcW w:type="dxa" w:w="3716"/>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53"/>
        <w:gridCol w:w="3747"/>
      </w:tblGrid>
      <w:tr>
        <w:trPr>
          <w:cantSplit/>
        </w:trPr>
        <w:tc>
          <w:tcPr>
            <w:tcW w:type="dxa" w:w="1653"/>
          </w:tcPr>
          <w:p>
            <w:pPr>
              <w:pStyle w:val="Tabletext"/>
            </w:pPr>
            <w:r>
              <w:rPr/>
              <w:t>Made in</w:t>
            </w:r>
          </w:p>
        </w:tc>
        <w:tc>
          <w:tcPr>
            <w:tcW w:type="dxa" w:w="3747"/>
          </w:tcPr>
          <w:p>
            <w:pPr>
              <w:pStyle w:val="Tabletext"/>
            </w:pPr>
            <w:r>
              <w:rPr/>
              <w:t>formed from the amino acid methionine</w:t>
            </w:r>
          </w:p>
        </w:tc>
      </w:tr>
      <w:tr>
        <w:trPr>
          <w:cantSplit/>
        </w:trPr>
        <w:tc>
          <w:tcPr>
            <w:tcW w:type="dxa" w:w="1653"/>
          </w:tcPr>
          <w:p>
            <w:pPr>
              <w:pStyle w:val="Tabletext"/>
            </w:pPr>
            <w:r>
              <w:rPr/>
              <w:t>Effects</w:t>
            </w:r>
          </w:p>
        </w:tc>
        <w:tc>
          <w:tcPr>
            <w:tcW w:type="dxa" w:w="3747"/>
          </w:tcPr>
          <w:p>
            <w:pPr>
              <w:pStyle w:val="Tabletext"/>
            </w:pPr>
            <w:r>
              <w:rPr/>
              <w:t>abscission (stimulates cellulase); ripens fruit (softening, flavor, smell); inhibits axillary buds; suppresses stem and root elongation</w:t>
            </w:r>
          </w:p>
        </w:tc>
      </w:tr>
      <w:tr>
        <w:trPr>
          <w:cantSplit/>
        </w:trPr>
        <w:tc>
          <w:tcPr>
            <w:tcW w:type="dxa" w:w="1653"/>
          </w:tcPr>
          <w:p>
            <w:pPr>
              <w:pStyle w:val="Tabletext"/>
            </w:pPr>
            <w:r>
              <w:rPr/>
              <w:t>Commercial use</w:t>
            </w:r>
          </w:p>
        </w:tc>
        <w:tc>
          <w:tcPr>
            <w:tcW w:type="dxa" w:w="3747"/>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522"/>
        <w:gridCol w:w="2878"/>
      </w:tblGrid>
      <w:tr>
        <w:trPr>
          <w:cantSplit/>
          <w:tblHeader/>
        </w:trPr>
        <w:tc>
          <w:tcPr>
            <w:tcW w:type="dxa" w:w="2522"/>
          </w:tcPr>
          <w:p>
            <w:pPr>
              <w:pStyle w:val="Tabletext"/>
            </w:pPr>
            <w:r>
              <w:rPr>
                <w:b/>
              </w:rPr>
              <w:t>Response</w:t>
            </w:r>
          </w:p>
        </w:tc>
        <w:tc>
          <w:tcPr>
            <w:tcW w:type="dxa" w:w="2878"/>
          </w:tcPr>
          <w:p>
            <w:pPr>
              <w:pStyle w:val="Tabletext"/>
            </w:pPr>
            <w:r>
              <w:rPr>
                <w:b/>
              </w:rPr>
              <w:t>Stimulus / how</w:t>
            </w:r>
          </w:p>
        </w:tc>
      </w:tr>
      <w:tr>
        <w:trPr>
          <w:cantSplit/>
        </w:trPr>
        <w:tc>
          <w:tcPr>
            <w:tcW w:type="dxa" w:w="2522"/>
          </w:tcPr>
          <w:p>
            <w:pPr>
              <w:pStyle w:val="Tabletext"/>
            </w:pPr>
            <w:r>
              <w:rPr/>
              <w:t>Phototropism</w:t>
            </w:r>
          </w:p>
        </w:tc>
        <w:tc>
          <w:tcPr>
            <w:tcW w:type="dxa" w:w="2878"/>
          </w:tcPr>
          <w:p>
            <w:pPr>
              <w:pStyle w:val="Tabletext"/>
            </w:pPr>
            <w:r>
              <w:rPr/>
              <w:t>light: stems grow toward it (shady-side cells elongate, auxin); roots insensitive or negative; phototropin absorbs blue light (26.2.25–26)</w:t>
            </w:r>
          </w:p>
        </w:tc>
      </w:tr>
      <w:tr>
        <w:trPr>
          <w:cantSplit/>
        </w:trPr>
        <w:tc>
          <w:tcPr>
            <w:tcW w:type="dxa" w:w="2522"/>
          </w:tcPr>
          <w:p>
            <w:pPr>
              <w:pStyle w:val="Tabletext"/>
            </w:pPr>
            <w:r>
              <w:rPr/>
              <w:t>Thigmotropism</w:t>
            </w:r>
          </w:p>
        </w:tc>
        <w:tc>
          <w:tcPr>
            <w:tcW w:type="dxa" w:w="2878"/>
          </w:tcPr>
          <w:p>
            <w:pPr>
              <w:pStyle w:val="Tabletext"/>
            </w:pPr>
            <w:r>
              <w:rPr/>
              <w:t>touch (plant, animal, rock, wind): tendrils and stems coil (runner beans, morning glories) (26.2.27–28)</w:t>
            </w:r>
          </w:p>
        </w:tc>
      </w:tr>
      <w:tr>
        <w:trPr>
          <w:cantSplit/>
        </w:trPr>
        <w:tc>
          <w:tcPr>
            <w:tcW w:type="dxa" w:w="2522"/>
          </w:tcPr>
          <w:p>
            <w:pPr>
              <w:pStyle w:val="Tabletext"/>
            </w:pPr>
            <w:r>
              <w:rPr/>
              <w:t>Thigmomorphogenesis</w:t>
            </w:r>
          </w:p>
        </w:tc>
        <w:tc>
          <w:tcPr>
            <w:tcW w:type="dxa" w:w="2878"/>
          </w:tcPr>
          <w:p>
            <w:pPr>
              <w:pStyle w:val="Tabletext"/>
            </w:pPr>
            <w:r>
              <w:rPr/>
              <w:t>whole-plant shape change from touch: barrier, wind, rain (26.2.27)</w:t>
            </w:r>
          </w:p>
        </w:tc>
      </w:tr>
      <w:tr>
        <w:trPr>
          <w:cantSplit/>
        </w:trPr>
        <w:tc>
          <w:tcPr>
            <w:tcW w:type="dxa" w:w="2522"/>
          </w:tcPr>
          <w:p>
            <w:pPr>
              <w:pStyle w:val="Tabletext"/>
            </w:pPr>
            <w:r>
              <w:rPr/>
              <w:t>Gravitropism</w:t>
            </w:r>
          </w:p>
        </w:tc>
        <w:tc>
          <w:tcPr>
            <w:tcW w:type="dxa" w:w="2878"/>
          </w:tcPr>
          <w:p>
            <w:pPr>
              <w:pStyle w:val="Tabletext"/>
            </w:pPr>
            <w:r>
              <w:rPr/>
              <w:t>gravity: stem up, roots down; statoliths (starch in amyloplasts) settle in root-cap cells; auxin (26.2.29–30)</w:t>
            </w:r>
          </w:p>
        </w:tc>
      </w:tr>
      <w:tr>
        <w:trPr>
          <w:cantSplit/>
        </w:trPr>
        <w:tc>
          <w:tcPr>
            <w:tcW w:type="dxa" w:w="2522"/>
          </w:tcPr>
          <w:p>
            <w:pPr>
              <w:pStyle w:val="Tabletext"/>
            </w:pPr>
            <w:r>
              <w:rPr/>
              <w:t>Turgor (nastic) movement</w:t>
            </w:r>
          </w:p>
        </w:tc>
        <w:tc>
          <w:tcPr>
            <w:tcW w:type="dxa" w:w="2878"/>
          </w:tcPr>
          <w:p>
            <w:pPr>
              <w:pStyle w:val="Tabletext"/>
            </w:pPr>
            <w:r>
              <w:rPr/>
              <w:t>no growth, not directional: turgor changes, electrical impulses or hormones (Mimosa pudica, Venus flytrap) (26.2.33, 26.2.35)</w:t>
            </w:r>
          </w:p>
        </w:tc>
      </w:tr>
      <w:tr>
        <w:trPr>
          <w:cantSplit/>
        </w:trPr>
        <w:tc>
          <w:tcPr>
            <w:tcW w:type="dxa" w:w="2522"/>
          </w:tcPr>
          <w:p>
            <w:pPr>
              <w:pStyle w:val="Tabletext"/>
            </w:pPr>
            <w:r>
              <w:rPr/>
              <w:t>Sleep movements</w:t>
            </w:r>
          </w:p>
        </w:tc>
        <w:tc>
          <w:tcPr>
            <w:tcW w:type="dxa" w:w="2878"/>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68"/>
        <w:gridCol w:w="2280"/>
        <w:gridCol w:w="1352"/>
      </w:tblGrid>
      <w:tr>
        <w:trPr>
          <w:cantSplit/>
          <w:tblHeader/>
        </w:trPr>
        <w:tc>
          <w:tcPr>
            <w:tcW w:type="dxa" w:w="1768"/>
          </w:tcPr>
          <w:p>
            <w:pPr>
              <w:pStyle w:val="Tabletext"/>
            </w:pPr>
            <w:r>
              <w:rPr>
                <w:b/>
              </w:rPr>
              <w:t>Plant</w:t>
            </w:r>
          </w:p>
        </w:tc>
        <w:tc>
          <w:tcPr>
            <w:tcW w:type="dxa" w:w="2280"/>
          </w:tcPr>
          <w:p>
            <w:pPr>
              <w:pStyle w:val="Tabletext"/>
            </w:pPr>
            <w:r>
              <w:rPr>
                <w:b/>
              </w:rPr>
              <w:t>Flowers when</w:t>
            </w:r>
          </w:p>
        </w:tc>
        <w:tc>
          <w:tcPr>
            <w:tcW w:type="dxa" w:w="1352"/>
          </w:tcPr>
          <w:p>
            <w:pPr>
              <w:pStyle w:val="Tabletext"/>
            </w:pPr>
            <w:r>
              <w:rPr>
                <w:b/>
              </w:rPr>
              <w:t>Night flash</w:t>
            </w:r>
          </w:p>
        </w:tc>
      </w:tr>
      <w:tr>
        <w:trPr>
          <w:cantSplit/>
        </w:trPr>
        <w:tc>
          <w:tcPr>
            <w:tcW w:type="dxa" w:w="1768"/>
          </w:tcPr>
          <w:p>
            <w:pPr>
              <w:pStyle w:val="Tabletext"/>
            </w:pPr>
            <w:r>
              <w:rPr/>
              <w:t>Short-day (long-night)</w:t>
            </w:r>
          </w:p>
        </w:tc>
        <w:tc>
          <w:tcPr>
            <w:tcW w:type="dxa" w:w="2280"/>
          </w:tcPr>
          <w:p>
            <w:pPr>
              <w:pStyle w:val="Tabletext"/>
            </w:pPr>
            <w:r>
              <w:rPr/>
              <w:t>day shorter than the critical length (night longer)</w:t>
            </w:r>
          </w:p>
        </w:tc>
        <w:tc>
          <w:tcPr>
            <w:tcW w:type="dxa" w:w="1352"/>
          </w:tcPr>
          <w:p>
            <w:pPr>
              <w:pStyle w:val="Tabletext"/>
            </w:pPr>
            <w:r>
              <w:rPr/>
              <w:t>stops flowering</w:t>
            </w:r>
          </w:p>
        </w:tc>
      </w:tr>
      <w:tr>
        <w:trPr>
          <w:cantSplit/>
        </w:trPr>
        <w:tc>
          <w:tcPr>
            <w:tcW w:type="dxa" w:w="1768"/>
          </w:tcPr>
          <w:p>
            <w:pPr>
              <w:pStyle w:val="Tabletext"/>
            </w:pPr>
            <w:r>
              <w:rPr/>
              <w:t>Long-day (short-night)</w:t>
            </w:r>
          </w:p>
        </w:tc>
        <w:tc>
          <w:tcPr>
            <w:tcW w:type="dxa" w:w="2280"/>
          </w:tcPr>
          <w:p>
            <w:pPr>
              <w:pStyle w:val="Tabletext"/>
            </w:pPr>
            <w:r>
              <w:rPr/>
              <w:t>day longer than the critical length (night shorter); clover</w:t>
            </w:r>
          </w:p>
        </w:tc>
        <w:tc>
          <w:tcPr>
            <w:tcW w:type="dxa" w:w="1352"/>
          </w:tcPr>
          <w:p>
            <w:pPr>
              <w:pStyle w:val="Tabletext"/>
            </w:pPr>
            <w:r>
              <w:rPr/>
              <w:t>makes it flower</w:t>
            </w:r>
          </w:p>
        </w:tc>
      </w:tr>
      <w:tr>
        <w:trPr>
          <w:cantSplit/>
        </w:trPr>
        <w:tc>
          <w:tcPr>
            <w:tcW w:type="dxa" w:w="1768"/>
          </w:tcPr>
          <w:p>
            <w:pPr>
              <w:pStyle w:val="Tabletext"/>
            </w:pPr>
            <w:r>
              <w:rPr/>
              <w:t>Day-neutral</w:t>
            </w:r>
          </w:p>
        </w:tc>
        <w:tc>
          <w:tcPr>
            <w:tcW w:type="dxa" w:w="2280"/>
          </w:tcPr>
          <w:p>
            <w:pPr>
              <w:pStyle w:val="Tabletext"/>
            </w:pPr>
            <w:r>
              <w:rPr/>
              <w:t>regardless of day length</w:t>
            </w:r>
          </w:p>
        </w:tc>
        <w:tc>
          <w:tcPr>
            <w:tcW w:type="dxa" w:w="1352"/>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298"/>
        <w:gridCol w:w="4102"/>
      </w:tblGrid>
      <w:tr>
        <w:trPr>
          <w:cantSplit/>
          <w:tblHeader/>
        </w:trPr>
        <w:tc>
          <w:tcPr>
            <w:tcW w:type="dxa" w:w="1298"/>
          </w:tcPr>
          <w:p>
            <w:pPr>
              <w:pStyle w:val="Tabletext"/>
            </w:pPr>
            <w:r>
              <w:rPr>
                <w:b/>
              </w:rPr>
            </w:r>
          </w:p>
        </w:tc>
        <w:tc>
          <w:tcPr>
            <w:tcW w:type="dxa" w:w="4102"/>
          </w:tcPr>
          <w:p>
            <w:pPr>
              <w:pStyle w:val="Tabletext"/>
            </w:pPr>
            <w:r>
              <w:rPr>
                <w:b/>
              </w:rPr>
              <w:t>What it does</w:t>
            </w:r>
          </w:p>
        </w:tc>
      </w:tr>
      <w:tr>
        <w:trPr>
          <w:cantSplit/>
        </w:trPr>
        <w:tc>
          <w:tcPr>
            <w:tcW w:type="dxa" w:w="1298"/>
          </w:tcPr>
          <w:p>
            <w:pPr>
              <w:pStyle w:val="Tabletext"/>
            </w:pPr>
            <w:r>
              <w:rPr/>
              <w:t>Pr</w:t>
            </w:r>
          </w:p>
        </w:tc>
        <w:tc>
          <w:tcPr>
            <w:tcW w:type="dxa" w:w="4102"/>
          </w:tcPr>
          <w:p>
            <w:pPr>
              <w:pStyle w:val="Tabletext"/>
            </w:pPr>
            <w:r>
              <w:rPr/>
              <w:t>inactive; absorbs red light (daylight) and becomes Pfr</w:t>
            </w:r>
          </w:p>
        </w:tc>
      </w:tr>
      <w:tr>
        <w:trPr>
          <w:cantSplit/>
        </w:trPr>
        <w:tc>
          <w:tcPr>
            <w:tcW w:type="dxa" w:w="1298"/>
          </w:tcPr>
          <w:p>
            <w:pPr>
              <w:pStyle w:val="Tabletext"/>
            </w:pPr>
            <w:r>
              <w:rPr/>
              <w:t>Pfr</w:t>
            </w:r>
          </w:p>
        </w:tc>
        <w:tc>
          <w:tcPr>
            <w:tcW w:type="dxa" w:w="4102"/>
          </w:tcPr>
          <w:p>
            <w:pPr>
              <w:pStyle w:val="Tabletext"/>
            </w:pPr>
            <w:r>
              <w:rPr/>
              <w:t>active; absorbs far-red light and becomes Pr in the evening, shade or night</w:t>
            </w:r>
          </w:p>
        </w:tc>
      </w:tr>
      <w:tr>
        <w:trPr>
          <w:cantSplit/>
        </w:trPr>
        <w:tc>
          <w:tcPr>
            <w:tcW w:type="dxa" w:w="1298"/>
          </w:tcPr>
          <w:p>
            <w:pPr>
              <w:pStyle w:val="Tabletext"/>
            </w:pPr>
            <w:r>
              <w:rPr/>
              <w:t>Effects</w:t>
            </w:r>
          </w:p>
        </w:tc>
        <w:tc>
          <w:tcPr>
            <w:tcW w:type="dxa" w:w="4102"/>
          </w:tcPr>
          <w:p>
            <w:pPr>
              <w:pStyle w:val="Tabletext"/>
            </w:pPr>
            <w:r>
              <w:rPr/>
              <w:t>detects photoperiod changes; promotes germination and flowering; inhibits shoot elongation</w:t>
            </w:r>
          </w:p>
        </w:tc>
      </w:tr>
      <w:tr>
        <w:trPr>
          <w:cantSplit/>
        </w:trPr>
        <w:tc>
          <w:tcPr>
            <w:tcW w:type="dxa" w:w="1298"/>
          </w:tcPr>
          <w:p>
            <w:pPr>
              <w:pStyle w:val="Tabletext"/>
            </w:pPr>
            <w:r>
              <w:rPr/>
              <w:t>Spacing</w:t>
            </w:r>
          </w:p>
        </w:tc>
        <w:tc>
          <w:tcPr>
            <w:tcW w:type="dxa" w:w="4102"/>
          </w:tcPr>
          <w:p>
            <w:pPr>
              <w:pStyle w:val="Tabletext"/>
            </w:pPr>
            <w:r>
              <w:rPr/>
              <w:t>more far-red light (shade from neighbors) → grows taller to compete</w:t>
            </w:r>
          </w:p>
        </w:tc>
      </w:tr>
      <w:tr>
        <w:trPr>
          <w:cantSplit/>
        </w:trPr>
        <w:tc>
          <w:tcPr>
            <w:tcW w:type="dxa" w:w="1298"/>
          </w:tcPr>
          <w:p>
            <w:pPr>
              <w:pStyle w:val="Tabletext"/>
            </w:pPr>
            <w:r>
              <w:rPr/>
              <w:t>Darkness</w:t>
            </w:r>
          </w:p>
        </w:tc>
        <w:tc>
          <w:tcPr>
            <w:tcW w:type="dxa" w:w="4102"/>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729"/>
        <w:gridCol w:w="2671"/>
      </w:tblGrid>
      <w:tr>
        <w:trPr>
          <w:cantSplit/>
          <w:tblHeader/>
        </w:trPr>
        <w:tc>
          <w:tcPr>
            <w:tcW w:type="dxa" w:w="2729"/>
          </w:tcPr>
          <w:p>
            <w:pPr>
              <w:pStyle w:val="Tabletext"/>
            </w:pPr>
            <w:r>
              <w:rPr>
                <w:b/>
              </w:rPr>
              <w:t>These</w:t>
            </w:r>
          </w:p>
        </w:tc>
        <w:tc>
          <w:tcPr>
            <w:tcW w:type="dxa" w:w="2671"/>
          </w:tcPr>
          <w:p>
            <w:pPr>
              <w:pStyle w:val="Tabletext"/>
            </w:pPr>
            <w:r>
              <w:rPr>
                <w:b/>
              </w:rPr>
              <w:t>The difference</w:t>
            </w:r>
          </w:p>
        </w:tc>
      </w:tr>
      <w:tr>
        <w:trPr>
          <w:cantSplit/>
        </w:trPr>
        <w:tc>
          <w:tcPr>
            <w:tcW w:type="dxa" w:w="2729"/>
          </w:tcPr>
          <w:p>
            <w:pPr>
              <w:pStyle w:val="Tabletext"/>
            </w:pPr>
            <w:r>
              <w:rPr/>
              <w:t>auxin vs cytokinins</w:t>
            </w:r>
          </w:p>
        </w:tc>
        <w:tc>
          <w:tcPr>
            <w:tcW w:type="dxa" w:w="2671"/>
          </w:tcPr>
          <w:p>
            <w:pPr>
              <w:pStyle w:val="Tabletext"/>
            </w:pPr>
            <w:r>
              <w:rPr/>
              <w:t>apical dominance, elongation, phototropism vs cell division, organ formation (26.1.8, 26.1.14)</w:t>
            </w:r>
          </w:p>
        </w:tc>
      </w:tr>
      <w:tr>
        <w:trPr>
          <w:cantSplit/>
        </w:trPr>
        <w:tc>
          <w:tcPr>
            <w:tcW w:type="dxa" w:w="2729"/>
          </w:tcPr>
          <w:p>
            <w:pPr>
              <w:pStyle w:val="Tabletext"/>
            </w:pPr>
            <w:r>
              <w:rPr/>
              <w:t>gibberellins vs abscisic acid</w:t>
            </w:r>
          </w:p>
        </w:tc>
        <w:tc>
          <w:tcPr>
            <w:tcW w:type="dxa" w:w="2671"/>
          </w:tcPr>
          <w:p>
            <w:pPr>
              <w:pStyle w:val="Tabletext"/>
            </w:pPr>
            <w:r>
              <w:rPr/>
              <w:t>break dormancy vs start and keep dormancy (26.1.12, 26.1.17)</w:t>
            </w:r>
          </w:p>
        </w:tc>
      </w:tr>
      <w:tr>
        <w:trPr>
          <w:cantSplit/>
        </w:trPr>
        <w:tc>
          <w:tcPr>
            <w:tcW w:type="dxa" w:w="2729"/>
          </w:tcPr>
          <w:p>
            <w:pPr>
              <w:pStyle w:val="Tabletext"/>
            </w:pPr>
            <w:r>
              <w:rPr/>
              <w:t>abscisic acid vs abscission</w:t>
            </w:r>
          </w:p>
        </w:tc>
        <w:tc>
          <w:tcPr>
            <w:tcW w:type="dxa" w:w="2671"/>
          </w:tcPr>
          <w:p>
            <w:pPr>
              <w:pStyle w:val="Tabletext"/>
            </w:pPr>
            <w:r>
              <w:rPr/>
              <w:t>the stress hormone vs leaf, fruit or flower drop (caused by ethylene) (26.1.17, 26.1.20)</w:t>
            </w:r>
          </w:p>
        </w:tc>
      </w:tr>
      <w:tr>
        <w:trPr>
          <w:cantSplit/>
        </w:trPr>
        <w:tc>
          <w:tcPr>
            <w:tcW w:type="dxa" w:w="2729"/>
          </w:tcPr>
          <w:p>
            <w:pPr>
              <w:pStyle w:val="Tabletext"/>
            </w:pPr>
            <w:r>
              <w:rPr/>
              <w:t>primary vs secondary metabolites</w:t>
            </w:r>
          </w:p>
        </w:tc>
        <w:tc>
          <w:tcPr>
            <w:tcW w:type="dxa" w:w="2671"/>
          </w:tcPr>
          <w:p>
            <w:pPr>
              <w:pStyle w:val="Tabletext"/>
            </w:pPr>
            <w:r>
              <w:rPr/>
              <w:t>sugars, amino acids every cell needs vs defense chemicals (26.1.23)</w:t>
            </w:r>
          </w:p>
        </w:tc>
      </w:tr>
      <w:tr>
        <w:trPr>
          <w:cantSplit/>
        </w:trPr>
        <w:tc>
          <w:tcPr>
            <w:tcW w:type="dxa" w:w="2729"/>
          </w:tcPr>
          <w:p>
            <w:pPr>
              <w:pStyle w:val="Tabletext"/>
            </w:pPr>
            <w:r>
              <w:rPr/>
              <w:t>positive vs negative tropism</w:t>
            </w:r>
          </w:p>
        </w:tc>
        <w:tc>
          <w:tcPr>
            <w:tcW w:type="dxa" w:w="2671"/>
          </w:tcPr>
          <w:p>
            <w:pPr>
              <w:pStyle w:val="Tabletext"/>
            </w:pPr>
            <w:r>
              <w:rPr/>
              <w:t>toward vs away from the stimulus (26.2.24)</w:t>
            </w:r>
          </w:p>
        </w:tc>
      </w:tr>
      <w:tr>
        <w:trPr>
          <w:cantSplit/>
        </w:trPr>
        <w:tc>
          <w:tcPr>
            <w:tcW w:type="dxa" w:w="2729"/>
          </w:tcPr>
          <w:p>
            <w:pPr>
              <w:pStyle w:val="Tabletext"/>
            </w:pPr>
            <w:r>
              <w:rPr/>
              <w:t>tropism vs turgor movement</w:t>
            </w:r>
          </w:p>
        </w:tc>
        <w:tc>
          <w:tcPr>
            <w:tcW w:type="dxa" w:w="2671"/>
          </w:tcPr>
          <w:p>
            <w:pPr>
              <w:pStyle w:val="Tabletext"/>
            </w:pPr>
            <w:r>
              <w:rPr/>
              <w:t>growth, directional vs no growth, not directional (26.2.24, 26.2.33)</w:t>
            </w:r>
          </w:p>
        </w:tc>
      </w:tr>
      <w:tr>
        <w:trPr>
          <w:cantSplit/>
        </w:trPr>
        <w:tc>
          <w:tcPr>
            <w:tcW w:type="dxa" w:w="2729"/>
          </w:tcPr>
          <w:p>
            <w:pPr>
              <w:pStyle w:val="Tabletext"/>
            </w:pPr>
            <w:r>
              <w:rPr/>
              <w:t>thigmotropism vs thigmomorphogenesis</w:t>
            </w:r>
          </w:p>
        </w:tc>
        <w:tc>
          <w:tcPr>
            <w:tcW w:type="dxa" w:w="2671"/>
          </w:tcPr>
          <w:p>
            <w:pPr>
              <w:pStyle w:val="Tabletext"/>
            </w:pPr>
            <w:r>
              <w:rPr/>
              <w:t>growth toward a touch vs whole-plant shape change (26.2.27)</w:t>
            </w:r>
          </w:p>
        </w:tc>
      </w:tr>
      <w:tr>
        <w:trPr>
          <w:cantSplit/>
        </w:trPr>
        <w:tc>
          <w:tcPr>
            <w:tcW w:type="dxa" w:w="2729"/>
          </w:tcPr>
          <w:p>
            <w:pPr>
              <w:pStyle w:val="Tabletext"/>
            </w:pPr>
            <w:r>
              <w:rPr/>
              <w:t>phototropin vs phytochrome</w:t>
            </w:r>
          </w:p>
        </w:tc>
        <w:tc>
          <w:tcPr>
            <w:tcW w:type="dxa" w:w="2671"/>
          </w:tcPr>
          <w:p>
            <w:pPr>
              <w:pStyle w:val="Tabletext"/>
            </w:pPr>
            <w:r>
              <w:rPr/>
              <w:t>blue light, phototropism vs red and far-red light, photoperiod (26.2.25, 26.3.36–37)</w:t>
            </w:r>
          </w:p>
        </w:tc>
      </w:tr>
      <w:tr>
        <w:trPr>
          <w:cantSplit/>
        </w:trPr>
        <w:tc>
          <w:tcPr>
            <w:tcW w:type="dxa" w:w="2729"/>
          </w:tcPr>
          <w:p>
            <w:pPr>
              <w:pStyle w:val="Tabletext"/>
            </w:pPr>
            <w:r>
              <w:rPr/>
              <w:t>statoliths vs amyloplasts</w:t>
            </w:r>
          </w:p>
        </w:tc>
        <w:tc>
          <w:tcPr>
            <w:tcW w:type="dxa" w:w="2671"/>
          </w:tcPr>
          <w:p>
            <w:pPr>
              <w:pStyle w:val="Tabletext"/>
            </w:pPr>
            <w:r>
              <w:rPr/>
              <w:t>starch grains that settle vs the organelles holding them (26.2.29)</w:t>
            </w:r>
          </w:p>
        </w:tc>
      </w:tr>
      <w:tr>
        <w:trPr>
          <w:cantSplit/>
        </w:trPr>
        <w:tc>
          <w:tcPr>
            <w:tcW w:type="dxa" w:w="2729"/>
          </w:tcPr>
          <w:p>
            <w:pPr>
              <w:pStyle w:val="Tabletext"/>
            </w:pPr>
            <w:r>
              <w:rPr/>
              <w:t>short-day vs long-day plant</w:t>
            </w:r>
          </w:p>
        </w:tc>
        <w:tc>
          <w:tcPr>
            <w:tcW w:type="dxa" w:w="2671"/>
          </w:tcPr>
          <w:p>
            <w:pPr>
              <w:pStyle w:val="Tabletext"/>
            </w:pPr>
            <w:r>
              <w:rPr/>
              <w:t>flowers when nights are long vs short (26.3.40)</w:t>
            </w:r>
          </w:p>
        </w:tc>
      </w:tr>
      <w:tr>
        <w:trPr>
          <w:cantSplit/>
        </w:trPr>
        <w:tc>
          <w:tcPr>
            <w:tcW w:type="dxa" w:w="2729"/>
          </w:tcPr>
          <w:p>
            <w:pPr>
              <w:pStyle w:val="Tabletext"/>
            </w:pPr>
            <w:r>
              <w:rPr/>
              <w:t>photoperiodism vs circadian rhythm</w:t>
            </w:r>
          </w:p>
        </w:tc>
        <w:tc>
          <w:tcPr>
            <w:tcW w:type="dxa" w:w="2671"/>
          </w:tcPr>
          <w:p>
            <w:pPr>
              <w:pStyle w:val="Tabletext"/>
            </w:pPr>
            <w:r>
              <w:rPr/>
              <w:t>response to day or night length vs a roughly 24-hour cycle (26.3.36, 26.3.45)</w:t>
            </w:r>
          </w:p>
        </w:tc>
      </w:tr>
    </w:tbl>
    <w:p>
      <w:pPr>
        <w:pStyle w:val="Tabletext"/>
      </w:pPr>
    </w:p>
    <w:p>
      <w:pPr>
        <w:pStyle w:val="Lookupheading"/>
      </w:pPr>
      <w:bookmarkStart w:id="51" w:name="lkLkSeq"/>
      <w:r>
        <w:rPr>
          <w:rStyle w:val="Slidecode"/>
        </w:rPr>
        <w:t>Sequences</w:t>
      </w:r>
      <w:bookmarkEnd w:id="51"/>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binds receptors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52" w:name="lkLkUses"/>
      <w:r>
        <w:rPr>
          <w:rStyle w:val="Slidecode"/>
        </w:rPr>
        <w:t>Uses</w:t>
      </w:r>
      <w:bookmarkEnd w:id="52"/>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12"/>
        <w:gridCol w:w="3688"/>
      </w:tblGrid>
      <w:tr>
        <w:trPr>
          <w:cantSplit/>
          <w:tblHeader/>
        </w:trPr>
        <w:tc>
          <w:tcPr>
            <w:tcW w:type="dxa" w:w="1712"/>
          </w:tcPr>
          <w:p>
            <w:pPr>
              <w:pStyle w:val="Tabletext"/>
            </w:pPr>
            <w:r>
              <w:rPr>
                <w:b/>
              </w:rPr>
              <w:t>Source</w:t>
            </w:r>
          </w:p>
        </w:tc>
        <w:tc>
          <w:tcPr>
            <w:tcW w:type="dxa" w:w="3688"/>
          </w:tcPr>
          <w:p>
            <w:pPr>
              <w:pStyle w:val="Tabletext"/>
            </w:pPr>
            <w:r>
              <w:rPr>
                <w:b/>
              </w:rPr>
              <w:t>Use (and why)</w:t>
            </w:r>
          </w:p>
        </w:tc>
      </w:tr>
      <w:tr>
        <w:trPr>
          <w:cantSplit/>
        </w:trPr>
        <w:tc>
          <w:tcPr>
            <w:tcW w:type="dxa" w:w="1712"/>
          </w:tcPr>
          <w:p>
            <w:pPr>
              <w:pStyle w:val="Tabletext"/>
            </w:pPr>
            <w:r>
              <w:rPr/>
              <w:t>Synthetic auxins</w:t>
            </w:r>
          </w:p>
        </w:tc>
        <w:tc>
          <w:tcPr>
            <w:tcW w:type="dxa" w:w="3688"/>
          </w:tcPr>
          <w:p>
            <w:pPr>
              <w:pStyle w:val="Tabletext"/>
            </w:pPr>
            <w:r>
              <w:rPr/>
              <w:t>herbicides (2,4-D); fruit without pollination (26.1.7, 26.1.10)</w:t>
            </w:r>
          </w:p>
        </w:tc>
      </w:tr>
      <w:tr>
        <w:trPr>
          <w:cantSplit/>
        </w:trPr>
        <w:tc>
          <w:tcPr>
            <w:tcW w:type="dxa" w:w="1712"/>
          </w:tcPr>
          <w:p>
            <w:pPr>
              <w:pStyle w:val="Tabletext"/>
            </w:pPr>
            <w:r>
              <w:rPr/>
              <w:t>Agent Orange</w:t>
            </w:r>
          </w:p>
        </w:tc>
        <w:tc>
          <w:tcPr>
            <w:tcW w:type="dxa" w:w="3688"/>
          </w:tcPr>
          <w:p>
            <w:pPr>
              <w:pStyle w:val="Tabletext"/>
            </w:pPr>
            <w:r>
              <w:rPr/>
              <w:t>a synthetic auxin used to defoliate forests in Vietnam (26.1.10)</w:t>
            </w:r>
          </w:p>
        </w:tc>
      </w:tr>
      <w:tr>
        <w:trPr>
          <w:cantSplit/>
        </w:trPr>
        <w:tc>
          <w:tcPr>
            <w:tcW w:type="dxa" w:w="1712"/>
          </w:tcPr>
          <w:p>
            <w:pPr>
              <w:pStyle w:val="Tabletext"/>
            </w:pPr>
            <w:r>
              <w:rPr/>
              <w:t>Gibberellins</w:t>
            </w:r>
          </w:p>
        </w:tc>
        <w:tc>
          <w:tcPr>
            <w:tcW w:type="dxa" w:w="3688"/>
          </w:tcPr>
          <w:p>
            <w:pPr>
              <w:pStyle w:val="Tabletext"/>
            </w:pPr>
            <w:r>
              <w:rPr/>
              <w:t>induce crop growth; larger grapes (26.1.12–13)</w:t>
            </w:r>
          </w:p>
        </w:tc>
      </w:tr>
      <w:tr>
        <w:trPr>
          <w:cantSplit/>
        </w:trPr>
        <w:tc>
          <w:tcPr>
            <w:tcW w:type="dxa" w:w="1712"/>
          </w:tcPr>
          <w:p>
            <w:pPr>
              <w:pStyle w:val="Tabletext"/>
            </w:pPr>
            <w:r>
              <w:rPr/>
              <w:t>Cytokinins</w:t>
            </w:r>
          </w:p>
        </w:tc>
        <w:tc>
          <w:tcPr>
            <w:tcW w:type="dxa" w:w="3688"/>
          </w:tcPr>
          <w:p>
            <w:pPr>
              <w:pStyle w:val="Tabletext"/>
            </w:pPr>
            <w:r>
              <w:rPr/>
              <w:t>keep cut flowers and stored vegetables fresh (26.1.14)</w:t>
            </w:r>
          </w:p>
        </w:tc>
      </w:tr>
      <w:tr>
        <w:trPr>
          <w:cantSplit/>
        </w:trPr>
        <w:tc>
          <w:tcPr>
            <w:tcW w:type="dxa" w:w="1712"/>
          </w:tcPr>
          <w:p>
            <w:pPr>
              <w:pStyle w:val="Tabletext"/>
            </w:pPr>
            <w:r>
              <w:rPr/>
              <w:t>ABA</w:t>
            </w:r>
          </w:p>
        </w:tc>
        <w:tc>
          <w:tcPr>
            <w:tcW w:type="dxa" w:w="3688"/>
          </w:tcPr>
          <w:p>
            <w:pPr>
              <w:pStyle w:val="Tabletext"/>
            </w:pPr>
            <w:r>
              <w:rPr/>
              <w:t>thinning fruit so the rest grows larger (26.1.7)</w:t>
            </w:r>
          </w:p>
        </w:tc>
      </w:tr>
      <w:tr>
        <w:trPr>
          <w:cantSplit/>
        </w:trPr>
        <w:tc>
          <w:tcPr>
            <w:tcW w:type="dxa" w:w="1712"/>
          </w:tcPr>
          <w:p>
            <w:pPr>
              <w:pStyle w:val="Tabletext"/>
            </w:pPr>
            <w:r>
              <w:rPr/>
              <w:t>Ethylene</w:t>
            </w:r>
          </w:p>
        </w:tc>
        <w:tc>
          <w:tcPr>
            <w:tcW w:type="dxa" w:w="3688"/>
          </w:tcPr>
          <w:p>
            <w:pPr>
              <w:pStyle w:val="Tabletext"/>
            </w:pPr>
            <w:r>
              <w:rPr/>
              <w:t>ripening fruit for market; tomatoes engineered without it ship green (26.1.7, 26.1.22)</w:t>
            </w:r>
          </w:p>
        </w:tc>
      </w:tr>
      <w:tr>
        <w:trPr>
          <w:cantSplit/>
        </w:trPr>
        <w:tc>
          <w:tcPr>
            <w:tcW w:type="dxa" w:w="1712"/>
          </w:tcPr>
          <w:p>
            <w:pPr>
              <w:pStyle w:val="Tabletext"/>
            </w:pPr>
            <w:r>
              <w:rPr/>
              <w:t>Arabidopsis</w:t>
            </w:r>
          </w:p>
        </w:tc>
        <w:tc>
          <w:tcPr>
            <w:tcW w:type="dxa" w:w="3688"/>
          </w:tcPr>
          <w:p>
            <w:pPr>
              <w:pStyle w:val="Tabletext"/>
            </w:pPr>
            <w:r>
              <w:rPr/>
              <w:t>model organism for plant molecular genetics (26.2.31)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26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