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testitle"/>
      </w:pPr>
      <w:r>
        <w:rPr/>
        <w:t>BIO II printed notes: Ch 27 (index)</w:t>
      </w:r>
    </w:p>
    <w:p>
      <w:pPr>
        <w:sectPr>
          <w:headerReference w:type="default" r:id="rId9"/>
          <w:footerReference w:type="default" r:id="rId10"/>
          <w:pgSz w:w="12240" w:h="15840"/>
          <w:pgMar w:top="792" w:right="576" w:bottom="720" w:left="576" w:header="432" w:footer="360" w:gutter="0"/>
          <w:cols w:space="720"/>
          <w:docGrid w:linePitch="360"/>
        </w:sectPr>
      </w:pPr>
    </w:p>
    <w:p>
      <w:pPr>
        <w:pStyle w:val="Mapsection"/>
      </w:pPr>
      <w:r>
        <w:rPr/>
        <w:t>Contents</w:t>
      </w:r>
    </w:p>
    <w:p>
      <w:pPr>
        <w:pStyle w:val="Mapentry"/>
        <w:tabs>
          <w:tab w:pos="5400" w:val="right"/>
        </w:tabs>
      </w:pPr>
      <w:r>
        <w:rPr/>
        <w:t>Clue index: description → answer</w:t>
        <w:tab/>
      </w:r>
      <w:r>
        <w:fldChar w:fldCharType="begin"/>
      </w:r>
      <w:r>
        <w:instrText xml:space="preserve"> PAGEREF lkLkClues \h </w:instrText>
      </w:r>
      <w:r>
        <w:fldChar w:fldCharType="separate"/>
      </w:r>
      <w:r>
        <w:t>1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Glossary: terms no slide explains</w:t>
        <w:tab/>
      </w:r>
      <w:r>
        <w:fldChar w:fldCharType="begin"/>
      </w:r>
      <w:r>
        <w:instrText xml:space="preserve"> PAGEREF lkLkGloss \h </w:instrText>
      </w:r>
      <w:r>
        <w:fldChar w:fldCharType="separate"/>
      </w:r>
      <w:r>
        <w:t>1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Term index</w:t>
        <w:tab/>
      </w:r>
      <w:r>
        <w:fldChar w:fldCharType="begin"/>
      </w:r>
      <w:r>
        <w:instrText xml:space="preserve"> PAGEREF lkLkIndex \h </w:instrText>
      </w:r>
      <w:r>
        <w:fldChar w:fldCharType="separate"/>
      </w:r>
      <w:r>
        <w:t>2</w:t>
      </w:r>
      <w:r>
        <w:fldChar w:fldCharType="end"/>
      </w:r>
    </w:p>
    <w:p>
      <w:pPr>
        <w:pStyle w:val="Lookupheading"/>
      </w:pPr>
      <w:bookmarkStart w:id="1" w:name="lkLkClues"/>
      <w:r>
        <w:rPr>
          <w:rStyle w:val="Slidecode"/>
        </w:rPr>
        <w:t>Clue index: description → answer</w:t>
      </w:r>
      <w:bookmarkEnd w:id="1"/>
    </w:p>
    <w:p>
      <w:pPr>
        <w:pStyle w:val="Groupheading"/>
      </w:pPr>
      <w:r>
        <w:rPr/>
        <w:t>Flowers and gametophytes</w:t>
      </w:r>
    </w:p>
    <w:p>
      <w:pPr>
        <w:pStyle w:val="Entry"/>
      </w:pPr>
      <w:r>
        <w:rPr/>
        <w:t xml:space="preserve">the dominant generation, which bears the flowers → </w:t>
      </w:r>
      <w:r>
        <w:rPr>
          <w:b/>
        </w:rPr>
        <w:t>sporophyte (2n)</w:t>
      </w:r>
      <w:r>
        <w:rPr/>
        <w:t xml:space="preserve"> 27.1.3</w:t>
      </w:r>
    </w:p>
    <w:p>
      <w:pPr>
        <w:pStyle w:val="Entry"/>
      </w:pPr>
      <w:r>
        <w:rPr/>
        <w:t xml:space="preserve">spores made in anthers / in ovules → </w:t>
      </w:r>
      <w:r>
        <w:rPr>
          <w:b/>
        </w:rPr>
        <w:t>microspores / megaspores</w:t>
      </w:r>
      <w:r>
        <w:rPr/>
        <w:t xml:space="preserve"> 27.1.3–4</w:t>
      </w:r>
    </w:p>
    <w:p>
      <w:pPr>
        <w:pStyle w:val="Entry"/>
      </w:pPr>
      <w:r>
        <w:rPr/>
        <w:t xml:space="preserve">male gametophyte / female gametophyte → </w:t>
      </w:r>
      <w:r>
        <w:rPr>
          <w:b/>
        </w:rPr>
        <w:t>pollen grain / embryo sac</w:t>
      </w:r>
      <w:r>
        <w:rPr/>
        <w:t xml:space="preserve"> 27.1.5</w:t>
      </w:r>
    </w:p>
    <w:p>
      <w:pPr>
        <w:pStyle w:val="Entry"/>
      </w:pPr>
      <w:r>
        <w:rPr/>
        <w:t xml:space="preserve">flower stalk / where the flower parts attach → </w:t>
      </w:r>
      <w:r>
        <w:rPr>
          <w:b/>
        </w:rPr>
        <w:t>peduncle / receptacle</w:t>
      </w:r>
      <w:r>
        <w:rPr/>
        <w:t xml:space="preserve"> 27.1.7</w:t>
      </w:r>
    </w:p>
    <w:p>
      <w:pPr>
        <w:pStyle w:val="Entry"/>
      </w:pPr>
      <w:r>
        <w:rPr/>
        <w:t xml:space="preserve">protect the bud / attract pollinators → </w:t>
      </w:r>
      <w:r>
        <w:rPr>
          <w:b/>
        </w:rPr>
        <w:t>sepals / petals</w:t>
      </w:r>
      <w:r>
        <w:rPr/>
        <w:t xml:space="preserve"> 27.1.7</w:t>
      </w:r>
    </w:p>
    <w:p>
      <w:pPr>
        <w:pStyle w:val="Entry"/>
      </w:pPr>
      <w:r>
        <w:rPr/>
        <w:t xml:space="preserve">anther + filament / stigma + style + ovary → </w:t>
      </w:r>
      <w:r>
        <w:rPr>
          <w:b/>
        </w:rPr>
        <w:t>stamen / carpel</w:t>
      </w:r>
      <w:r>
        <w:rPr/>
        <w:t xml:space="preserve"> 27.1.7</w:t>
      </w:r>
    </w:p>
    <w:p>
      <w:pPr>
        <w:pStyle w:val="Entry"/>
      </w:pPr>
      <w:r>
        <w:rPr/>
        <w:t xml:space="preserve">has sepals, petals, stamens and a carpel → </w:t>
      </w:r>
      <w:r>
        <w:rPr>
          <w:b/>
        </w:rPr>
        <w:t>complete flower</w:t>
      </w:r>
      <w:r>
        <w:rPr/>
        <w:t xml:space="preserve"> 27.1.10</w:t>
      </w:r>
    </w:p>
    <w:p>
      <w:pPr>
        <w:pStyle w:val="Entry"/>
      </w:pPr>
      <w:r>
        <w:rPr/>
        <w:t xml:space="preserve">has both stamens and carpels → </w:t>
      </w:r>
      <w:r>
        <w:rPr>
          <w:b/>
        </w:rPr>
        <w:t>perfect (bisexual) flower</w:t>
      </w:r>
      <w:r>
        <w:rPr/>
        <w:t xml:space="preserve"> 27.1.10</w:t>
      </w:r>
    </w:p>
    <w:p>
      <w:pPr>
        <w:pStyle w:val="Entry"/>
      </w:pPr>
      <w:r>
        <w:rPr/>
        <w:t xml:space="preserve">male and female flowers on one plant (Jatropha) → </w:t>
      </w:r>
      <w:r>
        <w:rPr>
          <w:b/>
        </w:rPr>
        <w:t>monoecious</w:t>
      </w:r>
      <w:r>
        <w:rPr/>
        <w:t xml:space="preserve"> 27.1.10–11</w:t>
      </w:r>
    </w:p>
    <w:p>
      <w:pPr>
        <w:pStyle w:val="Entry"/>
      </w:pPr>
      <w:r>
        <w:rPr/>
        <w:t xml:space="preserve">only female trees bear berries (holly) → </w:t>
      </w:r>
      <w:r>
        <w:rPr>
          <w:b/>
        </w:rPr>
        <w:t>dioecious</w:t>
      </w:r>
      <w:r>
        <w:rPr/>
        <w:t xml:space="preserve"> 27.1.10–11</w:t>
      </w:r>
    </w:p>
    <w:p>
      <w:pPr>
        <w:pStyle w:val="Entry"/>
      </w:pPr>
      <w:r>
        <w:rPr/>
        <w:t xml:space="preserve">divides by meiosis into four microspores → </w:t>
      </w:r>
      <w:r>
        <w:rPr>
          <w:b/>
        </w:rPr>
        <w:t>microspore mother cell</w:t>
      </w:r>
      <w:r>
        <w:rPr/>
        <w:t xml:space="preserve"> 27.1.12</w:t>
      </w:r>
    </w:p>
    <w:p>
      <w:pPr>
        <w:pStyle w:val="Entry"/>
      </w:pPr>
      <w:r>
        <w:rPr/>
        <w:t xml:space="preserve">pollen cell that grows the tube / that makes 2 sperm → </w:t>
      </w:r>
      <w:r>
        <w:rPr>
          <w:b/>
        </w:rPr>
        <w:t>tube cell / generative cell</w:t>
      </w:r>
      <w:r>
        <w:rPr/>
        <w:t xml:space="preserve"> 27.1.12</w:t>
      </w:r>
    </w:p>
    <w:p>
      <w:pPr>
        <w:pStyle w:val="Entry"/>
      </w:pPr>
      <w:r>
        <w:rPr/>
        <w:t xml:space="preserve">four megaspores made, three don't function → </w:t>
      </w:r>
      <w:r>
        <w:rPr>
          <w:b/>
        </w:rPr>
        <w:t>megaspore mother cell (meiosis)</w:t>
      </w:r>
      <w:r>
        <w:rPr/>
        <w:t xml:space="preserve"> 27.1.14</w:t>
      </w:r>
    </w:p>
    <w:p>
      <w:pPr>
        <w:pStyle w:val="Entry"/>
      </w:pPr>
      <w:r>
        <w:rPr/>
        <w:t xml:space="preserve">two cells beside the egg → </w:t>
      </w:r>
      <w:r>
        <w:rPr>
          <w:b/>
        </w:rPr>
        <w:t>synergids</w:t>
      </w:r>
      <w:r>
        <w:rPr/>
        <w:t xml:space="preserve"> 27.1.14</w:t>
      </w:r>
    </w:p>
    <w:p>
      <w:pPr>
        <w:pStyle w:val="Entry"/>
      </w:pPr>
      <w:r>
        <w:rPr/>
        <w:t xml:space="preserve">two nuclei in the central cell → </w:t>
      </w:r>
      <w:r>
        <w:rPr>
          <w:b/>
        </w:rPr>
        <w:t>polar nuclei</w:t>
      </w:r>
      <w:r>
        <w:rPr/>
        <w:t xml:space="preserve"> 27.1.14</w:t>
      </w:r>
    </w:p>
    <w:p>
      <w:pPr>
        <w:pStyle w:val="Entry"/>
      </w:pPr>
      <w:r>
        <w:rPr/>
        <w:t xml:space="preserve">three cells at the far end of the embryo sac → </w:t>
      </w:r>
      <w:r>
        <w:rPr>
          <w:b/>
        </w:rPr>
        <w:t>antipodal cells</w:t>
      </w:r>
      <w:r>
        <w:rPr/>
        <w:t xml:space="preserve"> 27.1.14</w:t>
      </w:r>
    </w:p>
    <w:p>
      <w:pPr>
        <w:pStyle w:val="Entry"/>
      </w:pPr>
      <w:r>
        <w:rPr/>
        <w:t xml:space="preserve">pollen moves from anther to stigma → </w:t>
      </w:r>
      <w:r>
        <w:rPr>
          <w:b/>
        </w:rPr>
        <w:t>pollination</w:t>
      </w:r>
      <w:r>
        <w:rPr/>
        <w:t xml:space="preserve"> 27.1.15</w:t>
      </w:r>
    </w:p>
    <w:p>
      <w:pPr>
        <w:pStyle w:val="Entry"/>
      </w:pPr>
      <w:r>
        <w:rPr/>
        <w:t xml:space="preserve">pollen from another plant of the same species → </w:t>
      </w:r>
      <w:r>
        <w:rPr>
          <w:b/>
        </w:rPr>
        <w:t>cross-pollination</w:t>
      </w:r>
      <w:r>
        <w:rPr/>
        <w:t xml:space="preserve"> 27.1.15</w:t>
      </w:r>
    </w:p>
    <w:p>
      <w:pPr>
        <w:pStyle w:val="Entry"/>
      </w:pPr>
      <w:r>
        <w:rPr/>
        <w:t xml:space="preserve">opening in the ovule the pollen tube reaches → </w:t>
      </w:r>
      <w:r>
        <w:rPr>
          <w:b/>
        </w:rPr>
        <w:t>micropyle</w:t>
      </w:r>
      <w:r>
        <w:rPr/>
        <w:t xml:space="preserve"> 27.1.17</w:t>
      </w:r>
    </w:p>
    <w:p>
      <w:pPr>
        <w:pStyle w:val="Entry"/>
      </w:pPr>
      <w:r>
        <w:rPr/>
        <w:t xml:space="preserve">one sperm + egg, the other + polar nuclei → </w:t>
      </w:r>
      <w:r>
        <w:rPr>
          <w:b/>
        </w:rPr>
        <w:t>double fertilization</w:t>
      </w:r>
      <w:r>
        <w:rPr/>
        <w:t xml:space="preserve"> 27.1.17</w:t>
      </w:r>
    </w:p>
    <w:p>
      <w:pPr>
        <w:pStyle w:val="Entry"/>
      </w:pPr>
      <w:r>
        <w:rPr/>
        <w:t xml:space="preserve">yellow or blue flower with ultraviolet nectar guides → </w:t>
      </w:r>
      <w:r>
        <w:rPr>
          <w:b/>
        </w:rPr>
        <w:t>bee-pollinated</w:t>
      </w:r>
      <w:r>
        <w:rPr/>
        <w:t xml:space="preserve"> 27.1.18</w:t>
      </w:r>
    </w:p>
    <w:p>
      <w:pPr>
        <w:pStyle w:val="Entry"/>
      </w:pPr>
      <w:r>
        <w:rPr/>
        <w:t xml:space="preserve">red, tube-shaped flower with lots of nectar → </w:t>
      </w:r>
      <w:r>
        <w:rPr>
          <w:b/>
        </w:rPr>
        <w:t>hummingbird-pollinated</w:t>
      </w:r>
      <w:r>
        <w:rPr/>
        <w:t xml:space="preserve"> 27.1.19</w:t>
      </w:r>
    </w:p>
    <w:p>
      <w:pPr>
        <w:pStyle w:val="Entry"/>
      </w:pPr>
      <w:r>
        <w:rPr/>
        <w:t xml:space="preserve">large, sturdy, pale flower open at night → </w:t>
      </w:r>
      <w:r>
        <w:rPr>
          <w:b/>
        </w:rPr>
        <w:t>bat-pollinated</w:t>
      </w:r>
      <w:r>
        <w:rPr/>
        <w:t xml:space="preserve"> 27.1.19</w:t>
      </w:r>
    </w:p>
    <w:p>
      <w:pPr>
        <w:pStyle w:val="Groupheading"/>
      </w:pPr>
      <w:r>
        <w:rPr/>
        <w:t>Seeds and fruits</w:t>
      </w:r>
    </w:p>
    <w:p>
      <w:pPr>
        <w:pStyle w:val="Entry"/>
      </w:pPr>
      <w:r>
        <w:rPr/>
        <w:t xml:space="preserve">zygote divides into a proembryo and a stalk that anchors it → </w:t>
      </w:r>
      <w:r>
        <w:rPr>
          <w:b/>
        </w:rPr>
        <w:t>suspensor</w:t>
      </w:r>
      <w:r>
        <w:rPr/>
        <w:t xml:space="preserve"> 27.2.20</w:t>
      </w:r>
    </w:p>
    <w:p>
      <w:pPr>
        <w:pStyle w:val="Entry"/>
      </w:pPr>
      <w:r>
        <w:rPr/>
        <w:t xml:space="preserve">embryo is a ball of cells → </w:t>
      </w:r>
      <w:r>
        <w:rPr>
          <w:b/>
        </w:rPr>
        <w:t>globular stage</w:t>
      </w:r>
      <w:r>
        <w:rPr/>
        <w:t xml:space="preserve"> 27.2.20, 27.2.24</w:t>
      </w:r>
    </w:p>
    <w:p>
      <w:pPr>
        <w:pStyle w:val="Entry"/>
      </w:pPr>
      <w:r>
        <w:rPr/>
        <w:t xml:space="preserve">embryo becomes heart-shaped as the cotyledons appear → </w:t>
      </w:r>
      <w:r>
        <w:rPr>
          <w:b/>
        </w:rPr>
        <w:t>heart stage</w:t>
      </w:r>
      <w:r>
        <w:rPr/>
        <w:t xml:space="preserve"> 27.2.21</w:t>
      </w:r>
    </w:p>
    <w:p>
      <w:pPr>
        <w:pStyle w:val="Entry"/>
      </w:pPr>
      <w:r>
        <w:rPr/>
        <w:t xml:space="preserve">embryo elongates → </w:t>
      </w:r>
      <w:r>
        <w:rPr>
          <w:b/>
        </w:rPr>
        <w:t>torpedo stage</w:t>
      </w:r>
      <w:r>
        <w:rPr/>
        <w:t xml:space="preserve"> 27.2.21</w:t>
      </w:r>
    </w:p>
    <w:p>
      <w:pPr>
        <w:pStyle w:val="Entry"/>
      </w:pPr>
      <w:r>
        <w:rPr/>
        <w:t xml:space="preserve">embryo part that becomes the shoot → </w:t>
      </w:r>
      <w:r>
        <w:rPr>
          <w:b/>
        </w:rPr>
        <w:t>epicotyl</w:t>
      </w:r>
      <w:r>
        <w:rPr/>
        <w:t xml:space="preserve"> 27.2.22</w:t>
      </w:r>
    </w:p>
    <w:p>
      <w:pPr>
        <w:pStyle w:val="Entry"/>
      </w:pPr>
      <w:r>
        <w:rPr/>
        <w:t xml:space="preserve">embryo part below the cotyledons → </w:t>
      </w:r>
      <w:r>
        <w:rPr>
          <w:b/>
        </w:rPr>
        <w:t>hypocotyl</w:t>
      </w:r>
      <w:r>
        <w:rPr/>
        <w:t xml:space="preserve"> 27.2.22</w:t>
      </w:r>
    </w:p>
    <w:p>
      <w:pPr>
        <w:pStyle w:val="Entry"/>
      </w:pPr>
      <w:r>
        <w:rPr/>
        <w:t xml:space="preserve">embryonic root → </w:t>
      </w:r>
      <w:r>
        <w:rPr>
          <w:b/>
        </w:rPr>
        <w:t>radicle</w:t>
      </w:r>
      <w:r>
        <w:rPr/>
        <w:t xml:space="preserve"> 27.2.22</w:t>
      </w:r>
    </w:p>
    <w:p>
      <w:pPr>
        <w:pStyle w:val="Entry"/>
      </w:pPr>
      <w:r>
        <w:rPr/>
        <w:t xml:space="preserve">one cotyledon that absorbs nutrients from the endosperm → </w:t>
      </w:r>
      <w:r>
        <w:rPr>
          <w:b/>
        </w:rPr>
        <w:t>monocot seed (corn)</w:t>
      </w:r>
      <w:r>
        <w:rPr/>
        <w:t xml:space="preserve"> 27.2.25</w:t>
      </w:r>
    </w:p>
    <w:p>
      <w:pPr>
        <w:pStyle w:val="Entry"/>
      </w:pPr>
      <w:r>
        <w:rPr/>
        <w:t xml:space="preserve">cotyledons that store all the embryo's food → </w:t>
      </w:r>
      <w:r>
        <w:rPr>
          <w:b/>
        </w:rPr>
        <w:t>eudicot seed (bean)</w:t>
      </w:r>
      <w:r>
        <w:rPr/>
        <w:t xml:space="preserve"> 27.2.25</w:t>
      </w:r>
    </w:p>
    <w:p>
      <w:pPr>
        <w:pStyle w:val="Entry"/>
      </w:pPr>
      <w:r>
        <w:rPr/>
        <w:t xml:space="preserve">sheath over a corn seedling's shoot / root → </w:t>
      </w:r>
      <w:r>
        <w:rPr>
          <w:b/>
        </w:rPr>
        <w:t>coleoptile / coleorhiza</w:t>
      </w:r>
      <w:r>
        <w:rPr/>
        <w:t xml:space="preserve"> 27.2.26, 27.3.35</w:t>
      </w:r>
    </w:p>
    <w:p>
      <w:pPr>
        <w:pStyle w:val="Entry"/>
      </w:pPr>
      <w:r>
        <w:rPr/>
        <w:t xml:space="preserve">a mature ovary → </w:t>
      </w:r>
      <w:r>
        <w:rPr>
          <w:b/>
        </w:rPr>
        <w:t>fruit</w:t>
      </w:r>
      <w:r>
        <w:rPr/>
        <w:t xml:space="preserve"> 27.3.27</w:t>
      </w:r>
    </w:p>
    <w:p>
      <w:pPr>
        <w:pStyle w:val="Entry"/>
      </w:pPr>
      <w:r>
        <w:rPr/>
        <w:t xml:space="preserve">blackberry: many ovaries of one flower → </w:t>
      </w:r>
      <w:r>
        <w:rPr>
          <w:b/>
        </w:rPr>
        <w:t>aggregate fruit</w:t>
      </w:r>
      <w:r>
        <w:rPr/>
        <w:t xml:space="preserve"> 27.3.27</w:t>
      </w:r>
    </w:p>
    <w:p>
      <w:pPr>
        <w:pStyle w:val="Entry"/>
      </w:pPr>
      <w:r>
        <w:rPr/>
        <w:t xml:space="preserve">pineapple: ovaries of many flowers → </w:t>
      </w:r>
      <w:r>
        <w:rPr>
          <w:b/>
        </w:rPr>
        <w:t>multiple fruit</w:t>
      </w:r>
      <w:r>
        <w:rPr/>
        <w:t xml:space="preserve"> 27.3.27</w:t>
      </w:r>
    </w:p>
    <w:p>
      <w:pPr>
        <w:pStyle w:val="Entry"/>
      </w:pPr>
      <w:r>
        <w:rPr/>
        <w:t xml:space="preserve">ovary wall: skin, flesh, layer around the seed → </w:t>
      </w:r>
      <w:r>
        <w:rPr>
          <w:b/>
        </w:rPr>
        <w:t>pericarp: exocarp, mesocarp, endocarp</w:t>
      </w:r>
      <w:r>
        <w:rPr/>
        <w:t xml:space="preserve"> 27.3.28</w:t>
      </w:r>
    </w:p>
    <w:p>
      <w:pPr>
        <w:pStyle w:val="Entry"/>
      </w:pPr>
      <w:r>
        <w:rPr/>
        <w:t xml:space="preserve">dry fruit that splits open (pea pod) → </w:t>
      </w:r>
      <w:r>
        <w:rPr>
          <w:b/>
        </w:rPr>
        <w:t>dehiscent (legume)</w:t>
      </w:r>
      <w:r>
        <w:rPr/>
        <w:t xml:space="preserve"> 27.3.29–30</w:t>
      </w:r>
    </w:p>
    <w:p>
      <w:pPr>
        <w:pStyle w:val="Entry"/>
      </w:pPr>
      <w:r>
        <w:rPr/>
        <w:t xml:space="preserve">dry fruit that stays closed (grain) → </w:t>
      </w:r>
      <w:r>
        <w:rPr>
          <w:b/>
        </w:rPr>
        <w:t>indehiscent</w:t>
      </w:r>
      <w:r>
        <w:rPr/>
        <w:t xml:space="preserve"> 27.3.29</w:t>
      </w:r>
    </w:p>
    <w:p>
      <w:pPr>
        <w:pStyle w:val="Entry"/>
      </w:pPr>
      <w:r>
        <w:rPr/>
        <w:t xml:space="preserve">peach: fleshy fruit, single seed in a pit → </w:t>
      </w:r>
      <w:r>
        <w:rPr>
          <w:b/>
        </w:rPr>
        <w:t>drupe</w:t>
      </w:r>
      <w:r>
        <w:rPr/>
        <w:t xml:space="preserve"> 27.3.30</w:t>
      </w:r>
    </w:p>
    <w:p>
      <w:pPr>
        <w:pStyle w:val="Entry"/>
      </w:pPr>
      <w:r>
        <w:rPr/>
        <w:t xml:space="preserve">tomato: fleshy fruit, seeds and pulp → </w:t>
      </w:r>
      <w:r>
        <w:rPr>
          <w:b/>
        </w:rPr>
        <w:t>berry</w:t>
      </w:r>
      <w:r>
        <w:rPr/>
        <w:t xml:space="preserve"> 27.3.30</w:t>
      </w:r>
    </w:p>
    <w:p>
      <w:pPr>
        <w:pStyle w:val="Entry"/>
      </w:pPr>
      <w:r>
        <w:rPr/>
        <w:t xml:space="preserve">maple's winged fruit → </w:t>
      </w:r>
      <w:r>
        <w:rPr>
          <w:b/>
        </w:rPr>
        <w:t>samara</w:t>
      </w:r>
      <w:r>
        <w:rPr/>
        <w:t xml:space="preserve"> 27.3.30</w:t>
      </w:r>
    </w:p>
    <w:p>
      <w:pPr>
        <w:pStyle w:val="Entry"/>
      </w:pPr>
      <w:r>
        <w:rPr/>
        <w:t xml:space="preserve">dandelion parachutes; burdock hooks → </w:t>
      </w:r>
      <w:r>
        <w:rPr>
          <w:b/>
        </w:rPr>
        <w:t>wind / animal dispersal</w:t>
      </w:r>
      <w:r>
        <w:rPr/>
        <w:t xml:space="preserve"> 27.3.31–32</w:t>
      </w:r>
    </w:p>
    <w:p>
      <w:pPr>
        <w:pStyle w:val="Entry"/>
      </w:pPr>
      <w:r>
        <w:rPr/>
        <w:t xml:space="preserve">embryo resumes growth and metabolism → </w:t>
      </w:r>
      <w:r>
        <w:rPr>
          <w:b/>
        </w:rPr>
        <w:t>germination</w:t>
      </w:r>
      <w:r>
        <w:rPr/>
        <w:t xml:space="preserve"> 27.3.33</w:t>
      </w:r>
    </w:p>
    <w:p>
      <w:pPr>
        <w:pStyle w:val="Entry"/>
      </w:pPr>
      <w:r>
        <w:rPr/>
        <w:t xml:space="preserve">cold weather breaks it; inhibitors in fleshy fruits → </w:t>
      </w:r>
      <w:r>
        <w:rPr>
          <w:b/>
        </w:rPr>
        <w:t>dormancy</w:t>
      </w:r>
      <w:r>
        <w:rPr/>
        <w:t xml:space="preserve"> 27.3.33</w:t>
      </w:r>
    </w:p>
    <w:p>
      <w:pPr>
        <w:pStyle w:val="Entry"/>
      </w:pPr>
      <w:r>
        <w:rPr/>
        <w:t xml:space="preserve">oxygen, warmth and water → </w:t>
      </w:r>
      <w:r>
        <w:rPr>
          <w:b/>
        </w:rPr>
        <w:t>germination requirements</w:t>
      </w:r>
      <w:r>
        <w:rPr/>
        <w:t xml:space="preserve"> 27.3.34</w:t>
      </w:r>
    </w:p>
    <w:p>
      <w:pPr>
        <w:pStyle w:val="Groupheading"/>
      </w:pPr>
      <w:r>
        <w:rPr/>
        <w:t>Asexual reproduction</w:t>
      </w:r>
    </w:p>
    <w:p>
      <w:pPr>
        <w:pStyle w:val="Entry"/>
      </w:pPr>
      <w:r>
        <w:rPr/>
        <w:t xml:space="preserve">strawberry runners make new plants at nodes → </w:t>
      </w:r>
      <w:r>
        <w:rPr>
          <w:b/>
        </w:rPr>
        <w:t>stolons</w:t>
      </w:r>
      <w:r>
        <w:rPr/>
        <w:t xml:space="preserve"> 27.4.36–37</w:t>
      </w:r>
    </w:p>
    <w:p>
      <w:pPr>
        <w:pStyle w:val="Entry"/>
      </w:pPr>
      <w:r>
        <w:rPr/>
        <w:t xml:space="preserve">potato eyes → </w:t>
      </w:r>
      <w:r>
        <w:rPr>
          <w:b/>
        </w:rPr>
        <w:t>buds (on a tuber)</w:t>
      </w:r>
      <w:r>
        <w:rPr/>
        <w:t xml:space="preserve"> 27.4.36</w:t>
      </w:r>
    </w:p>
    <w:p>
      <w:pPr>
        <w:pStyle w:val="Entry"/>
      </w:pPr>
      <w:r>
        <w:rPr/>
        <w:t xml:space="preserve">each cell can become a whole plant → </w:t>
      </w:r>
      <w:r>
        <w:rPr>
          <w:b/>
        </w:rPr>
        <w:t>totipotent</w:t>
      </w:r>
      <w:r>
        <w:rPr/>
        <w:t xml:space="preserve"> 27.4.38</w:t>
      </w:r>
    </w:p>
    <w:p>
      <w:pPr>
        <w:pStyle w:val="Entry"/>
      </w:pPr>
      <w:r>
        <w:rPr/>
        <w:t xml:space="preserve">undifferentiated cell mass in tissue culture → </w:t>
      </w:r>
      <w:r>
        <w:rPr>
          <w:b/>
        </w:rPr>
        <w:t>callus</w:t>
      </w:r>
      <w:r>
        <w:rPr/>
        <w:t xml:space="preserve"> 27.4.40</w:t>
      </w:r>
    </w:p>
    <w:p>
      <w:pPr>
        <w:pStyle w:val="Entry"/>
      </w:pPr>
      <w:r>
        <w:rPr/>
        <w:t xml:space="preserve">roots and shoots forming from a callus → </w:t>
      </w:r>
      <w:r>
        <w:rPr>
          <w:b/>
        </w:rPr>
        <w:t>organogenesis</w:t>
      </w:r>
      <w:r>
        <w:rPr/>
        <w:t xml:space="preserve"> 27.4.39–40</w:t>
      </w:r>
    </w:p>
    <w:p>
      <w:pPr>
        <w:pStyle w:val="Entry"/>
      </w:pPr>
      <w:r>
        <w:rPr/>
        <w:t xml:space="preserve">Digitalis heart drugs from cells in liquid → </w:t>
      </w:r>
      <w:r>
        <w:rPr>
          <w:b/>
        </w:rPr>
        <w:t>cell suspension culture</w:t>
      </w:r>
      <w:r>
        <w:rPr/>
        <w:t xml:space="preserve"> 27.4.40</w:t>
      </w:r>
    </w:p>
    <w:p>
      <w:pPr>
        <w:pStyle w:val="Lookupheading"/>
      </w:pPr>
      <w:bookmarkStart w:id="2" w:name="lkLkGloss"/>
      <w:r>
        <w:rPr>
          <w:rStyle w:val="Slidecode"/>
        </w:rPr>
        <w:t>Glossary: terms no slide explains</w:t>
      </w:r>
      <w:bookmarkEnd w:id="2"/>
    </w:p>
    <w:p>
      <w:pPr>
        <w:pStyle w:val="Entry"/>
      </w:pPr>
      <w:r>
        <w:rPr>
          <w:b/>
        </w:rPr>
        <w:t>Adventitious roots</w:t>
      </w:r>
      <w:r>
        <w:rPr/>
        <w:t>: roots that grow from a stem, e.g. corn's prop roots (textbook) 27.3.35</w:t>
      </w:r>
    </w:p>
    <w:p>
      <w:pPr>
        <w:pStyle w:val="Entry"/>
      </w:pPr>
      <w:r>
        <w:rPr>
          <w:b/>
        </w:rPr>
        <w:t>Clone</w:t>
      </w:r>
      <w:r>
        <w:rPr/>
        <w:t>: an offspring genetically identical to its single parent (textbook) 27.4.36, 27.4.40</w:t>
      </w:r>
    </w:p>
    <w:p>
      <w:pPr>
        <w:pStyle w:val="Entry"/>
      </w:pPr>
      <w:r>
        <w:rPr>
          <w:b/>
        </w:rPr>
        <w:t>Coevolution</w:t>
      </w:r>
      <w:r>
        <w:rPr/>
        <w:t>: two species changing in response to each other, like flowers and their pollinators (textbook) 27.1.18–19</w:t>
      </w:r>
    </w:p>
    <w:p>
      <w:pPr>
        <w:pStyle w:val="Entry"/>
      </w:pPr>
      <w:r>
        <w:rPr>
          <w:b/>
        </w:rPr>
        <w:t>Composite flower</w:t>
      </w:r>
      <w:r>
        <w:rPr/>
        <w:t>: a compact head of many small flowers that looks like one flower (textbook) 27.1.18</w:t>
      </w:r>
    </w:p>
    <w:p>
      <w:pPr>
        <w:pStyle w:val="Entry"/>
      </w:pPr>
      <w:r>
        <w:rPr>
          <w:b/>
        </w:rPr>
        <w:t>Integuments</w:t>
      </w:r>
      <w:r>
        <w:rPr/>
        <w:t>: the layers covering the ovule; they become the seed coat (textbook) 27.1.14</w:t>
      </w:r>
    </w:p>
    <w:p>
      <w:pPr>
        <w:pStyle w:val="Entry"/>
      </w:pPr>
      <w:r>
        <w:rPr>
          <w:b/>
        </w:rPr>
        <w:t>Nectar guides</w:t>
      </w:r>
      <w:r>
        <w:rPr/>
        <w:t>: ultraviolet markings that lead bees to the nectar (textbook) 27.1.18</w:t>
      </w:r>
    </w:p>
    <w:p>
      <w:pPr>
        <w:pStyle w:val="Entry"/>
      </w:pPr>
      <w:r>
        <w:rPr>
          <w:b/>
        </w:rPr>
        <w:t>Plumule</w:t>
      </w:r>
      <w:r>
        <w:rPr/>
        <w:t>: the shoot tip and first small leaves at the tip of the epicotyl (textbook) 27.2.26, 27.3.35</w:t>
      </w:r>
    </w:p>
    <w:p>
      <w:pPr>
        <w:pStyle w:val="Entry"/>
      </w:pPr>
      <w:r>
        <w:rPr>
          <w:b/>
        </w:rPr>
        <w:t>Whorl</w:t>
      </w:r>
      <w:r>
        <w:rPr/>
        <w:t>: a ring of flower parts (sepals, petals, stamens or carpels) (textbook) 27.1.7</w:t>
      </w:r>
    </w:p>
    <w:p>
      <w:pPr>
        <w:pStyle w:val="Lookupheading"/>
      </w:pPr>
      <w:bookmarkStart w:id="3" w:name="lkLkIndex"/>
      <w:r>
        <w:rPr>
          <w:rStyle w:val="Slidecode"/>
        </w:rPr>
        <w:t>Term index</w:t>
      </w:r>
      <w:bookmarkEnd w:id="3"/>
    </w:p>
    <w:p>
      <w:pPr>
        <w:pStyle w:val="Entry"/>
      </w:pPr>
      <w:r>
        <w:rPr>
          <w:b/>
        </w:rPr>
        <w:t>Adventitious roots</w:t>
      </w:r>
      <w:r>
        <w:rPr/>
        <w:t xml:space="preserve"> see Glossary</w:t>
      </w:r>
    </w:p>
    <w:p>
      <w:pPr>
        <w:pStyle w:val="Entry"/>
      </w:pPr>
      <w:r>
        <w:rPr>
          <w:b/>
        </w:rPr>
        <w:t>Aggregate fruit</w:t>
      </w:r>
      <w:r>
        <w:rPr/>
        <w:t xml:space="preserve"> (blackberry) 27.3.27, 27.3.30</w:t>
      </w:r>
    </w:p>
    <w:p>
      <w:pPr>
        <w:pStyle w:val="Entry"/>
      </w:pPr>
      <w:r>
        <w:rPr>
          <w:b/>
        </w:rPr>
        <w:t>Anther, filament</w:t>
      </w:r>
      <w:r>
        <w:rPr/>
        <w:t xml:space="preserve"> 27.1.7, 27.1.4, 27.1.8, 27.1.12–13, 27.1.15</w:t>
      </w:r>
    </w:p>
    <w:p>
      <w:pPr>
        <w:pStyle w:val="Entry"/>
      </w:pPr>
      <w:r>
        <w:rPr>
          <w:b/>
        </w:rPr>
        <w:t>Antipodal cells</w:t>
      </w:r>
      <w:r>
        <w:rPr/>
        <w:t xml:space="preserve"> 27.1.14</w:t>
      </w:r>
    </w:p>
    <w:p>
      <w:pPr>
        <w:pStyle w:val="Entry"/>
      </w:pPr>
      <w:r>
        <w:rPr>
          <w:b/>
        </w:rPr>
        <w:t>Bee, butterfly pollinators</w:t>
      </w:r>
      <w:r>
        <w:rPr/>
        <w:t xml:space="preserve"> 27.1.18</w:t>
      </w:r>
    </w:p>
    <w:p>
      <w:pPr>
        <w:pStyle w:val="Entry"/>
      </w:pPr>
      <w:r>
        <w:rPr>
          <w:b/>
        </w:rPr>
        <w:t>Berry</w:t>
      </w:r>
      <w:r>
        <w:rPr/>
        <w:t xml:space="preserve"> (tomato) 27.3.30, 27.1.11</w:t>
      </w:r>
    </w:p>
    <w:p>
      <w:pPr>
        <w:pStyle w:val="Entry"/>
      </w:pPr>
      <w:r>
        <w:rPr>
          <w:b/>
        </w:rPr>
        <w:t>Callus</w:t>
      </w:r>
      <w:r>
        <w:rPr/>
        <w:t xml:space="preserve"> 27.4.39–40</w:t>
      </w:r>
    </w:p>
    <w:p>
      <w:pPr>
        <w:pStyle w:val="Entry"/>
      </w:pPr>
      <w:r>
        <w:rPr>
          <w:b/>
        </w:rPr>
        <w:t>Carpel (stigma, style, ovary)</w:t>
      </w:r>
      <w:r>
        <w:rPr/>
        <w:t xml:space="preserve"> 27.1.7–10, 27.1.15</w:t>
      </w:r>
    </w:p>
    <w:p>
      <w:pPr>
        <w:pStyle w:val="Entry"/>
      </w:pPr>
      <w:r>
        <w:rPr>
          <w:b/>
        </w:rPr>
        <w:t>Cell suspension culture</w:t>
      </w:r>
      <w:r>
        <w:rPr/>
        <w:t xml:space="preserve"> 27.4.40</w:t>
      </w:r>
    </w:p>
    <w:p>
      <w:pPr>
        <w:pStyle w:val="Entry"/>
      </w:pPr>
      <w:r>
        <w:rPr>
          <w:b/>
        </w:rPr>
        <w:t>Clone</w:t>
      </w:r>
      <w:r>
        <w:rPr/>
        <w:t xml:space="preserve"> see Glossary</w:t>
      </w:r>
    </w:p>
    <w:p>
      <w:pPr>
        <w:pStyle w:val="Entry"/>
      </w:pPr>
      <w:r>
        <w:rPr>
          <w:b/>
        </w:rPr>
        <w:t>Coevolution</w:t>
      </w:r>
      <w:r>
        <w:rPr/>
        <w:t xml:space="preserve"> see Glossary</w:t>
      </w:r>
    </w:p>
    <w:p>
      <w:pPr>
        <w:pStyle w:val="Entry"/>
      </w:pPr>
      <w:r>
        <w:rPr>
          <w:b/>
        </w:rPr>
        <w:t>Coleoptile, coleorhiza</w:t>
      </w:r>
      <w:r>
        <w:rPr/>
        <w:t xml:space="preserve"> 27.2.26, 27.3.35</w:t>
      </w:r>
    </w:p>
    <w:p>
      <w:pPr>
        <w:pStyle w:val="Entry"/>
      </w:pPr>
      <w:r>
        <w:rPr>
          <w:b/>
        </w:rPr>
        <w:t>Complete / incomplete flowers</w:t>
      </w:r>
      <w:r>
        <w:rPr/>
        <w:t xml:space="preserve"> 27.1.10, 27.1.8</w:t>
      </w:r>
    </w:p>
    <w:p>
      <w:pPr>
        <w:pStyle w:val="Entry"/>
      </w:pPr>
      <w:r>
        <w:rPr>
          <w:b/>
        </w:rPr>
        <w:t>Composite flower</w:t>
      </w:r>
      <w:r>
        <w:rPr/>
        <w:t xml:space="preserve"> see Glossary</w:t>
      </w:r>
    </w:p>
    <w:p>
      <w:pPr>
        <w:pStyle w:val="Entry"/>
      </w:pPr>
      <w:r>
        <w:rPr>
          <w:b/>
        </w:rPr>
        <w:t>Cotyledons</w:t>
      </w:r>
      <w:r>
        <w:rPr/>
        <w:t xml:space="preserve"> 27.2.21, 27.2.25, 27.2.22, 27.2.24, 27.2.26, 27.3.35</w:t>
      </w:r>
    </w:p>
    <w:p>
      <w:pPr>
        <w:pStyle w:val="Entry"/>
      </w:pPr>
      <w:r>
        <w:rPr>
          <w:b/>
        </w:rPr>
        <w:t>Dehiscent / indehiscent</w:t>
      </w:r>
      <w:r>
        <w:rPr/>
        <w:t xml:space="preserve"> 27.3.29–31</w:t>
      </w:r>
    </w:p>
    <w:p>
      <w:pPr>
        <w:pStyle w:val="Entry"/>
      </w:pPr>
      <w:r>
        <w:rPr>
          <w:b/>
        </w:rPr>
        <w:t>Digitalis</w:t>
      </w:r>
      <w:r>
        <w:rPr/>
        <w:t xml:space="preserve"> (heart drugs) 27.4.40</w:t>
      </w:r>
    </w:p>
    <w:p>
      <w:pPr>
        <w:pStyle w:val="Entry"/>
      </w:pPr>
      <w:r>
        <w:rPr>
          <w:b/>
        </w:rPr>
        <w:t>Dioecious, monoecious</w:t>
      </w:r>
      <w:r>
        <w:rPr/>
        <w:t xml:space="preserve"> 27.1.10–11</w:t>
      </w:r>
    </w:p>
    <w:p>
      <w:pPr>
        <w:pStyle w:val="Entry"/>
      </w:pPr>
      <w:r>
        <w:rPr>
          <w:b/>
        </w:rPr>
        <w:t>Dispersal</w:t>
      </w:r>
      <w:r>
        <w:rPr/>
        <w:t xml:space="preserve"> 27.3.31–32, 27.1.4, 27.3.27</w:t>
      </w:r>
    </w:p>
    <w:p>
      <w:pPr>
        <w:pStyle w:val="Entry"/>
      </w:pPr>
      <w:r>
        <w:rPr>
          <w:b/>
        </w:rPr>
        <w:t>Dormancy</w:t>
      </w:r>
      <w:r>
        <w:rPr/>
        <w:t xml:space="preserve"> 27.3.33</w:t>
      </w:r>
    </w:p>
    <w:p>
      <w:pPr>
        <w:pStyle w:val="Entry"/>
      </w:pPr>
      <w:r>
        <w:rPr>
          <w:b/>
        </w:rPr>
        <w:t>Double fertilization</w:t>
      </w:r>
      <w:r>
        <w:rPr/>
        <w:t xml:space="preserve"> 27.1.17, 27.1.13, 27.2.20, 27.2.23</w:t>
      </w:r>
    </w:p>
    <w:p>
      <w:pPr>
        <w:pStyle w:val="Entry"/>
      </w:pPr>
      <w:r>
        <w:rPr>
          <w:b/>
        </w:rPr>
        <w:t>Drupe</w:t>
      </w:r>
      <w:r>
        <w:rPr/>
        <w:t xml:space="preserve"> (peach) 27.3.30</w:t>
      </w:r>
    </w:p>
    <w:p>
      <w:pPr>
        <w:pStyle w:val="Entry"/>
      </w:pPr>
      <w:r>
        <w:rPr>
          <w:b/>
        </w:rPr>
        <w:t>Embryo sac</w:t>
      </w:r>
      <w:r>
        <w:rPr/>
        <w:t xml:space="preserve"> 27.1.5, 27.1.14, 27.1.4, 27.1.13</w:t>
      </w:r>
    </w:p>
    <w:p>
      <w:pPr>
        <w:pStyle w:val="Entry"/>
      </w:pPr>
      <w:r>
        <w:rPr>
          <w:b/>
        </w:rPr>
        <w:t>Endosperm (3n)</w:t>
      </w:r>
      <w:r>
        <w:rPr/>
        <w:t xml:space="preserve"> 27.1.17, 27.2.25, 27.1.13, 27.2.23–24, 27.2.26 …</w:t>
      </w:r>
    </w:p>
    <w:p>
      <w:pPr>
        <w:pStyle w:val="Entry"/>
      </w:pPr>
      <w:r>
        <w:rPr>
          <w:b/>
        </w:rPr>
        <w:t>Epicotyl, hypocotyl, radicle</w:t>
      </w:r>
      <w:r>
        <w:rPr/>
        <w:t xml:space="preserve"> 27.2.22, 27.2.24, 27.2.26, 27.3.35</w:t>
      </w:r>
    </w:p>
    <w:p>
      <w:pPr>
        <w:pStyle w:val="Entry"/>
      </w:pPr>
      <w:r>
        <w:rPr>
          <w:b/>
        </w:rPr>
        <w:t>Exocarp, mesocarp, endocarp</w:t>
      </w:r>
      <w:r>
        <w:rPr/>
        <w:t xml:space="preserve"> 27.3.28, 27.2.26, 27.3.29, 27.3.35</w:t>
      </w:r>
    </w:p>
    <w:p>
      <w:pPr>
        <w:pStyle w:val="Entry"/>
      </w:pPr>
      <w:r>
        <w:rPr>
          <w:b/>
        </w:rPr>
        <w:t>Fruit</w:t>
      </w:r>
      <w:r>
        <w:rPr/>
        <w:t xml:space="preserve"> 27.3.27, 27.1.5–6, 27.3.28–30 …</w:t>
      </w:r>
    </w:p>
    <w:p>
      <w:pPr>
        <w:pStyle w:val="Entry"/>
      </w:pPr>
      <w:r>
        <w:rPr>
          <w:b/>
        </w:rPr>
        <w:t>Generative cell</w:t>
      </w:r>
      <w:r>
        <w:rPr/>
        <w:t xml:space="preserve"> 27.1.12</w:t>
      </w:r>
    </w:p>
    <w:p>
      <w:pPr>
        <w:pStyle w:val="Entry"/>
      </w:pPr>
      <w:r>
        <w:rPr>
          <w:b/>
        </w:rPr>
        <w:t>Germination</w:t>
      </w:r>
      <w:r>
        <w:rPr/>
        <w:t xml:space="preserve"> 27.3.33–34, 27.1.13, 27.1.17, 27.3.35</w:t>
      </w:r>
    </w:p>
    <w:p>
      <w:pPr>
        <w:pStyle w:val="Entry"/>
      </w:pPr>
      <w:r>
        <w:rPr>
          <w:b/>
        </w:rPr>
        <w:t>Globular, heart, torpedo stages</w:t>
      </w:r>
      <w:r>
        <w:rPr/>
        <w:t xml:space="preserve"> 27.2.20–21, 27.2.24</w:t>
      </w:r>
    </w:p>
    <w:p>
      <w:pPr>
        <w:pStyle w:val="Entry"/>
      </w:pPr>
      <w:r>
        <w:rPr>
          <w:b/>
        </w:rPr>
        <w:t>Hummingbird, bat pollinators</w:t>
      </w:r>
      <w:r>
        <w:rPr/>
        <w:t xml:space="preserve"> 27.1.19</w:t>
      </w:r>
    </w:p>
    <w:p>
      <w:pPr>
        <w:pStyle w:val="Entry"/>
      </w:pPr>
      <w:r>
        <w:rPr>
          <w:b/>
        </w:rPr>
        <w:t>Integuments</w:t>
      </w:r>
      <w:r>
        <w:rPr/>
        <w:t xml:space="preserve"> see Glossary</w:t>
      </w:r>
    </w:p>
    <w:p>
      <w:pPr>
        <w:pStyle w:val="Entry"/>
      </w:pPr>
      <w:r>
        <w:rPr>
          <w:b/>
        </w:rPr>
        <w:t>Legume</w:t>
      </w:r>
      <w:r>
        <w:rPr/>
        <w:t xml:space="preserve"> (pea) 27.3.29–30</w:t>
      </w:r>
    </w:p>
    <w:p>
      <w:pPr>
        <w:pStyle w:val="Entry"/>
      </w:pPr>
      <w:r>
        <w:rPr>
          <w:b/>
        </w:rPr>
        <w:t>Megaspore, megaspore mother cell</w:t>
      </w:r>
      <w:r>
        <w:rPr/>
        <w:t xml:space="preserve"> 27.1.5, 27.1.14, 27.1.3–4, 27.1.7, 27.1.13</w:t>
      </w:r>
    </w:p>
    <w:p>
      <w:pPr>
        <w:pStyle w:val="Entry"/>
      </w:pPr>
      <w:r>
        <w:rPr>
          <w:b/>
        </w:rPr>
        <w:t>Micropyle</w:t>
      </w:r>
      <w:r>
        <w:rPr/>
        <w:t xml:space="preserve"> 27.1.17</w:t>
      </w:r>
    </w:p>
    <w:p>
      <w:pPr>
        <w:pStyle w:val="Entry"/>
      </w:pPr>
      <w:r>
        <w:rPr>
          <w:b/>
        </w:rPr>
        <w:t>Microspore, microspore mother cell</w:t>
      </w:r>
      <w:r>
        <w:rPr/>
        <w:t xml:space="preserve"> 27.1.5, 27.1.12, 27.1.3–4, 27.1.13</w:t>
      </w:r>
    </w:p>
    <w:p>
      <w:pPr>
        <w:pStyle w:val="Entry"/>
      </w:pPr>
      <w:r>
        <w:rPr>
          <w:b/>
        </w:rPr>
        <w:t>Multiple fruit</w:t>
      </w:r>
      <w:r>
        <w:rPr/>
        <w:t xml:space="preserve"> (pineapple) 27.3.27, 27.3.30</w:t>
      </w:r>
    </w:p>
    <w:p>
      <w:pPr>
        <w:pStyle w:val="Entry"/>
      </w:pPr>
      <w:r>
        <w:rPr>
          <w:b/>
        </w:rPr>
        <w:t>Nectar guides</w:t>
      </w:r>
      <w:r>
        <w:rPr/>
        <w:t xml:space="preserve"> see Glossary</w:t>
      </w:r>
    </w:p>
    <w:p>
      <w:pPr>
        <w:pStyle w:val="Entry"/>
      </w:pPr>
      <w:r>
        <w:rPr>
          <w:b/>
        </w:rPr>
        <w:t>Organogenesis</w:t>
      </w:r>
      <w:r>
        <w:rPr/>
        <w:t xml:space="preserve"> 27.4.39–40</w:t>
      </w:r>
    </w:p>
    <w:p>
      <w:pPr>
        <w:pStyle w:val="Entry"/>
      </w:pPr>
      <w:r>
        <w:rPr>
          <w:b/>
        </w:rPr>
        <w:t>Ovary, ovule</w:t>
      </w:r>
      <w:r>
        <w:rPr/>
        <w:t xml:space="preserve"> 27.1.5, 27.1.7, 27.1.4, 27.1.8, 27.1.13–14 …</w:t>
      </w:r>
    </w:p>
    <w:p>
      <w:pPr>
        <w:pStyle w:val="Entry"/>
      </w:pPr>
      <w:r>
        <w:rPr>
          <w:b/>
        </w:rPr>
        <w:t>Peduncle, receptacle</w:t>
      </w:r>
      <w:r>
        <w:rPr/>
        <w:t xml:space="preserve"> 27.1.7–8, 27.3.27</w:t>
      </w:r>
    </w:p>
    <w:p>
      <w:pPr>
        <w:pStyle w:val="Entry"/>
      </w:pPr>
      <w:r>
        <w:rPr>
          <w:b/>
        </w:rPr>
        <w:t>Perfect / imperfect flowers</w:t>
      </w:r>
      <w:r>
        <w:rPr/>
        <w:t xml:space="preserve"> 27.1.10</w:t>
      </w:r>
    </w:p>
    <w:p>
      <w:pPr>
        <w:pStyle w:val="Entry"/>
      </w:pPr>
      <w:r>
        <w:rPr>
          <w:b/>
        </w:rPr>
        <w:t>Pericarp</w:t>
      </w:r>
      <w:r>
        <w:rPr/>
        <w:t xml:space="preserve"> 27.3.28, 27.2.26, 27.3.29, 27.3.35</w:t>
      </w:r>
    </w:p>
    <w:p>
      <w:pPr>
        <w:pStyle w:val="Entry"/>
      </w:pPr>
      <w:r>
        <w:rPr>
          <w:b/>
        </w:rPr>
        <w:t>Petals, sepals</w:t>
      </w:r>
      <w:r>
        <w:rPr/>
        <w:t xml:space="preserve"> 27.1.7–10</w:t>
      </w:r>
    </w:p>
    <w:p>
      <w:pPr>
        <w:pStyle w:val="Entry"/>
      </w:pPr>
      <w:r>
        <w:rPr>
          <w:b/>
        </w:rPr>
        <w:t>Plantlet</w:t>
      </w:r>
      <w:r>
        <w:rPr/>
        <w:t xml:space="preserve"> 27.4.40, 27.4.39</w:t>
      </w:r>
    </w:p>
    <w:p>
      <w:pPr>
        <w:pStyle w:val="Entry"/>
      </w:pPr>
      <w:r>
        <w:rPr>
          <w:b/>
        </w:rPr>
        <w:t>Plumule</w:t>
      </w:r>
      <w:r>
        <w:rPr/>
        <w:t xml:space="preserve"> see Glossary</w:t>
      </w:r>
    </w:p>
    <w:p>
      <w:pPr>
        <w:pStyle w:val="Entry"/>
      </w:pPr>
      <w:r>
        <w:rPr>
          <w:b/>
        </w:rPr>
        <w:t>Polar nuclei</w:t>
      </w:r>
      <w:r>
        <w:rPr/>
        <w:t xml:space="preserve"> 27.1.14, 27.1.17, 27.1.13</w:t>
      </w:r>
    </w:p>
    <w:p>
      <w:pPr>
        <w:pStyle w:val="Entry"/>
      </w:pPr>
      <w:r>
        <w:rPr>
          <w:b/>
        </w:rPr>
        <w:t>Pollen grain</w:t>
      </w:r>
      <w:r>
        <w:rPr/>
        <w:t xml:space="preserve"> 27.1.5, 27.1.12, 27.1.4, 27.1.13, 27.1.16–17</w:t>
      </w:r>
    </w:p>
    <w:p>
      <w:pPr>
        <w:pStyle w:val="Entry"/>
      </w:pPr>
      <w:r>
        <w:rPr>
          <w:b/>
        </w:rPr>
        <w:t>Pollen tube</w:t>
      </w:r>
      <w:r>
        <w:rPr/>
        <w:t xml:space="preserve"> 27.1.12, 27.1.17, 27.1.13</w:t>
      </w:r>
    </w:p>
    <w:p>
      <w:pPr>
        <w:pStyle w:val="Entry"/>
      </w:pPr>
      <w:r>
        <w:rPr>
          <w:b/>
        </w:rPr>
        <w:t>Pollination (self, cross)</w:t>
      </w:r>
      <w:r>
        <w:rPr/>
        <w:t xml:space="preserve"> 27.1.15, 27.1.6–7, 27.1.13, 27.1.16, 27.1.18 …</w:t>
      </w:r>
    </w:p>
    <w:p>
      <w:pPr>
        <w:pStyle w:val="Entry"/>
      </w:pPr>
      <w:r>
        <w:rPr>
          <w:b/>
        </w:rPr>
        <w:t>Proembryo, suspensor</w:t>
      </w:r>
      <w:r>
        <w:rPr/>
        <w:t xml:space="preserve"> 27.2.20, 27.2.23</w:t>
      </w:r>
    </w:p>
    <w:p>
      <w:pPr>
        <w:pStyle w:val="Entry"/>
      </w:pPr>
      <w:r>
        <w:rPr>
          <w:b/>
        </w:rPr>
        <w:t>Rhizomes, stolons</w:t>
      </w:r>
      <w:r>
        <w:rPr/>
        <w:t xml:space="preserve"> 27.4.36–37</w:t>
      </w:r>
    </w:p>
    <w:p>
      <w:pPr>
        <w:pStyle w:val="Entry"/>
      </w:pPr>
      <w:r>
        <w:rPr>
          <w:b/>
        </w:rPr>
        <w:t>Samara</w:t>
      </w:r>
      <w:r>
        <w:rPr/>
        <w:t xml:space="preserve"> (maple) 27.3.30</w:t>
      </w:r>
    </w:p>
    <w:p>
      <w:pPr>
        <w:pStyle w:val="Entry"/>
      </w:pPr>
      <w:r>
        <w:rPr>
          <w:b/>
        </w:rPr>
        <w:t>Seed coat</w:t>
      </w:r>
      <w:r>
        <w:rPr/>
        <w:t xml:space="preserve"> 27.1.17, 27.1.4, 27.1.13, 27.2.24, 27.2.26, 27.3.35</w:t>
      </w:r>
    </w:p>
    <w:p>
      <w:pPr>
        <w:pStyle w:val="Entry"/>
      </w:pPr>
      <w:r>
        <w:rPr>
          <w:b/>
        </w:rPr>
        <w:t>Simple fruit</w:t>
      </w:r>
      <w:r>
        <w:rPr/>
        <w:t xml:space="preserve"> 27.3.27</w:t>
      </w:r>
    </w:p>
    <w:p>
      <w:pPr>
        <w:pStyle w:val="Entry"/>
      </w:pPr>
      <w:r>
        <w:rPr>
          <w:b/>
        </w:rPr>
        <w:t>Sporophyte, gametophyte</w:t>
      </w:r>
      <w:r>
        <w:rPr/>
        <w:t xml:space="preserve"> 27.1.3–5, 27.1.7, 27.1.12–13 …</w:t>
      </w:r>
    </w:p>
    <w:p>
      <w:pPr>
        <w:pStyle w:val="Entry"/>
      </w:pPr>
      <w:r>
        <w:rPr>
          <w:b/>
        </w:rPr>
        <w:t>Stamen</w:t>
      </w:r>
      <w:r>
        <w:rPr/>
        <w:t xml:space="preserve"> 27.1.7–10</w:t>
      </w:r>
    </w:p>
    <w:p>
      <w:pPr>
        <w:pStyle w:val="Entry"/>
      </w:pPr>
      <w:r>
        <w:rPr>
          <w:b/>
        </w:rPr>
        <w:t>Staminate, carpellate</w:t>
      </w:r>
      <w:r>
        <w:rPr/>
        <w:t xml:space="preserve"> 27.1.10</w:t>
      </w:r>
    </w:p>
    <w:p>
      <w:pPr>
        <w:pStyle w:val="Entry"/>
      </w:pPr>
      <w:r>
        <w:rPr>
          <w:b/>
        </w:rPr>
        <w:t>Synergids</w:t>
      </w:r>
      <w:r>
        <w:rPr/>
        <w:t xml:space="preserve"> 27.1.14</w:t>
      </w:r>
    </w:p>
    <w:p>
      <w:pPr>
        <w:pStyle w:val="Entry"/>
      </w:pPr>
      <w:r>
        <w:rPr>
          <w:b/>
        </w:rPr>
        <w:t>Tissue culture</w:t>
      </w:r>
      <w:r>
        <w:rPr/>
        <w:t xml:space="preserve"> 27.4.38, 27.4.40, 27.4.39, 27.4.41</w:t>
      </w:r>
    </w:p>
    <w:p>
      <w:pPr>
        <w:pStyle w:val="Entry"/>
      </w:pPr>
      <w:r>
        <w:rPr>
          <w:b/>
        </w:rPr>
        <w:t>Totipotent</w:t>
      </w:r>
      <w:r>
        <w:rPr/>
        <w:t xml:space="preserve"> 27.4.38</w:t>
      </w:r>
    </w:p>
    <w:p>
      <w:pPr>
        <w:pStyle w:val="Entry"/>
      </w:pPr>
      <w:r>
        <w:rPr>
          <w:b/>
        </w:rPr>
        <w:t>Tube cell</w:t>
      </w:r>
      <w:r>
        <w:rPr/>
        <w:t xml:space="preserve"> 27.1.12</w:t>
      </w:r>
    </w:p>
    <w:p>
      <w:pPr>
        <w:pStyle w:val="Entry"/>
      </w:pPr>
      <w:r>
        <w:rPr>
          <w:b/>
        </w:rPr>
        <w:t>Tuber (potato eyes)</w:t>
      </w:r>
      <w:r>
        <w:rPr/>
        <w:t xml:space="preserve"> 27.4.36</w:t>
      </w:r>
    </w:p>
    <w:p>
      <w:pPr>
        <w:pStyle w:val="Entry"/>
      </w:pPr>
      <w:r>
        <w:rPr>
          <w:b/>
        </w:rPr>
        <w:t>Whorl</w:t>
      </w:r>
      <w:r>
        <w:rPr/>
        <w:t xml:space="preserve"> see Glossary</w:t>
      </w:r>
    </w:p>
    <w:p>
      <w:pPr>
        <w:pStyle w:val="Entry"/>
      </w:pPr>
      <w:r>
        <w:rPr>
          <w:b/>
        </w:rPr>
        <w:t>Zygote (2n)</w:t>
      </w:r>
      <w:r>
        <w:rPr/>
        <w:t xml:space="preserve"> 27.1.17, 27.2.20, 27.1.3–4, 27.2.23</w:t>
      </w:r>
    </w:p>
    <w:sectPr w:rsidR="00FC693F" w:rsidRPr="0006063C" w:rsidSect="00034616">
      <w:type w:val="continuous"/>
      <w:pgSz w:w="12240" w:h="15840"/>
      <w:pgMar w:top="792" w:right="576" w:bottom="720" w:left="576" w:header="432" w:footer="360" w:gutter="0"/>
      <w:cols w:space="288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1088" w:val="right"/>
      </w:tabs>
    </w:pPr>
    <w:r>
      <w:rPr>
        <w:sz w:val="18"/>
      </w:rPr>
    </w:r>
    <w:r>
      <w:rPr>
        <w:sz w:val="16"/>
      </w:rPr>
      <w:t>BIO II printed notes: Ch 27 (index)</w:t>
      <w:tab/>
    </w:r>
    <w:r>
      <w:rPr>
        <w:sz w:val="18"/>
      </w:rPr>
      <w:fldChar w:fldCharType="begin"/>
    </w:r>
    <w:r>
      <w:rPr>
        <w:sz w:val="18"/>
      </w:rPr>
      <w:instrText xml:space="preserve"> STYLEREF "Slide code" </w:instrText>
    </w:r>
    <w:r>
      <w:rPr>
        <w:sz w:val="18"/>
      </w:rPr>
      <w:fldChar w:fldCharType="separate"/>
    </w:r>
    <w:r>
      <w:rPr>
        <w:sz w:val="18"/>
      </w:rPr>
      <w:t/>
    </w:r>
    <w:r>
      <w:rPr>
        <w:sz w:val="18"/>
      </w:rPr>
      <w:fldChar w:fldCharType="end"/>
    </w:r>
    <w:r>
      <w:rPr>
        <w:sz w:val="18"/>
      </w:rPr>
      <w:t xml:space="preserve"> – </w:t>
    </w:r>
    <w:r>
      <w:rPr>
        <w:sz w:val="18"/>
      </w:rPr>
      <w:fldChar w:fldCharType="begin"/>
    </w:r>
    <w:r>
      <w:rPr>
        <w:sz w:val="18"/>
      </w:rPr>
      <w:instrText xml:space="preserve"> STYLEREF "Slide code" \l </w:instrText>
    </w:r>
    <w:r>
      <w:rPr>
        <w:sz w:val="18"/>
      </w:rPr>
      <w:fldChar w:fldCharType="separate"/>
    </w:r>
    <w:r>
      <w:rPr>
        <w:sz w:val="18"/>
      </w:rPr>
      <w:t/>
    </w:r>
    <w:r>
      <w:rPr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•"/>
      <w:lvlJc w:val="left"/>
      <w:pPr>
        <w:ind w:left="183" w:hanging="183"/>
      </w:pPr>
      <w:rPr>
        <w:rFonts w:ascii="Arial Narrow" w:hAnsi="Arial Narrow" w:cs="Arial Narrow"/>
      </w:rPr>
    </w:lvl>
    <w:lvl w:ilvl="1">
      <w:start w:val="1"/>
      <w:numFmt w:val="bullet"/>
      <w:lvlText w:val="–"/>
      <w:lvlJc w:val="left"/>
      <w:pPr>
        <w:ind w:left="379" w:hanging="183"/>
      </w:pPr>
      <w:rPr>
        <w:rFonts w:ascii="Arial Narrow" w:hAnsi="Arial Narrow" w:cs="Arial Narrow"/>
      </w:rPr>
    </w:lvl>
    <w:lvl w:ilvl="2">
      <w:start w:val="1"/>
      <w:numFmt w:val="bullet"/>
      <w:lvlText w:val="–"/>
      <w:lvlJc w:val="left"/>
      <w:pPr>
        <w:ind w:left="575" w:hanging="183"/>
      </w:pPr>
      <w:rPr>
        <w:rFonts w:ascii="Arial Narrow" w:hAnsi="Arial Narrow" w:cs="Arial Narrow"/>
      </w:rPr>
    </w:lvl>
    <w:lvl w:ilvl="3">
      <w:start w:val="1"/>
      <w:numFmt w:val="bullet"/>
      <w:lvlText w:val="–"/>
      <w:lvlJc w:val="left"/>
      <w:pPr>
        <w:ind w:left="771" w:hanging="183"/>
      </w:pPr>
      <w:rPr>
        <w:rFonts w:ascii="Arial Narrow" w:hAnsi="Arial Narrow" w:cs="Arial Narrow"/>
      </w:rPr>
    </w:lvl>
    <w:lvl w:ilvl="4">
      <w:start w:val="1"/>
      <w:numFmt w:val="bullet"/>
      <w:lvlText w:val="–"/>
      <w:lvlJc w:val="left"/>
      <w:pPr>
        <w:ind w:left="967" w:hanging="183"/>
      </w:pPr>
      <w:rPr>
        <w:rFonts w:ascii="Arial Narrow" w:hAnsi="Arial Narrow" w:cs="Arial Narrow"/>
      </w:rPr>
    </w:lvl>
    <w:lvl w:ilvl="5">
      <w:start w:val="1"/>
      <w:numFmt w:val="bullet"/>
      <w:lvlText w:val="–"/>
      <w:lvlJc w:val="left"/>
      <w:pPr>
        <w:ind w:left="1163" w:hanging="183"/>
      </w:pPr>
      <w:rPr>
        <w:rFonts w:ascii="Arial Narrow" w:hAnsi="Arial Narrow" w:cs="Arial Narrow"/>
      </w:rPr>
    </w:lvl>
    <w:lvl w:ilvl="6">
      <w:start w:val="1"/>
      <w:numFmt w:val="bullet"/>
      <w:lvlText w:val="–"/>
      <w:lvlJc w:val="left"/>
      <w:pPr>
        <w:ind w:left="1359" w:hanging="183"/>
      </w:pPr>
      <w:rPr>
        <w:rFonts w:ascii="Arial Narrow" w:hAnsi="Arial Narrow" w:cs="Arial Narrow"/>
      </w:rPr>
    </w:lvl>
    <w:lvl w:ilvl="7">
      <w:start w:val="1"/>
      <w:numFmt w:val="bullet"/>
      <w:lvlText w:val="–"/>
      <w:lvlJc w:val="left"/>
      <w:pPr>
        <w:ind w:left="1555" w:hanging="183"/>
      </w:pPr>
      <w:rPr>
        <w:rFonts w:ascii="Arial Narrow" w:hAnsi="Arial Narrow" w:cs="Arial Narrow"/>
      </w:rPr>
    </w:lvl>
    <w:lvl w:ilvl="8">
      <w:start w:val="1"/>
      <w:numFmt w:val="bullet"/>
      <w:lvlText w:val="–"/>
      <w:lvlJc w:val="left"/>
      <w:pPr>
        <w:ind w:left="1751" w:hanging="183"/>
      </w:pPr>
      <w:rPr>
        <w:rFonts w:ascii="Arial Narrow" w:hAnsi="Arial Narrow" w:cs="Arial Narrow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 Narrow" w:hAnsi="Arial Narrow" w:eastAsia="Arial Narro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11088" w:val="right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stitle">
    <w:name w:val="Notes title"/>
    <w:basedOn w:val="Normal"/>
    <w:pPr>
      <w:spacing w:before="0" w:after="49"/>
    </w:pPr>
    <w:rPr>
      <w:b/>
      <w:sz w:val="30"/>
    </w:rPr>
  </w:style>
  <w:style w:type="paragraph" w:customStyle="1" w:styleId="Howto">
    <w:name w:val="How to"/>
    <w:basedOn w:val="Normal"/>
    <w:pPr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pacing w:before="0" w:after="0"/>
    </w:pPr>
    <w:rPr/>
  </w:style>
  <w:style w:type="paragraph" w:customStyle="1" w:styleId="Howtostep">
    <w:name w:val="How to step"/>
    <w:basedOn w:val="Normal"/>
    <w:pPr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pacing w:before="0" w:after="0"/>
      <w:ind w:left="245" w:hanging="245"/>
    </w:pPr>
    <w:rPr/>
  </w:style>
  <w:style w:type="paragraph" w:customStyle="1" w:styleId="Mapsection">
    <w:name w:val="Map section"/>
    <w:basedOn w:val="Normal"/>
    <w:pPr>
      <w:keepNext/>
      <w:spacing w:before="86" w:after="0"/>
    </w:pPr>
    <w:rPr>
      <w:b/>
    </w:rPr>
  </w:style>
  <w:style w:type="paragraph" w:customStyle="1" w:styleId="Mapentry">
    <w:name w:val="Map entry"/>
    <w:basedOn w:val="Normal"/>
    <w:pPr>
      <w:spacing w:before="0" w:after="0"/>
      <w:ind w:left="183" w:hanging="183"/>
    </w:pPr>
    <w:rPr/>
  </w:style>
  <w:style w:type="paragraph" w:customStyle="1" w:styleId="Chapterheading">
    <w:name w:val="Chapter heading"/>
    <w:basedOn w:val="Normal"/>
    <w:pPr>
      <w:keepNext/>
      <w:spacing w:before="122" w:after="61"/>
    </w:pPr>
    <w:rPr>
      <w:b/>
      <w:sz w:val="33"/>
    </w:rPr>
  </w:style>
  <w:style w:type="paragraph" w:customStyle="1" w:styleId="Sectionheading">
    <w:name w:val="Section heading"/>
    <w:basedOn w:val="Normal"/>
    <w:pPr>
      <w:keepNext/>
      <w:spacing w:before="110" w:after="24"/>
    </w:pPr>
    <w:rPr>
      <w:b/>
      <w:sz w:val="28"/>
    </w:rPr>
  </w:style>
  <w:style w:type="paragraph" w:customStyle="1" w:styleId="Pointer">
    <w:name w:val="Pointer"/>
    <w:basedOn w:val="Normal"/>
    <w:pPr>
      <w:spacing w:before="0" w:after="24"/>
    </w:pPr>
    <w:rPr>
      <w:i/>
    </w:rPr>
  </w:style>
  <w:style w:type="paragraph" w:customStyle="1" w:styleId="Slideheading">
    <w:name w:val="Slide heading"/>
    <w:basedOn w:val="Normal"/>
    <w:pPr>
      <w:keepNext/>
      <w:spacing w:before="73" w:after="0"/>
    </w:pPr>
    <w:rPr/>
  </w:style>
  <w:style w:type="paragraph" w:customStyle="1" w:styleId="Bullet">
    <w:name w:val="Bullet"/>
    <w:basedOn w:val="Normal"/>
    <w:pPr>
      <w:spacing w:before="0" w:after="0"/>
    </w:pPr>
    <w:rPr/>
  </w:style>
  <w:style w:type="paragraph" w:customStyle="1" w:styleId="Figure">
    <w:name w:val="Figure"/>
    <w:basedOn w:val="Normal"/>
    <w:pPr>
      <w:spacing w:before="0" w:after="0"/>
      <w:ind w:left="183" w:hanging="183"/>
    </w:pPr>
    <w:rPr/>
  </w:style>
  <w:style w:type="paragraph" w:customStyle="1" w:styleId="Correction">
    <w:name w:val="Correction"/>
    <w:basedOn w:val="Normal"/>
    <w:pPr>
      <w:spacing w:before="0" w:after="0"/>
      <w:ind w:left="183" w:hanging="183"/>
    </w:pPr>
    <w:rPr/>
  </w:style>
  <w:style w:type="paragraph" w:customStyle="1" w:styleId="Tabletext">
    <w:name w:val="Table text"/>
    <w:basedOn w:val="Normal"/>
    <w:pPr>
      <w:spacing w:before="0" w:after="29"/>
    </w:pPr>
    <w:rPr/>
  </w:style>
  <w:style w:type="paragraph" w:customStyle="1" w:styleId="Lookupheading">
    <w:name w:val="Lookup heading"/>
    <w:basedOn w:val="Normal"/>
    <w:pPr>
      <w:keepNext/>
      <w:spacing w:before="98" w:after="49"/>
    </w:pPr>
    <w:rPr>
      <w:b/>
      <w:sz w:val="33"/>
    </w:rPr>
  </w:style>
  <w:style w:type="paragraph" w:customStyle="1" w:styleId="Tabletitle">
    <w:name w:val="Table title"/>
    <w:basedOn w:val="Normal"/>
    <w:pPr>
      <w:keepNext/>
      <w:spacing w:before="110" w:after="0"/>
    </w:pPr>
    <w:rPr/>
  </w:style>
  <w:style w:type="paragraph" w:customStyle="1" w:styleId="Groupheading">
    <w:name w:val="Group heading"/>
    <w:basedOn w:val="Normal"/>
    <w:pPr>
      <w:keepNext/>
      <w:spacing w:before="98" w:after="24"/>
    </w:pPr>
    <w:rPr>
      <w:b/>
      <w:sz w:val="25"/>
    </w:rPr>
  </w:style>
  <w:style w:type="paragraph" w:customStyle="1" w:styleId="Entry">
    <w:name w:val="Entry"/>
    <w:basedOn w:val="Normal"/>
    <w:pPr>
      <w:spacing w:before="0" w:after="0"/>
      <w:ind w:left="183" w:hanging="183"/>
    </w:pPr>
    <w:rPr/>
  </w:style>
  <w:style w:type="paragraph" w:customStyle="1" w:styleId="Guideheading">
    <w:name w:val="Guide heading"/>
    <w:basedOn w:val="Normal"/>
    <w:pPr>
      <w:keepNext/>
      <w:spacing w:before="49" w:after="37"/>
    </w:pPr>
    <w:rPr>
      <w:b/>
      <w:sz w:val="30"/>
    </w:rPr>
  </w:style>
  <w:style w:type="paragraph" w:customStyle="1" w:styleId="Guidepart">
    <w:name w:val="Guide part"/>
    <w:basedOn w:val="Normal"/>
    <w:pPr>
      <w:keepNext/>
      <w:spacing w:before="98" w:after="24"/>
    </w:pPr>
    <w:rPr>
      <w:b/>
      <w:sz w:val="27"/>
    </w:rPr>
  </w:style>
  <w:style w:type="paragraph" w:customStyle="1" w:styleId="Guidesubheading">
    <w:name w:val="Guide subheading"/>
    <w:basedOn w:val="Normal"/>
    <w:pPr>
      <w:keepNext/>
      <w:spacing w:before="61" w:after="0"/>
    </w:pPr>
    <w:rPr>
      <w:b/>
    </w:rPr>
  </w:style>
  <w:style w:type="paragraph" w:customStyle="1" w:styleId="Guidetext">
    <w:name w:val="Guide text"/>
    <w:basedOn w:val="Normal"/>
    <w:pPr>
      <w:spacing w:before="0" w:after="61"/>
    </w:pPr>
    <w:rPr/>
  </w:style>
  <w:style w:type="paragraph" w:customStyle="1" w:styleId="Guidebullet">
    <w:name w:val="Guide bullet"/>
    <w:basedOn w:val="Normal"/>
    <w:pPr>
      <w:spacing w:before="0" w:after="0"/>
    </w:pPr>
    <w:rPr/>
  </w:style>
  <w:style w:type="character" w:customStyle="1" w:styleId="Slidecode">
    <w:name w:val="Slide 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