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stitle"/>
      </w:pPr>
      <w:r>
        <w:rPr/>
        <w:t>BIO II printed notes: Ch 26 (index)</w:t>
      </w:r>
    </w:p>
    <w:p>
      <w:pPr>
        <w:sectPr>
          <w:headerReference w:type="default" r:id="rId9"/>
          <w:footerReference w:type="default" r:id="rId10"/>
          <w:pgSz w:w="12240" w:h="15840"/>
          <w:pgMar w:top="792" w:right="576" w:bottom="720" w:left="576" w:header="432" w:footer="360" w:gutter="0"/>
          <w:cols w:space="72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lk26LkClues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lk26LkGloss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lk26LkIndex \h </w:instrText>
      </w:r>
      <w:r>
        <w:fldChar w:fldCharType="separate"/>
      </w:r>
      <w:r>
        <w:t>2</w:t>
      </w:r>
      <w:r>
        <w:fldChar w:fldCharType="end"/>
      </w:r>
    </w:p>
    <w:p>
      <w:pPr>
        <w:pStyle w:val="Lookupheading"/>
      </w:pPr>
      <w:bookmarkStart w:id="1" w:name="lk26LkClues"/>
      <w:r>
        <w:rPr>
          <w:rStyle w:val="Slidecode"/>
        </w:rPr>
        <w:t>Clue index: description → answer</w:t>
      </w:r>
      <w:bookmarkEnd w:id="1"/>
    </w:p>
    <w:p>
      <w:pPr>
        <w:pStyle w:val="Groupheading"/>
      </w:pPr>
      <w:r>
        <w:rPr/>
        <w:t>Hormones</w:t>
      </w:r>
    </w:p>
    <w:p>
      <w:pPr>
        <w:pStyle w:val="Entry"/>
      </w:pPr>
      <w:r>
        <w:rPr/>
        <w:t xml:space="preserve">chemical signal made in one part, acts elsewhere; travels in phloem → </w:t>
      </w:r>
      <w:r>
        <w:rPr>
          <w:b/>
        </w:rPr>
        <w:t>hormone</w:t>
      </w:r>
      <w:r>
        <w:rPr/>
        <w:t xml:space="preserve"> 26.1.6</w:t>
      </w:r>
    </w:p>
    <w:p>
      <w:pPr>
        <w:pStyle w:val="Entry"/>
      </w:pPr>
      <w:r>
        <w:rPr/>
        <w:t xml:space="preserve">receptor → relay proteins → response → </w:t>
      </w:r>
      <w:r>
        <w:rPr>
          <w:b/>
        </w:rPr>
        <w:t>signal transduction</w:t>
      </w:r>
      <w:r>
        <w:rPr/>
        <w:t xml:space="preserve"> 26.1.4–5</w:t>
      </w:r>
    </w:p>
    <w:p>
      <w:pPr>
        <w:pStyle w:val="Entry"/>
      </w:pPr>
      <w:r>
        <w:rPr/>
        <w:t xml:space="preserve">the shoot tip keeps side buds from growing → </w:t>
      </w:r>
      <w:r>
        <w:rPr>
          <w:b/>
        </w:rPr>
        <w:t>apical dominance (auxin)</w:t>
      </w:r>
      <w:r>
        <w:rPr/>
        <w:t xml:space="preserve"> 26.1.8</w:t>
      </w:r>
    </w:p>
    <w:p>
      <w:pPr>
        <w:pStyle w:val="Entry"/>
      </w:pPr>
      <w:r>
        <w:rPr/>
        <w:t xml:space="preserve">weed killer 2,4-D; Agent Orange → </w:t>
      </w:r>
      <w:r>
        <w:rPr>
          <w:b/>
        </w:rPr>
        <w:t>synthetic auxins</w:t>
      </w:r>
      <w:r>
        <w:rPr/>
        <w:t xml:space="preserve"> 26.1.7, 26.1.10</w:t>
      </w:r>
    </w:p>
    <w:p>
      <w:pPr>
        <w:pStyle w:val="Entry"/>
      </w:pPr>
      <w:r>
        <w:rPr/>
        <w:t xml:space="preserve">coleoptile tip on agar makes a seedling curve → </w:t>
      </w:r>
      <w:r>
        <w:rPr>
          <w:b/>
        </w:rPr>
        <w:t>auxin</w:t>
      </w:r>
      <w:r>
        <w:rPr/>
        <w:t xml:space="preserve"> 26.1.9</w:t>
      </w:r>
    </w:p>
    <w:p>
      <w:pPr>
        <w:pStyle w:val="Entry"/>
      </w:pPr>
      <w:r>
        <w:rPr/>
        <w:t xml:space="preserve">makes stems elongate; breaks seed and bud dormancy → </w:t>
      </w:r>
      <w:r>
        <w:rPr>
          <w:b/>
        </w:rPr>
        <w:t>gibberellins</w:t>
      </w:r>
      <w:r>
        <w:rPr/>
        <w:t xml:space="preserve"> 26.1.12</w:t>
      </w:r>
    </w:p>
    <w:p>
      <w:pPr>
        <w:pStyle w:val="Entry"/>
      </w:pPr>
      <w:r>
        <w:rPr/>
        <w:t xml:space="preserve">bigger grapes, much taller plants → </w:t>
      </w:r>
      <w:r>
        <w:rPr>
          <w:b/>
        </w:rPr>
        <w:t>gibberellins</w:t>
      </w:r>
      <w:r>
        <w:rPr/>
        <w:t xml:space="preserve"> 26.1.13</w:t>
      </w:r>
    </w:p>
    <w:p>
      <w:pPr>
        <w:pStyle w:val="Entry"/>
      </w:pPr>
      <w:r>
        <w:rPr/>
        <w:t xml:space="preserve">cell division and organ formation; root nodules; galls → </w:t>
      </w:r>
      <w:r>
        <w:rPr>
          <w:b/>
        </w:rPr>
        <w:t>cytokinins</w:t>
      </w:r>
      <w:r>
        <w:rPr/>
        <w:t xml:space="preserve"> 26.1.14</w:t>
      </w:r>
    </w:p>
    <w:p>
      <w:pPr>
        <w:pStyle w:val="Entry"/>
      </w:pPr>
      <w:r>
        <w:rPr/>
        <w:t xml:space="preserve">keeps cut flowers and stored vegetables fresh; prevents aging → </w:t>
      </w:r>
      <w:r>
        <w:rPr>
          <w:b/>
        </w:rPr>
        <w:t>cytokinins</w:t>
      </w:r>
      <w:r>
        <w:rPr/>
        <w:t xml:space="preserve"> 26.1.14</w:t>
      </w:r>
    </w:p>
    <w:p>
      <w:pPr>
        <w:pStyle w:val="Entry"/>
      </w:pPr>
      <w:r>
        <w:rPr/>
        <w:t xml:space="preserve">leaves change color in autumn → </w:t>
      </w:r>
      <w:r>
        <w:rPr>
          <w:b/>
        </w:rPr>
        <w:t>low cytokinin levels</w:t>
      </w:r>
      <w:r>
        <w:rPr/>
        <w:t xml:space="preserve"> 26.1.14, 26.1.16</w:t>
      </w:r>
    </w:p>
    <w:p>
      <w:pPr>
        <w:pStyle w:val="Entry"/>
      </w:pPr>
      <w:r>
        <w:rPr/>
        <w:t xml:space="preserve">their ratio decides roots or shoots in tissue culture → </w:t>
      </w:r>
      <w:r>
        <w:rPr>
          <w:b/>
        </w:rPr>
        <w:t>auxin and cytokinins</w:t>
      </w:r>
      <w:r>
        <w:rPr/>
        <w:t xml:space="preserve"> 26.1.15</w:t>
      </w:r>
    </w:p>
    <w:p>
      <w:pPr>
        <w:pStyle w:val="Entry"/>
      </w:pPr>
      <w:r>
        <w:rPr/>
        <w:t xml:space="preserve">stress hormone; keeps seeds and buds dormant; closes stomata → </w:t>
      </w:r>
      <w:r>
        <w:rPr>
          <w:b/>
        </w:rPr>
        <w:t>abscisic acid (ABA)</w:t>
      </w:r>
      <w:r>
        <w:rPr/>
        <w:t xml:space="preserve"> 26.1.17</w:t>
      </w:r>
    </w:p>
    <w:p>
      <w:pPr>
        <w:pStyle w:val="Entry"/>
      </w:pPr>
      <w:r>
        <w:rPr/>
        <w:t xml:space="preserve">corn kernels sprouting on the cob → </w:t>
      </w:r>
      <w:r>
        <w:rPr>
          <w:b/>
        </w:rPr>
        <w:t>vivipary (insensitive to ABA)</w:t>
      </w:r>
      <w:r>
        <w:rPr/>
        <w:t xml:space="preserve"> 26.1.17–18</w:t>
      </w:r>
    </w:p>
    <w:p>
      <w:pPr>
        <w:pStyle w:val="Entry"/>
      </w:pPr>
      <w:r>
        <w:rPr/>
        <w:t xml:space="preserve">gas formed from methionine → </w:t>
      </w:r>
      <w:r>
        <w:rPr>
          <w:b/>
        </w:rPr>
        <w:t>ethylene</w:t>
      </w:r>
      <w:r>
        <w:rPr/>
        <w:t xml:space="preserve"> 26.1.20</w:t>
      </w:r>
    </w:p>
    <w:p>
      <w:pPr>
        <w:pStyle w:val="Entry"/>
      </w:pPr>
      <w:r>
        <w:rPr/>
        <w:t xml:space="preserve">leaves, fruit or flowers dropping off → </w:t>
      </w:r>
      <w:r>
        <w:rPr>
          <w:b/>
        </w:rPr>
        <w:t>abscission (ethylene)</w:t>
      </w:r>
      <w:r>
        <w:rPr/>
        <w:t xml:space="preserve"> 26.1.20–21</w:t>
      </w:r>
    </w:p>
    <w:p>
      <w:pPr>
        <w:pStyle w:val="Entry"/>
      </w:pPr>
      <w:r>
        <w:rPr/>
        <w:t xml:space="preserve">a ripe apple makes a holly twig drop its leaves → </w:t>
      </w:r>
      <w:r>
        <w:rPr>
          <w:b/>
        </w:rPr>
        <w:t>ethylene</w:t>
      </w:r>
      <w:r>
        <w:rPr/>
        <w:t xml:space="preserve"> 26.1.21</w:t>
      </w:r>
    </w:p>
    <w:p>
      <w:pPr>
        <w:pStyle w:val="Entry"/>
      </w:pPr>
      <w:r>
        <w:rPr/>
        <w:t xml:space="preserve">softens fruit and gives it flavor and smell → </w:t>
      </w:r>
      <w:r>
        <w:rPr>
          <w:b/>
        </w:rPr>
        <w:t>ethylene</w:t>
      </w:r>
      <w:r>
        <w:rPr/>
        <w:t xml:space="preserve"> 26.1.20, 26.1.22</w:t>
      </w:r>
    </w:p>
    <w:p>
      <w:pPr>
        <w:pStyle w:val="Entry"/>
      </w:pPr>
      <w:r>
        <w:rPr/>
        <w:t xml:space="preserve">defense chemicals once thought to be waste → </w:t>
      </w:r>
      <w:r>
        <w:rPr>
          <w:b/>
        </w:rPr>
        <w:t>secondary metabolites</w:t>
      </w:r>
      <w:r>
        <w:rPr/>
        <w:t xml:space="preserve"> 26.1.23</w:t>
      </w:r>
    </w:p>
    <w:p>
      <w:pPr>
        <w:pStyle w:val="Entry"/>
      </w:pPr>
      <w:r>
        <w:rPr/>
        <w:t xml:space="preserve">sugars and amino acids every cell needs → </w:t>
      </w:r>
      <w:r>
        <w:rPr>
          <w:b/>
        </w:rPr>
        <w:t>primary metabolites</w:t>
      </w:r>
      <w:r>
        <w:rPr/>
        <w:t xml:space="preserve"> 26.1.23</w:t>
      </w:r>
    </w:p>
    <w:p>
      <w:pPr>
        <w:pStyle w:val="Groupheading"/>
      </w:pPr>
      <w:r>
        <w:rPr/>
        <w:t>Movements</w:t>
      </w:r>
    </w:p>
    <w:p>
      <w:pPr>
        <w:pStyle w:val="Entry"/>
      </w:pPr>
      <w:r>
        <w:rPr/>
        <w:t xml:space="preserve">growth toward or away from a stimulus from one direction → </w:t>
      </w:r>
      <w:r>
        <w:rPr>
          <w:b/>
        </w:rPr>
        <w:t>tropism</w:t>
      </w:r>
      <w:r>
        <w:rPr/>
        <w:t xml:space="preserve"> 26.2.24</w:t>
      </w:r>
    </w:p>
    <w:p>
      <w:pPr>
        <w:pStyle w:val="Entry"/>
      </w:pPr>
      <w:r>
        <w:rPr/>
        <w:t xml:space="preserve">stem bends toward a window → </w:t>
      </w:r>
      <w:r>
        <w:rPr>
          <w:b/>
        </w:rPr>
        <w:t>positive phototropism</w:t>
      </w:r>
      <w:r>
        <w:rPr/>
        <w:t xml:space="preserve"> 26.2.25</w:t>
      </w:r>
    </w:p>
    <w:p>
      <w:pPr>
        <w:pStyle w:val="Entry"/>
      </w:pPr>
      <w:r>
        <w:rPr/>
        <w:t xml:space="preserve">pigment that absorbs blue light for phototropism → </w:t>
      </w:r>
      <w:r>
        <w:rPr>
          <w:b/>
        </w:rPr>
        <w:t>phototropin</w:t>
      </w:r>
      <w:r>
        <w:rPr/>
        <w:t xml:space="preserve"> 26.2.25–26</w:t>
      </w:r>
    </w:p>
    <w:p>
      <w:pPr>
        <w:pStyle w:val="Entry"/>
      </w:pPr>
      <w:r>
        <w:rPr/>
        <w:t xml:space="preserve">tendrils coiling around a pole → </w:t>
      </w:r>
      <w:r>
        <w:rPr>
          <w:b/>
        </w:rPr>
        <w:t>thigmotropism</w:t>
      </w:r>
      <w:r>
        <w:rPr/>
        <w:t xml:space="preserve"> 26.2.27–28</w:t>
      </w:r>
    </w:p>
    <w:p>
      <w:pPr>
        <w:pStyle w:val="Entry"/>
      </w:pPr>
      <w:r>
        <w:rPr/>
        <w:t xml:space="preserve">wind-blown plant grows short and sturdy → </w:t>
      </w:r>
      <w:r>
        <w:rPr>
          <w:b/>
        </w:rPr>
        <w:t>thigmomorphogenesis</w:t>
      </w:r>
      <w:r>
        <w:rPr/>
        <w:t xml:space="preserve"> 26.2.27</w:t>
      </w:r>
    </w:p>
    <w:p>
      <w:pPr>
        <w:pStyle w:val="Entry"/>
      </w:pPr>
      <w:r>
        <w:rPr/>
        <w:t xml:space="preserve">plant laid sideways: stem turns up, root turns down → </w:t>
      </w:r>
      <w:r>
        <w:rPr>
          <w:b/>
        </w:rPr>
        <w:t>gravitropism</w:t>
      </w:r>
      <w:r>
        <w:rPr/>
        <w:t xml:space="preserve"> 26.2.29–30</w:t>
      </w:r>
    </w:p>
    <w:p>
      <w:pPr>
        <w:pStyle w:val="Entry"/>
      </w:pPr>
      <w:r>
        <w:rPr/>
        <w:t xml:space="preserve">starch grains settling in root-cap cells → </w:t>
      </w:r>
      <w:r>
        <w:rPr>
          <w:b/>
        </w:rPr>
        <w:t>statoliths (in amyloplasts)</w:t>
      </w:r>
      <w:r>
        <w:rPr/>
        <w:t xml:space="preserve"> 26.2.29</w:t>
      </w:r>
    </w:p>
    <w:p>
      <w:pPr>
        <w:pStyle w:val="Entry"/>
      </w:pPr>
      <w:r>
        <w:rPr/>
        <w:t xml:space="preserve">rotating chamber that cancels gravity's effect → </w:t>
      </w:r>
      <w:r>
        <w:rPr>
          <w:b/>
        </w:rPr>
        <w:t>clinostat</w:t>
      </w:r>
      <w:r>
        <w:rPr/>
        <w:t xml:space="preserve"> 26.2.30</w:t>
      </w:r>
    </w:p>
    <w:p>
      <w:pPr>
        <w:pStyle w:val="Entry"/>
      </w:pPr>
      <w:r>
        <w:rPr/>
        <w:t xml:space="preserve">weed with a 5–6-week generation time; no commercial value → </w:t>
      </w:r>
      <w:r>
        <w:rPr>
          <w:b/>
        </w:rPr>
        <w:t>Arabidopsis thaliana (model organism)</w:t>
      </w:r>
      <w:r>
        <w:rPr/>
        <w:t xml:space="preserve"> 26.2.31</w:t>
      </w:r>
    </w:p>
    <w:p>
      <w:pPr>
        <w:pStyle w:val="Entry"/>
      </w:pPr>
      <w:r>
        <w:rPr/>
        <w:t xml:space="preserve">movement with no growth that doesn't depend on direction → </w:t>
      </w:r>
      <w:r>
        <w:rPr>
          <w:b/>
        </w:rPr>
        <w:t>turgor (nastic) movement</w:t>
      </w:r>
      <w:r>
        <w:rPr/>
        <w:t xml:space="preserve"> 26.2.33</w:t>
      </w:r>
    </w:p>
    <w:p>
      <w:pPr>
        <w:pStyle w:val="Entry"/>
      </w:pPr>
      <w:r>
        <w:rPr/>
        <w:t xml:space="preserve">leaflets collapse within a second of a touch → </w:t>
      </w:r>
      <w:r>
        <w:rPr>
          <w:b/>
        </w:rPr>
        <w:t>Mimosa pudica (turgor loss)</w:t>
      </w:r>
      <w:r>
        <w:rPr/>
        <w:t xml:space="preserve"> 26.2.33, 26.2.35</w:t>
      </w:r>
    </w:p>
    <w:p>
      <w:pPr>
        <w:pStyle w:val="Entry"/>
      </w:pPr>
      <w:r>
        <w:rPr/>
        <w:t xml:space="preserve">trap snaps shut on an insect → </w:t>
      </w:r>
      <w:r>
        <w:rPr>
          <w:b/>
        </w:rPr>
        <w:t>Venus flytrap (turgor movement)</w:t>
      </w:r>
      <w:r>
        <w:rPr/>
        <w:t xml:space="preserve"> 26.2.33</w:t>
      </w:r>
    </w:p>
    <w:p>
      <w:pPr>
        <w:pStyle w:val="Entry"/>
      </w:pPr>
      <w:r>
        <w:rPr/>
        <w:t xml:space="preserve">leaves fold every night → </w:t>
      </w:r>
      <w:r>
        <w:rPr>
          <w:b/>
        </w:rPr>
        <w:t>sleep movements</w:t>
      </w:r>
      <w:r>
        <w:rPr/>
        <w:t xml:space="preserve"> 26.2.33</w:t>
      </w:r>
    </w:p>
    <w:p>
      <w:pPr>
        <w:pStyle w:val="Groupheading"/>
      </w:pPr>
      <w:r>
        <w:rPr/>
        <w:t>Light and timing</w:t>
      </w:r>
    </w:p>
    <w:p>
      <w:pPr>
        <w:pStyle w:val="Entry"/>
      </w:pPr>
      <w:r>
        <w:rPr/>
        <w:t xml:space="preserve">response to day or night length, e.g. when to flower → </w:t>
      </w:r>
      <w:r>
        <w:rPr>
          <w:b/>
        </w:rPr>
        <w:t>photoperiodism</w:t>
      </w:r>
      <w:r>
        <w:rPr/>
        <w:t xml:space="preserve"> 26.3.36</w:t>
      </w:r>
    </w:p>
    <w:p>
      <w:pPr>
        <w:pStyle w:val="Entry"/>
      </w:pPr>
      <w:r>
        <w:rPr/>
        <w:t xml:space="preserve">blue-green leaf pigment with two forms → </w:t>
      </w:r>
      <w:r>
        <w:rPr>
          <w:b/>
        </w:rPr>
        <w:t>phytochrome</w:t>
      </w:r>
      <w:r>
        <w:rPr/>
        <w:t xml:space="preserve"> 26.3.37</w:t>
      </w:r>
    </w:p>
    <w:p>
      <w:pPr>
        <w:pStyle w:val="Entry"/>
      </w:pPr>
      <w:r>
        <w:rPr/>
        <w:t xml:space="preserve">inactive form of phytochrome; absorbs red light → </w:t>
      </w:r>
      <w:r>
        <w:rPr>
          <w:b/>
        </w:rPr>
        <w:t>Pr</w:t>
      </w:r>
      <w:r>
        <w:rPr/>
        <w:t xml:space="preserve"> 26.3.37–38</w:t>
      </w:r>
    </w:p>
    <w:p>
      <w:pPr>
        <w:pStyle w:val="Entry"/>
      </w:pPr>
      <w:r>
        <w:rPr/>
        <w:t xml:space="preserve">active form of phytochrome → </w:t>
      </w:r>
      <w:r>
        <w:rPr>
          <w:b/>
        </w:rPr>
        <w:t>Pfr</w:t>
      </w:r>
      <w:r>
        <w:rPr/>
        <w:t xml:space="preserve"> 26.3.38–39</w:t>
      </w:r>
    </w:p>
    <w:p>
      <w:pPr>
        <w:pStyle w:val="Entry"/>
      </w:pPr>
      <w:r>
        <w:rPr/>
        <w:t xml:space="preserve">flowers only when the night is longer than a critical length → </w:t>
      </w:r>
      <w:r>
        <w:rPr>
          <w:b/>
        </w:rPr>
        <w:t>short-day (long-night) plant</w:t>
      </w:r>
      <w:r>
        <w:rPr/>
        <w:t xml:space="preserve"> 26.3.41</w:t>
      </w:r>
    </w:p>
    <w:p>
      <w:pPr>
        <w:pStyle w:val="Entry"/>
      </w:pPr>
      <w:r>
        <w:rPr/>
        <w:t xml:space="preserve">flowers when a flash of light interrupts a long night → </w:t>
      </w:r>
      <w:r>
        <w:rPr>
          <w:b/>
        </w:rPr>
        <w:t>long-day (short-night) plant</w:t>
      </w:r>
      <w:r>
        <w:rPr/>
        <w:t xml:space="preserve"> 26.3.42</w:t>
      </w:r>
    </w:p>
    <w:p>
      <w:pPr>
        <w:pStyle w:val="Entry"/>
      </w:pPr>
      <w:r>
        <w:rPr/>
        <w:t xml:space="preserve">flowers regardless of day length → </w:t>
      </w:r>
      <w:r>
        <w:rPr>
          <w:b/>
        </w:rPr>
        <w:t>day-neutral plant</w:t>
      </w:r>
      <w:r>
        <w:rPr/>
        <w:t xml:space="preserve"> 26.3.40</w:t>
      </w:r>
    </w:p>
    <w:p>
      <w:pPr>
        <w:pStyle w:val="Entry"/>
      </w:pPr>
      <w:r>
        <w:rPr/>
        <w:t xml:space="preserve">seedlings grown in the dark: long, yellow shoots → </w:t>
      </w:r>
      <w:r>
        <w:rPr>
          <w:b/>
        </w:rPr>
        <w:t>etiolation</w:t>
      </w:r>
      <w:r>
        <w:rPr/>
        <w:t xml:space="preserve"> 26.3.43</w:t>
      </w:r>
    </w:p>
    <w:p>
      <w:pPr>
        <w:pStyle w:val="Entry"/>
      </w:pPr>
      <w:r>
        <w:rPr/>
        <w:t xml:space="preserve">more far-red light from neighbors → grows taller → </w:t>
      </w:r>
      <w:r>
        <w:rPr>
          <w:b/>
        </w:rPr>
        <w:t>phytochrome (plant spacing)</w:t>
      </w:r>
      <w:r>
        <w:rPr/>
        <w:t xml:space="preserve"> 26.3.44</w:t>
      </w:r>
    </w:p>
    <w:p>
      <w:pPr>
        <w:pStyle w:val="Entry"/>
      </w:pPr>
      <w:r>
        <w:rPr/>
        <w:t xml:space="preserve">about 24 hours; continues without outside cues → </w:t>
      </w:r>
      <w:r>
        <w:rPr>
          <w:b/>
        </w:rPr>
        <w:t>circadian rhythm</w:t>
      </w:r>
      <w:r>
        <w:rPr/>
        <w:t xml:space="preserve"> 26.3.45–46</w:t>
      </w:r>
    </w:p>
    <w:p>
      <w:pPr>
        <w:pStyle w:val="Entry"/>
      </w:pPr>
      <w:r>
        <w:rPr/>
        <w:t xml:space="preserve">internal timer that keeps a rhythm going → </w:t>
      </w:r>
      <w:r>
        <w:rPr>
          <w:b/>
        </w:rPr>
        <w:t>biological clock</w:t>
      </w:r>
      <w:r>
        <w:rPr/>
        <w:t xml:space="preserve"> 26.3.45</w:t>
      </w:r>
    </w:p>
    <w:p>
      <w:pPr>
        <w:pStyle w:val="Entry"/>
      </w:pPr>
      <w:r>
        <w:rPr/>
        <w:t xml:space="preserve">rhythm synchronized to light at daybreak → </w:t>
      </w:r>
      <w:r>
        <w:rPr>
          <w:b/>
        </w:rPr>
        <w:t>entrainment</w:t>
      </w:r>
      <w:r>
        <w:rPr/>
        <w:t xml:space="preserve"> 26.3.45</w:t>
      </w:r>
    </w:p>
    <w:p>
      <w:pPr>
        <w:pStyle w:val="Lookupheading"/>
      </w:pPr>
      <w:bookmarkStart w:id="2" w:name="lk26LkGloss"/>
      <w:r>
        <w:rPr>
          <w:rStyle w:val="Slidecode"/>
        </w:rPr>
        <w:t>Glossary: terms no slide explains</w:t>
      </w:r>
      <w:bookmarkEnd w:id="2"/>
    </w:p>
    <w:p>
      <w:pPr>
        <w:pStyle w:val="Entry"/>
      </w:pPr>
      <w:r>
        <w:rPr>
          <w:b/>
        </w:rPr>
        <w:t>Abiotic / biotic</w:t>
      </w:r>
      <w:r>
        <w:rPr/>
        <w:t>: nonliving (light, water, temperature) / living (herbivores, parasites, competing plants) (textbook) 26.1.23</w:t>
      </w:r>
    </w:p>
    <w:p>
      <w:pPr>
        <w:pStyle w:val="Entry"/>
      </w:pPr>
      <w:r>
        <w:rPr>
          <w:b/>
        </w:rPr>
        <w:t>Agar</w:t>
      </w:r>
      <w:r>
        <w:rPr/>
        <w:t>: a gelatin-like material (textbook) 26.1.9</w:t>
      </w:r>
    </w:p>
    <w:p>
      <w:pPr>
        <w:pStyle w:val="Entry"/>
      </w:pPr>
      <w:r>
        <w:rPr>
          <w:b/>
        </w:rPr>
        <w:t>Callus</w:t>
      </w:r>
      <w:r>
        <w:rPr/>
        <w:t>: a mass of undifferentiated cells grown in tissue culture (textbook) 26.1.15</w:t>
      </w:r>
    </w:p>
    <w:p>
      <w:pPr>
        <w:pStyle w:val="Entry"/>
      </w:pPr>
      <w:r>
        <w:rPr>
          <w:b/>
        </w:rPr>
        <w:t>Cellulase</w:t>
      </w:r>
      <w:r>
        <w:rPr/>
        <w:t>: an enzyme that breaks down cellulose, the main material of plant cell walls (textbook) 26.1.20</w:t>
      </w:r>
    </w:p>
    <w:p>
      <w:pPr>
        <w:pStyle w:val="Entry"/>
      </w:pPr>
      <w:r>
        <w:rPr>
          <w:b/>
        </w:rPr>
        <w:t>Clinostat</w:t>
      </w:r>
      <w:r>
        <w:rPr/>
        <w:t>: a device that slowly rotates a plant so its statoliths can't settle, cancelling the effect of gravity (textbook) 26.2.30</w:t>
      </w:r>
    </w:p>
    <w:p>
      <w:pPr>
        <w:pStyle w:val="Entry"/>
      </w:pPr>
      <w:r>
        <w:rPr>
          <w:b/>
        </w:rPr>
        <w:t>Coleoptile</w:t>
      </w:r>
      <w:r>
        <w:rPr/>
        <w:t>: a protective sheath over a grass seedling's young leaves (textbook) 26.1.9</w:t>
      </w:r>
    </w:p>
    <w:p>
      <w:pPr>
        <w:pStyle w:val="Entry"/>
      </w:pPr>
      <w:r>
        <w:rPr>
          <w:b/>
        </w:rPr>
        <w:t>Critical length</w:t>
      </w:r>
      <w:r>
        <w:rPr/>
        <w:t>: the day (or night) length a plant's flowering depends on; for example, 14 hours for spinach and ragweed (textbook) 26.3.40–42</w:t>
      </w:r>
    </w:p>
    <w:p>
      <w:pPr>
        <w:pStyle w:val="Entry"/>
      </w:pPr>
      <w:r>
        <w:rPr>
          <w:b/>
        </w:rPr>
        <w:t>Gall</w:t>
      </w:r>
      <w:r>
        <w:rPr/>
        <w:t>: a tumor-like growth caused by bacteria, fungi, insects or nematodes (textbook) 26.1.14</w:t>
      </w:r>
    </w:p>
    <w:p>
      <w:pPr>
        <w:pStyle w:val="Entry"/>
      </w:pPr>
      <w:r>
        <w:rPr>
          <w:b/>
        </w:rPr>
        <w:t>Herbicide</w:t>
      </w:r>
      <w:r>
        <w:rPr/>
        <w:t>: a weed killer (textbook) 26.1.7, 26.1.10</w:t>
      </w:r>
    </w:p>
    <w:p>
      <w:pPr>
        <w:pStyle w:val="Entry"/>
      </w:pPr>
      <w:r>
        <w:rPr>
          <w:b/>
        </w:rPr>
        <w:t>Herbivory</w:t>
      </w:r>
      <w:r>
        <w:rPr/>
        <w:t>: animals eating plants (textbook) 26.1.23</w:t>
      </w:r>
    </w:p>
    <w:p>
      <w:pPr>
        <w:pStyle w:val="Entry"/>
      </w:pPr>
      <w:r>
        <w:rPr>
          <w:b/>
        </w:rPr>
        <w:t>Phosphorylated</w:t>
      </w:r>
      <w:r>
        <w:rPr/>
        <w:t>: with a phosphate group added (from ATP) (textbook) 26.2.26</w:t>
      </w:r>
    </w:p>
    <w:p>
      <w:pPr>
        <w:pStyle w:val="Entry"/>
      </w:pPr>
      <w:r>
        <w:rPr>
          <w:b/>
        </w:rPr>
        <w:t>Photoreceptor</w:t>
      </w:r>
      <w:r>
        <w:rPr/>
        <w:t>: a protein with a pigment that responds to light (textbook) 26.2.25, 26.3.36</w:t>
      </w:r>
    </w:p>
    <w:p>
      <w:pPr>
        <w:pStyle w:val="Entry"/>
      </w:pPr>
      <w:r>
        <w:rPr>
          <w:b/>
        </w:rPr>
        <w:t>Pulvinus</w:t>
      </w:r>
      <w:r>
        <w:rPr/>
        <w:t>: a thickening at the base of a leaflet; its cells' loss of turgor folds Mimosa's leaves (textbook) 26.2.35</w:t>
      </w:r>
    </w:p>
    <w:p>
      <w:pPr>
        <w:pStyle w:val="Entry"/>
      </w:pPr>
      <w:r>
        <w:rPr>
          <w:b/>
        </w:rPr>
        <w:t>Second messenger</w:t>
      </w:r>
      <w:r>
        <w:rPr/>
        <w:t>: a molecule inside the cell, such as Ca2+, that passes on the signal from a receptor (textbook) 26.1.19</w:t>
      </w:r>
    </w:p>
    <w:p>
      <w:pPr>
        <w:pStyle w:val="Lookupheading"/>
      </w:pPr>
      <w:bookmarkStart w:id="3" w:name="lk26LkIndex"/>
      <w:r>
        <w:rPr>
          <w:rStyle w:val="Slidecode"/>
        </w:rPr>
        <w:t>Term index</w:t>
      </w:r>
      <w:bookmarkEnd w:id="3"/>
    </w:p>
    <w:p>
      <w:pPr>
        <w:pStyle w:val="Entry"/>
      </w:pPr>
      <w:r>
        <w:rPr>
          <w:b/>
        </w:rPr>
        <w:t>Abiotic / biotic</w:t>
      </w:r>
      <w:r>
        <w:rPr/>
        <w:t xml:space="preserve"> see Glossary</w:t>
      </w:r>
    </w:p>
    <w:p>
      <w:pPr>
        <w:pStyle w:val="Entry"/>
      </w:pPr>
      <w:r>
        <w:rPr>
          <w:b/>
        </w:rPr>
        <w:t>Abscisic acid (ABA)</w:t>
      </w:r>
      <w:r>
        <w:rPr/>
        <w:t xml:space="preserve"> 26.1.17, 26.1.7, 26.1.19</w:t>
      </w:r>
    </w:p>
    <w:p>
      <w:pPr>
        <w:pStyle w:val="Entry"/>
      </w:pPr>
      <w:r>
        <w:rPr>
          <w:b/>
        </w:rPr>
        <w:t>Abscission</w:t>
      </w:r>
      <w:r>
        <w:rPr/>
        <w:t xml:space="preserve"> (ethylene) 26.1.20–21, 26.1.7, 26.1.17</w:t>
      </w:r>
    </w:p>
    <w:p>
      <w:pPr>
        <w:pStyle w:val="Entry"/>
      </w:pPr>
      <w:r>
        <w:rPr>
          <w:b/>
        </w:rPr>
        <w:t>Agar</w:t>
      </w:r>
      <w:r>
        <w:rPr/>
        <w:t xml:space="preserve"> see Glossary</w:t>
      </w:r>
    </w:p>
    <w:p>
      <w:pPr>
        <w:pStyle w:val="Entry"/>
      </w:pPr>
      <w:r>
        <w:rPr>
          <w:b/>
        </w:rPr>
        <w:t>Agent Orange, 2,4-D</w:t>
      </w:r>
      <w:r>
        <w:rPr/>
        <w:t xml:space="preserve"> (synthetic auxins) 26.1.7, 26.1.10</w:t>
      </w:r>
    </w:p>
    <w:p>
      <w:pPr>
        <w:pStyle w:val="Entry"/>
      </w:pPr>
      <w:r>
        <w:rPr>
          <w:b/>
        </w:rPr>
        <w:t>Amyloplasts, statoliths</w:t>
      </w:r>
      <w:r>
        <w:rPr/>
        <w:t xml:space="preserve"> 26.2.29</w:t>
      </w:r>
    </w:p>
    <w:p>
      <w:pPr>
        <w:pStyle w:val="Entry"/>
      </w:pPr>
      <w:r>
        <w:rPr>
          <w:b/>
        </w:rPr>
        <w:t>Apical dominance</w:t>
      </w:r>
      <w:r>
        <w:rPr/>
        <w:t xml:space="preserve"> 26.1.8</w:t>
      </w:r>
    </w:p>
    <w:p>
      <w:pPr>
        <w:pStyle w:val="Entry"/>
      </w:pPr>
      <w:r>
        <w:rPr>
          <w:b/>
        </w:rPr>
        <w:t>Arabidopsis thaliana</w:t>
      </w:r>
      <w:r>
        <w:rPr/>
        <w:t xml:space="preserve"> (model organism) 26.2.31–32</w:t>
      </w:r>
    </w:p>
    <w:p>
      <w:pPr>
        <w:pStyle w:val="Entry"/>
      </w:pPr>
      <w:r>
        <w:rPr>
          <w:b/>
        </w:rPr>
        <w:t>Auxin</w:t>
      </w:r>
      <w:r>
        <w:rPr/>
        <w:t xml:space="preserve"> 26.1.8, 26.1.7, 26.1.9–11, 26.1.14 …</w:t>
      </w:r>
    </w:p>
    <w:p>
      <w:pPr>
        <w:pStyle w:val="Entry"/>
      </w:pPr>
      <w:r>
        <w:rPr>
          <w:b/>
        </w:rPr>
        <w:t>Biological clock</w:t>
      </w:r>
      <w:r>
        <w:rPr/>
        <w:t xml:space="preserve"> 26.3.36, 26.3.45, 26.3.40</w:t>
      </w:r>
    </w:p>
    <w:p>
      <w:pPr>
        <w:pStyle w:val="Entry"/>
      </w:pPr>
      <w:r>
        <w:rPr>
          <w:b/>
        </w:rPr>
        <w:t>Callus</w:t>
      </w:r>
      <w:r>
        <w:rPr/>
        <w:t xml:space="preserve"> see Glossary</w:t>
      </w:r>
    </w:p>
    <w:p>
      <w:pPr>
        <w:pStyle w:val="Entry"/>
      </w:pPr>
      <w:r>
        <w:rPr>
          <w:b/>
        </w:rPr>
        <w:t>Cellulase</w:t>
      </w:r>
      <w:r>
        <w:rPr/>
        <w:t xml:space="preserve"> see Glossary</w:t>
      </w:r>
    </w:p>
    <w:p>
      <w:pPr>
        <w:pStyle w:val="Entry"/>
      </w:pPr>
      <w:r>
        <w:rPr>
          <w:b/>
        </w:rPr>
        <w:t>Circadian rhythm</w:t>
      </w:r>
      <w:r>
        <w:rPr/>
        <w:t xml:space="preserve"> 26.3.45–46, 26.2.33</w:t>
      </w:r>
    </w:p>
    <w:p>
      <w:pPr>
        <w:pStyle w:val="Entry"/>
      </w:pPr>
      <w:r>
        <w:rPr>
          <w:b/>
        </w:rPr>
        <w:t>Clinostat</w:t>
      </w:r>
      <w:r>
        <w:rPr/>
        <w:t xml:space="preserve"> see Glossary</w:t>
      </w:r>
    </w:p>
    <w:p>
      <w:pPr>
        <w:pStyle w:val="Entry"/>
      </w:pPr>
      <w:r>
        <w:rPr>
          <w:b/>
        </w:rPr>
        <w:t>Coleoptile</w:t>
      </w:r>
      <w:r>
        <w:rPr/>
        <w:t xml:space="preserve"> 26.1.9</w:t>
      </w:r>
    </w:p>
    <w:p>
      <w:pPr>
        <w:pStyle w:val="Entry"/>
      </w:pPr>
      <w:r>
        <w:rPr>
          <w:b/>
        </w:rPr>
        <w:t>Critical length</w:t>
      </w:r>
      <w:r>
        <w:rPr/>
        <w:t xml:space="preserve"> see Glossary</w:t>
      </w:r>
    </w:p>
    <w:p>
      <w:pPr>
        <w:pStyle w:val="Entry"/>
      </w:pPr>
      <w:r>
        <w:rPr>
          <w:b/>
        </w:rPr>
        <w:t>Cytokinins</w:t>
      </w:r>
      <w:r>
        <w:rPr/>
        <w:t xml:space="preserve"> 26.1.14, 26.1.7, 26.1.15–16</w:t>
      </w:r>
    </w:p>
    <w:p>
      <w:pPr>
        <w:pStyle w:val="Entry"/>
      </w:pPr>
      <w:r>
        <w:rPr>
          <w:b/>
        </w:rPr>
        <w:t>Day-neutral plants</w:t>
      </w:r>
      <w:r>
        <w:rPr/>
        <w:t xml:space="preserve"> 26.3.40</w:t>
      </w:r>
    </w:p>
    <w:p>
      <w:pPr>
        <w:pStyle w:val="Entry"/>
      </w:pPr>
      <w:r>
        <w:rPr>
          <w:b/>
        </w:rPr>
        <w:t>Dormancy</w:t>
      </w:r>
      <w:r>
        <w:rPr/>
        <w:t xml:space="preserve"> 26.1.12, 26.1.17, 26.1.7, 26.1.18</w:t>
      </w:r>
    </w:p>
    <w:p>
      <w:pPr>
        <w:pStyle w:val="Entry"/>
      </w:pPr>
      <w:r>
        <w:rPr>
          <w:b/>
        </w:rPr>
        <w:t>Entrainment</w:t>
      </w:r>
      <w:r>
        <w:rPr/>
        <w:t xml:space="preserve"> 26.3.45</w:t>
      </w:r>
    </w:p>
    <w:p>
      <w:pPr>
        <w:pStyle w:val="Entry"/>
      </w:pPr>
      <w:r>
        <w:rPr>
          <w:b/>
        </w:rPr>
        <w:t>Ethylene</w:t>
      </w:r>
      <w:r>
        <w:rPr/>
        <w:t xml:space="preserve"> 26.1.20, 26.1.7, 26.1.17, 26.1.21–22</w:t>
      </w:r>
    </w:p>
    <w:p>
      <w:pPr>
        <w:pStyle w:val="Entry"/>
      </w:pPr>
      <w:r>
        <w:rPr>
          <w:b/>
        </w:rPr>
        <w:t>Etiolation</w:t>
      </w:r>
      <w:r>
        <w:rPr/>
        <w:t xml:space="preserve"> 26.3.43</w:t>
      </w:r>
    </w:p>
    <w:p>
      <w:pPr>
        <w:pStyle w:val="Entry"/>
      </w:pPr>
      <w:r>
        <w:rPr>
          <w:b/>
        </w:rPr>
        <w:t>Gall</w:t>
      </w:r>
      <w:r>
        <w:rPr/>
        <w:t xml:space="preserve"> see Glossary</w:t>
      </w:r>
    </w:p>
    <w:p>
      <w:pPr>
        <w:pStyle w:val="Entry"/>
      </w:pPr>
      <w:r>
        <w:rPr>
          <w:b/>
        </w:rPr>
        <w:t>Gibberellins</w:t>
      </w:r>
      <w:r>
        <w:rPr/>
        <w:t xml:space="preserve"> 26.1.12, 26.1.7, 26.1.13</w:t>
      </w:r>
    </w:p>
    <w:p>
      <w:pPr>
        <w:pStyle w:val="Entry"/>
      </w:pPr>
      <w:r>
        <w:rPr>
          <w:b/>
        </w:rPr>
        <w:t>Gravitropism</w:t>
      </w:r>
      <w:r>
        <w:rPr/>
        <w:t xml:space="preserve"> 26.2.29, 26.2.24, 26.2.30</w:t>
      </w:r>
    </w:p>
    <w:p>
      <w:pPr>
        <w:pStyle w:val="Entry"/>
      </w:pPr>
      <w:r>
        <w:rPr>
          <w:b/>
        </w:rPr>
        <w:t>Herbicide</w:t>
      </w:r>
      <w:r>
        <w:rPr/>
        <w:t xml:space="preserve"> see Glossary</w:t>
      </w:r>
    </w:p>
    <w:p>
      <w:pPr>
        <w:pStyle w:val="Entry"/>
      </w:pPr>
      <w:r>
        <w:rPr>
          <w:b/>
        </w:rPr>
        <w:t>Herbivory</w:t>
      </w:r>
      <w:r>
        <w:rPr/>
        <w:t xml:space="preserve"> see Glossary</w:t>
      </w:r>
    </w:p>
    <w:p>
      <w:pPr>
        <w:pStyle w:val="Entry"/>
      </w:pPr>
      <w:r>
        <w:rPr>
          <w:b/>
        </w:rPr>
        <w:t>Hormones</w:t>
      </w:r>
      <w:r>
        <w:rPr/>
        <w:t xml:space="preserve"> 26.1.6–7, 26.1.3, 26.1.12, 26.1.14–15 …</w:t>
      </w:r>
    </w:p>
    <w:p>
      <w:pPr>
        <w:pStyle w:val="Entry"/>
      </w:pPr>
      <w:r>
        <w:rPr>
          <w:b/>
        </w:rPr>
        <w:t>Long-day (short-night) plants</w:t>
      </w:r>
      <w:r>
        <w:rPr/>
        <w:t xml:space="preserve"> 26.3.40, 26.3.42</w:t>
      </w:r>
    </w:p>
    <w:p>
      <w:pPr>
        <w:pStyle w:val="Entry"/>
      </w:pPr>
      <w:r>
        <w:rPr>
          <w:b/>
        </w:rPr>
        <w:t>Mimosa pudica</w:t>
      </w:r>
      <w:r>
        <w:rPr/>
        <w:t xml:space="preserve"> (turgor movement) 26.2.33, 26.2.35</w:t>
      </w:r>
    </w:p>
    <w:p>
      <w:pPr>
        <w:pStyle w:val="Entry"/>
      </w:pPr>
      <w:r>
        <w:rPr>
          <w:b/>
        </w:rPr>
        <w:t>Phosphorylated</w:t>
      </w:r>
      <w:r>
        <w:rPr/>
        <w:t xml:space="preserve"> see Glossary</w:t>
      </w:r>
    </w:p>
    <w:p>
      <w:pPr>
        <w:pStyle w:val="Entry"/>
      </w:pPr>
      <w:r>
        <w:rPr>
          <w:b/>
        </w:rPr>
        <w:t>Photoperiodism</w:t>
      </w:r>
      <w:r>
        <w:rPr/>
        <w:t xml:space="preserve"> 26.3.36–37, 26.3.40</w:t>
      </w:r>
    </w:p>
    <w:p>
      <w:pPr>
        <w:pStyle w:val="Entry"/>
      </w:pPr>
      <w:r>
        <w:rPr>
          <w:b/>
        </w:rPr>
        <w:t>Photoreceptor</w:t>
      </w:r>
      <w:r>
        <w:rPr/>
        <w:t xml:space="preserve"> see Glossary</w:t>
      </w:r>
    </w:p>
    <w:p>
      <w:pPr>
        <w:pStyle w:val="Entry"/>
      </w:pPr>
      <w:r>
        <w:rPr>
          <w:b/>
        </w:rPr>
        <w:t>Phototropin</w:t>
      </w:r>
      <w:r>
        <w:rPr/>
        <w:t xml:space="preserve"> 26.2.25–26</w:t>
      </w:r>
    </w:p>
    <w:p>
      <w:pPr>
        <w:pStyle w:val="Entry"/>
      </w:pPr>
      <w:r>
        <w:rPr>
          <w:b/>
        </w:rPr>
        <w:t>Phototropism</w:t>
      </w:r>
      <w:r>
        <w:rPr/>
        <w:t xml:space="preserve"> 26.2.25, 26.1.8–9, 26.2.24, 26.2.28</w:t>
      </w:r>
    </w:p>
    <w:p>
      <w:pPr>
        <w:pStyle w:val="Entry"/>
      </w:pPr>
      <w:r>
        <w:rPr>
          <w:b/>
        </w:rPr>
        <w:t>Phytochrome (Pr, Pfr)</w:t>
      </w:r>
      <w:r>
        <w:rPr/>
        <w:t xml:space="preserve"> 26.3.37–38, 26.3.36, 26.3.39, 26.3.43–44</w:t>
      </w:r>
    </w:p>
    <w:p>
      <w:pPr>
        <w:pStyle w:val="Entry"/>
      </w:pPr>
      <w:r>
        <w:rPr>
          <w:b/>
        </w:rPr>
        <w:t>Primary, secondary metabolites</w:t>
      </w:r>
      <w:r>
        <w:rPr/>
        <w:t xml:space="preserve"> 26.1.23</w:t>
      </w:r>
    </w:p>
    <w:p>
      <w:pPr>
        <w:pStyle w:val="Entry"/>
      </w:pPr>
      <w:r>
        <w:rPr>
          <w:b/>
        </w:rPr>
        <w:t>Pulvinus</w:t>
      </w:r>
      <w:r>
        <w:rPr/>
        <w:t xml:space="preserve"> see Glossary</w:t>
      </w:r>
    </w:p>
    <w:p>
      <w:pPr>
        <w:pStyle w:val="Entry"/>
      </w:pPr>
      <w:r>
        <w:rPr>
          <w:b/>
        </w:rPr>
        <w:t>Second messenger</w:t>
      </w:r>
      <w:r>
        <w:rPr/>
        <w:t xml:space="preserve"> see Glossary</w:t>
      </w:r>
    </w:p>
    <w:p>
      <w:pPr>
        <w:pStyle w:val="Entry"/>
      </w:pPr>
      <w:r>
        <w:rPr>
          <w:b/>
        </w:rPr>
        <w:t>Senescence</w:t>
      </w:r>
      <w:r>
        <w:rPr/>
        <w:t xml:space="preserve"> 26.1.14, 26.1.7</w:t>
      </w:r>
    </w:p>
    <w:p>
      <w:pPr>
        <w:pStyle w:val="Entry"/>
      </w:pPr>
      <w:r>
        <w:rPr>
          <w:b/>
        </w:rPr>
        <w:t>Short-day (long-night) plants</w:t>
      </w:r>
      <w:r>
        <w:rPr/>
        <w:t xml:space="preserve"> 26.3.40–41</w:t>
      </w:r>
    </w:p>
    <w:p>
      <w:pPr>
        <w:pStyle w:val="Entry"/>
      </w:pPr>
      <w:r>
        <w:rPr>
          <w:b/>
        </w:rPr>
        <w:t>Signal transduction</w:t>
      </w:r>
      <w:r>
        <w:rPr/>
        <w:t xml:space="preserve"> 26.1.4–5, 26.2.26, 26.2.31</w:t>
      </w:r>
    </w:p>
    <w:p>
      <w:pPr>
        <w:pStyle w:val="Entry"/>
      </w:pPr>
      <w:r>
        <w:rPr>
          <w:b/>
        </w:rPr>
        <w:t>Sleep movements</w:t>
      </w:r>
      <w:r>
        <w:rPr/>
        <w:t xml:space="preserve"> 26.2.33, 26.3.45</w:t>
      </w:r>
    </w:p>
    <w:p>
      <w:pPr>
        <w:pStyle w:val="Entry"/>
      </w:pPr>
      <w:r>
        <w:rPr>
          <w:b/>
        </w:rPr>
        <w:t>Stomata closing</w:t>
      </w:r>
      <w:r>
        <w:rPr/>
        <w:t xml:space="preserve"> (ABA) 26.1.17, 26.1.19, 26.1.3</w:t>
      </w:r>
    </w:p>
    <w:p>
      <w:pPr>
        <w:pStyle w:val="Entry"/>
      </w:pPr>
      <w:r>
        <w:rPr>
          <w:b/>
        </w:rPr>
        <w:t>Thigmomorphogenesis</w:t>
      </w:r>
      <w:r>
        <w:rPr/>
        <w:t xml:space="preserve"> 26.2.27</w:t>
      </w:r>
    </w:p>
    <w:p>
      <w:pPr>
        <w:pStyle w:val="Entry"/>
      </w:pPr>
      <w:r>
        <w:rPr>
          <w:b/>
        </w:rPr>
        <w:t>Thigmotropism</w:t>
      </w:r>
      <w:r>
        <w:rPr/>
        <w:t xml:space="preserve"> 26.2.27, 26.2.24, 26.2.28</w:t>
      </w:r>
    </w:p>
    <w:p>
      <w:pPr>
        <w:pStyle w:val="Entry"/>
      </w:pPr>
      <w:r>
        <w:rPr>
          <w:b/>
        </w:rPr>
        <w:t>Tropism (positive, negative)</w:t>
      </w:r>
      <w:r>
        <w:rPr/>
        <w:t xml:space="preserve"> 26.2.24, 26.1.8–9, 26.2.25, 26.2.27–28 …</w:t>
      </w:r>
    </w:p>
    <w:p>
      <w:pPr>
        <w:pStyle w:val="Entry"/>
      </w:pPr>
      <w:r>
        <w:rPr>
          <w:b/>
        </w:rPr>
        <w:t>Turgor (nastic) movements</w:t>
      </w:r>
      <w:r>
        <w:rPr/>
        <w:t xml:space="preserve"> 26.2.33–35</w:t>
      </w:r>
    </w:p>
    <w:p>
      <w:pPr>
        <w:pStyle w:val="Entry"/>
      </w:pPr>
      <w:r>
        <w:rPr>
          <w:b/>
        </w:rPr>
        <w:t>Venus flytrap</w:t>
      </w:r>
      <w:r>
        <w:rPr/>
        <w:t xml:space="preserve"> (turgor movement) 26.2.33</w:t>
      </w:r>
    </w:p>
    <w:p>
      <w:pPr>
        <w:pStyle w:val="Entry"/>
      </w:pPr>
      <w:r>
        <w:rPr>
          <w:b/>
        </w:rPr>
        <w:t>Vivipary</w:t>
      </w:r>
      <w:r>
        <w:rPr/>
        <w:t xml:space="preserve"> 26.1.17</w:t>
      </w:r>
    </w:p>
    <w:sectPr w:rsidR="00FC693F" w:rsidRPr="0006063C" w:rsidSect="00034616">
      <w:type w:val="continuous"/>
      <w:pgSz w:w="12240" w:h="15840"/>
      <w:pgMar w:top="792" w:right="576" w:bottom="720" w:left="576" w:header="432" w:footer="36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26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172" w:hanging="172"/>
      </w:pPr>
      <w:rPr>
        <w:rFonts w:ascii="Arial Narrow" w:hAnsi="Arial Narrow" w:cs="Arial Narrow"/>
      </w:rPr>
    </w:lvl>
    <w:lvl w:ilvl="1">
      <w:start w:val="1"/>
      <w:numFmt w:val="bullet"/>
      <w:lvlText w:val="–"/>
      <w:lvlJc w:val="left"/>
      <w:pPr>
        <w:ind w:left="356" w:hanging="172"/>
      </w:pPr>
      <w:rPr>
        <w:rFonts w:ascii="Arial Narrow" w:hAnsi="Arial Narrow" w:cs="Arial Narrow"/>
      </w:rPr>
    </w:lvl>
    <w:lvl w:ilvl="2">
      <w:start w:val="1"/>
      <w:numFmt w:val="bullet"/>
      <w:lvlText w:val="–"/>
      <w:lvlJc w:val="left"/>
      <w:pPr>
        <w:ind w:left="540" w:hanging="172"/>
      </w:pPr>
      <w:rPr>
        <w:rFonts w:ascii="Arial Narrow" w:hAnsi="Arial Narrow" w:cs="Arial Narrow"/>
      </w:rPr>
    </w:lvl>
    <w:lvl w:ilvl="3">
      <w:start w:val="1"/>
      <w:numFmt w:val="bullet"/>
      <w:lvlText w:val="–"/>
      <w:lvlJc w:val="left"/>
      <w:pPr>
        <w:ind w:left="724" w:hanging="172"/>
      </w:pPr>
      <w:rPr>
        <w:rFonts w:ascii="Arial Narrow" w:hAnsi="Arial Narrow" w:cs="Arial Narrow"/>
      </w:rPr>
    </w:lvl>
    <w:lvl w:ilvl="4">
      <w:start w:val="1"/>
      <w:numFmt w:val="bullet"/>
      <w:lvlText w:val="–"/>
      <w:lvlJc w:val="left"/>
      <w:pPr>
        <w:ind w:left="908" w:hanging="172"/>
      </w:pPr>
      <w:rPr>
        <w:rFonts w:ascii="Arial Narrow" w:hAnsi="Arial Narrow" w:cs="Arial Narrow"/>
      </w:rPr>
    </w:lvl>
    <w:lvl w:ilvl="5">
      <w:start w:val="1"/>
      <w:numFmt w:val="bullet"/>
      <w:lvlText w:val="–"/>
      <w:lvlJc w:val="left"/>
      <w:pPr>
        <w:ind w:left="1092" w:hanging="172"/>
      </w:pPr>
      <w:rPr>
        <w:rFonts w:ascii="Arial Narrow" w:hAnsi="Arial Narrow" w:cs="Arial Narrow"/>
      </w:rPr>
    </w:lvl>
    <w:lvl w:ilvl="6">
      <w:start w:val="1"/>
      <w:numFmt w:val="bullet"/>
      <w:lvlText w:val="–"/>
      <w:lvlJc w:val="left"/>
      <w:pPr>
        <w:ind w:left="1276" w:hanging="172"/>
      </w:pPr>
      <w:rPr>
        <w:rFonts w:ascii="Arial Narrow" w:hAnsi="Arial Narrow" w:cs="Arial Narrow"/>
      </w:rPr>
    </w:lvl>
    <w:lvl w:ilvl="7">
      <w:start w:val="1"/>
      <w:numFmt w:val="bullet"/>
      <w:lvlText w:val="–"/>
      <w:lvlJc w:val="left"/>
      <w:pPr>
        <w:ind w:left="1460" w:hanging="172"/>
      </w:pPr>
      <w:rPr>
        <w:rFonts w:ascii="Arial Narrow" w:hAnsi="Arial Narrow" w:cs="Arial Narrow"/>
      </w:rPr>
    </w:lvl>
    <w:lvl w:ilvl="8">
      <w:start w:val="1"/>
      <w:numFmt w:val="bullet"/>
      <w:lvlText w:val="–"/>
      <w:lvlJc w:val="left"/>
      <w:pPr>
        <w:ind w:left="1644" w:hanging="172"/>
      </w:pPr>
      <w:rPr>
        <w:rFonts w:ascii="Arial Narrow" w:hAnsi="Arial Narrow" w:cs="Arial Narrow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 Narrow" w:hAnsi="Arial Narrow" w:eastAsia="Arial Narrow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108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itle">
    <w:name w:val="Notes title"/>
    <w:basedOn w:val="Normal"/>
    <w:pPr>
      <w:spacing w:before="0" w:after="46"/>
    </w:pPr>
    <w:rPr>
      <w:b/>
      <w:sz w:val="29"/>
    </w:rPr>
  </w:style>
  <w:style w:type="paragraph" w:customStyle="1" w:styleId="Howto">
    <w:name w:val="How to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</w:pPr>
    <w:rPr/>
  </w:style>
  <w:style w:type="paragraph" w:customStyle="1" w:styleId="Howtostep">
    <w:name w:val="How to step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  <w:ind w:left="230" w:hanging="230"/>
    </w:pPr>
    <w:rPr/>
  </w:style>
  <w:style w:type="paragraph" w:customStyle="1" w:styleId="Mapsection">
    <w:name w:val="Map section"/>
    <w:basedOn w:val="Normal"/>
    <w:pPr>
      <w:keepNext/>
      <w:spacing w:before="80" w:after="0"/>
    </w:pPr>
    <w:rPr>
      <w:b/>
    </w:rPr>
  </w:style>
  <w:style w:type="paragraph" w:customStyle="1" w:styleId="Mapentry">
    <w:name w:val="Map entry"/>
    <w:basedOn w:val="Normal"/>
    <w:pPr>
      <w:spacing w:before="0" w:after="0"/>
      <w:ind w:left="172" w:hanging="172"/>
    </w:pPr>
    <w:rPr/>
  </w:style>
  <w:style w:type="paragraph" w:customStyle="1" w:styleId="Chapterheading">
    <w:name w:val="Chapter heading"/>
    <w:basedOn w:val="Normal"/>
    <w:pPr>
      <w:keepNext/>
      <w:spacing w:before="115" w:after="57"/>
    </w:pPr>
    <w:rPr>
      <w:b/>
      <w:sz w:val="32"/>
    </w:rPr>
  </w:style>
  <w:style w:type="paragraph" w:customStyle="1" w:styleId="Sectionheading">
    <w:name w:val="Section heading"/>
    <w:basedOn w:val="Normal"/>
    <w:pPr>
      <w:keepNext/>
      <w:spacing w:before="103" w:after="23"/>
    </w:pPr>
    <w:rPr>
      <w:b/>
      <w:sz w:val="27"/>
    </w:rPr>
  </w:style>
  <w:style w:type="paragraph" w:customStyle="1" w:styleId="Pointer">
    <w:name w:val="Pointer"/>
    <w:basedOn w:val="Normal"/>
    <w:pPr>
      <w:spacing w:before="0" w:after="23"/>
    </w:pPr>
    <w:rPr>
      <w:i/>
    </w:rPr>
  </w:style>
  <w:style w:type="paragraph" w:customStyle="1" w:styleId="Slideheading">
    <w:name w:val="Slide heading"/>
    <w:basedOn w:val="Normal"/>
    <w:pPr>
      <w:keepNext/>
      <w:spacing w:before="69" w:after="0"/>
    </w:pPr>
    <w:rPr/>
  </w:style>
  <w:style w:type="paragraph" w:customStyle="1" w:styleId="Bullet">
    <w:name w:val="Bullet"/>
    <w:basedOn w:val="Normal"/>
    <w:pPr>
      <w:spacing w:before="0" w:after="0"/>
    </w:pPr>
    <w:rPr/>
  </w:style>
  <w:style w:type="paragraph" w:customStyle="1" w:styleId="Figure">
    <w:name w:val="Figure"/>
    <w:basedOn w:val="Normal"/>
    <w:pPr>
      <w:spacing w:before="0" w:after="0"/>
      <w:ind w:left="172" w:hanging="172"/>
    </w:pPr>
    <w:rPr/>
  </w:style>
  <w:style w:type="paragraph" w:customStyle="1" w:styleId="Correction">
    <w:name w:val="Correction"/>
    <w:basedOn w:val="Normal"/>
    <w:pPr>
      <w:spacing w:before="0" w:after="0"/>
      <w:ind w:left="172" w:hanging="172"/>
    </w:pPr>
    <w:rPr/>
  </w:style>
  <w:style w:type="paragraph" w:customStyle="1" w:styleId="Tabletext">
    <w:name w:val="Table text"/>
    <w:basedOn w:val="Normal"/>
    <w:pPr>
      <w:spacing w:before="0" w:after="28"/>
    </w:pPr>
    <w:rPr/>
  </w:style>
  <w:style w:type="paragraph" w:customStyle="1" w:styleId="Lookupheading">
    <w:name w:val="Lookup heading"/>
    <w:basedOn w:val="Normal"/>
    <w:pPr>
      <w:keepNext/>
      <w:spacing w:before="92" w:after="46"/>
    </w:pPr>
    <w:rPr>
      <w:b/>
      <w:sz w:val="32"/>
    </w:rPr>
  </w:style>
  <w:style w:type="paragraph" w:customStyle="1" w:styleId="Tabletitle">
    <w:name w:val="Table title"/>
    <w:basedOn w:val="Normal"/>
    <w:pPr>
      <w:keepNext/>
      <w:spacing w:before="103" w:after="0"/>
    </w:pPr>
    <w:rPr/>
  </w:style>
  <w:style w:type="paragraph" w:customStyle="1" w:styleId="Groupheading">
    <w:name w:val="Group heading"/>
    <w:basedOn w:val="Normal"/>
    <w:pPr>
      <w:keepNext/>
      <w:spacing w:before="92" w:after="23"/>
    </w:pPr>
    <w:rPr>
      <w:b/>
      <w:sz w:val="24"/>
    </w:rPr>
  </w:style>
  <w:style w:type="paragraph" w:customStyle="1" w:styleId="Entry">
    <w:name w:val="Entry"/>
    <w:basedOn w:val="Normal"/>
    <w:pPr>
      <w:spacing w:before="0" w:after="0"/>
      <w:ind w:left="172" w:hanging="172"/>
    </w:pPr>
    <w:rPr/>
  </w:style>
  <w:style w:type="paragraph" w:customStyle="1" w:styleId="Guideheading">
    <w:name w:val="Guide heading"/>
    <w:basedOn w:val="Normal"/>
    <w:pPr>
      <w:keepNext/>
      <w:spacing w:before="46" w:after="34"/>
    </w:pPr>
    <w:rPr>
      <w:b/>
      <w:sz w:val="29"/>
    </w:rPr>
  </w:style>
  <w:style w:type="paragraph" w:customStyle="1" w:styleId="Guidepart">
    <w:name w:val="Guide part"/>
    <w:basedOn w:val="Normal"/>
    <w:pPr>
      <w:keepNext/>
      <w:spacing w:before="92" w:after="23"/>
    </w:pPr>
    <w:rPr>
      <w:b/>
      <w:sz w:val="26"/>
    </w:rPr>
  </w:style>
  <w:style w:type="paragraph" w:customStyle="1" w:styleId="Guidesubheading">
    <w:name w:val="Guide subheading"/>
    <w:basedOn w:val="Normal"/>
    <w:pPr>
      <w:keepNext/>
      <w:spacing w:before="57" w:after="0"/>
    </w:pPr>
    <w:rPr>
      <w:b/>
    </w:rPr>
  </w:style>
  <w:style w:type="paragraph" w:customStyle="1" w:styleId="Guidetext">
    <w:name w:val="Guide text"/>
    <w:basedOn w:val="Normal"/>
    <w:pPr>
      <w:spacing w:before="0" w:after="57"/>
    </w:pPr>
    <w:rPr/>
  </w:style>
  <w:style w:type="paragraph" w:customStyle="1" w:styleId="Guidebullet">
    <w:name w:val="Guide bullet"/>
    <w:basedOn w:val="Normal"/>
    <w:pPr>
      <w:spacing w:before="0" w:after="0"/>
    </w:pPr>
    <w:rPr/>
  </w:style>
  <w:style w:type="character" w:customStyle="1" w:styleId="Slidecode">
    <w:name w:val="Slide 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