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i w:val="0"/>
          <w:iCs w:val="0"/>
          <w:color w:val="0a0f1e"/>
          <w:sz w:val="64"/>
          <w:szCs w:val="64"/>
          <w:rtl w:val="0"/>
        </w:rPr>
        <w:t xml:space="preserve">USD1</w:t>
      </w:r>
      <w:r w:rsidDel="00000000" w:rsidR="00000000" w:rsidRPr="00000000">
        <w:rPr>
          <w:rtl w:val="0"/>
        </w:rPr>
      </w:r>
    </w:p>
    <w:p w:rsidR="00000000" w:rsidDel="00000000" w:rsidP="00000000" w:rsidRDefault="00000000" w:rsidRPr="00000000" w14:paraId="00000003">
      <w:pPr>
        <w:pBdr>
          <w:bottom w:color="2563eb" w:space="10" w:sz="6" w:val="single"/>
        </w:pBdr>
        <w:spacing w:after="60" w:before="0" w:lineRule="auto"/>
        <w:jc w:val="center"/>
        <w:rPr/>
      </w:pPr>
      <w:r w:rsidDel="00000000" w:rsidR="00000000" w:rsidRPr="00000000">
        <w:rPr>
          <w:rFonts w:ascii="Arial" w:cs="Arial" w:eastAsia="Arial" w:hAnsi="Arial"/>
          <w:b w:val="1"/>
          <w:bCs w:val="1"/>
          <w:i w:val="0"/>
          <w:iCs w:val="0"/>
          <w:color w:val="2563eb"/>
          <w:sz w:val="28"/>
          <w:szCs w:val="28"/>
          <w:rtl w:val="0"/>
        </w:rPr>
        <w:t xml:space="preserve">Pillar 4 — Regulatory Moat as Competitive Offense</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0"/>
          <w:bCs w:val="0"/>
          <w:i w:val="1"/>
          <w:iCs w:val="1"/>
          <w:color w:val="1a3c8f"/>
          <w:sz w:val="24"/>
          <w:szCs w:val="24"/>
          <w:rtl w:val="0"/>
        </w:rPr>
        <w:t xml:space="preserve">Legal &amp; Compliance Execution Roadmap</w:t>
      </w:r>
      <w:r w:rsidDel="00000000" w:rsidR="00000000" w:rsidRPr="00000000">
        <w:rPr>
          <w:rtl w:val="0"/>
        </w:rPr>
      </w:r>
    </w:p>
    <w:p w:rsidR="00000000" w:rsidDel="00000000" w:rsidP="00000000" w:rsidRDefault="00000000" w:rsidRPr="00000000" w14:paraId="00000006">
      <w:pPr>
        <w:spacing w:after="0" w:before="400" w:lineRule="auto"/>
        <w:rPr/>
      </w:pP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b w:val="0"/>
          <w:bCs w:val="0"/>
          <w:i w:val="0"/>
          <w:iCs w:val="0"/>
          <w:color w:val="0a0f1e"/>
          <w:sz w:val="20"/>
          <w:szCs w:val="20"/>
          <w:rtl w:val="0"/>
        </w:rPr>
        <w:t xml:space="preserve">World Liberty Financial — Legal &amp; Compliance Teams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0"/>
          <w:bCs w:val="0"/>
          <w:i w:val="1"/>
          <w:iCs w:val="1"/>
          <w:color w:val="64748b"/>
          <w:sz w:val="18"/>
          <w:szCs w:val="18"/>
          <w:rtl w:val="0"/>
        </w:rPr>
        <w:t xml:space="preserve">Draft for Legal &amp; Compliance Review — March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2563eb" w:space="6" w:sz="6" w:val="single"/>
        </w:pBdr>
        <w:spacing w:after="160" w:before="400" w:lineRule="auto"/>
        <w:rPr/>
      </w:pPr>
      <w:r w:rsidDel="00000000" w:rsidR="00000000" w:rsidRPr="00000000">
        <w:rPr>
          <w:rFonts w:ascii="Arial" w:cs="Arial" w:eastAsia="Arial" w:hAnsi="Arial"/>
          <w:b w:val="1"/>
          <w:bCs w:val="1"/>
          <w:i w:val="0"/>
          <w:iCs w:val="0"/>
          <w:color w:val="0a0f1e"/>
          <w:sz w:val="34"/>
          <w:szCs w:val="34"/>
          <w:rtl w:val="0"/>
        </w:rPr>
        <w:t xml:space="preserve">How to Use This Document</w:t>
      </w:r>
      <w:r w:rsidDel="00000000" w:rsidR="00000000" w:rsidRPr="00000000">
        <w:rPr>
          <w:rtl w:val="0"/>
        </w:rPr>
      </w:r>
    </w:p>
    <w:p w:rsidR="00000000" w:rsidDel="00000000" w:rsidP="00000000" w:rsidRDefault="00000000" w:rsidRPr="00000000" w14:paraId="0000000B">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This document is the legal and compliance execution layer for Pillar 4 of the USD1 Strategic Dominance Roadmap, which has been reviewed and aligned by WLFI Executive </w:t>
      </w:r>
      <w:r w:rsidDel="00000000" w:rsidR="00000000" w:rsidRPr="00000000">
        <w:rPr>
          <w:rFonts w:ascii="Arial" w:cs="Arial" w:eastAsia="Arial" w:hAnsi="Arial"/>
          <w:b w:val="0"/>
          <w:bCs w:val="0"/>
          <w:i w:val="0"/>
          <w:iCs w:val="0"/>
          <w:color w:val="0a0f1e"/>
          <w:sz w:val="20"/>
          <w:szCs w:val="20"/>
          <w:rtl w:val="0"/>
        </w:rPr>
        <w:t xml:space="preserve">Leadership</w:t>
      </w:r>
      <w:r w:rsidDel="00000000" w:rsidR="00000000" w:rsidRPr="00000000">
        <w:rPr>
          <w:rFonts w:ascii="Arial" w:cs="Arial" w:eastAsia="Arial" w:hAnsi="Arial"/>
          <w:b w:val="0"/>
          <w:bCs w:val="0"/>
          <w:i w:val="0"/>
          <w:iCs w:val="0"/>
          <w:color w:val="0a0f1e"/>
          <w:sz w:val="20"/>
          <w:szCs w:val="20"/>
          <w:rtl w:val="0"/>
        </w:rPr>
        <w:t xml:space="preserve">. It is addressed specifically to the legal and compliance teams because Pillar 4 is not a regulatory checkbox exercise — it is one of USD1's primary competitive strategies, and executing it well requires legal and compliance to act as an offensive function, not a defensive one.</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i w:val="0"/>
                <w:iCs w:val="0"/>
                <w:color w:val="ffffff"/>
                <w:sz w:val="18"/>
                <w:szCs w:val="18"/>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i w:val="0"/>
                <w:iCs w:val="0"/>
                <w:color w:val="ffffff"/>
                <w:sz w:val="18"/>
                <w:szCs w:val="18"/>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0">
            <w:pPr>
              <w:rPr/>
            </w:pPr>
            <w:sdt>
              <w:sdtPr>
                <w:id w:val="732307685"/>
                <w:tag w:val="goog_rdk_0"/>
              </w:sdtPr>
              <w:sdtContent>
                <w:commentRangeStart w:id="0"/>
              </w:sdtContent>
            </w:sdt>
            <w:sdt>
              <w:sdtPr>
                <w:id w:val="-109611923"/>
                <w:tag w:val="goog_rdk_1"/>
              </w:sdtPr>
              <w:sdtContent>
                <w:commentRangeStart w:id="1"/>
              </w:sdtContent>
            </w:sdt>
            <w:r w:rsidDel="00000000" w:rsidR="00000000" w:rsidRPr="00000000">
              <w:rPr>
                <w:rFonts w:ascii="Arial" w:cs="Arial" w:eastAsia="Arial" w:hAnsi="Arial"/>
                <w:b w:val="0"/>
                <w:bCs w:val="0"/>
                <w:i w:val="0"/>
                <w:iCs w:val="0"/>
                <w:color w:val="0a0f1e"/>
                <w:sz w:val="18"/>
                <w:szCs w:val="18"/>
                <w:rtl w:val="0"/>
              </w:rPr>
              <w:t xml:space="preserve">Section</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b w:val="0"/>
                <w:bCs w:val="0"/>
                <w:i w:val="0"/>
                <w:iCs w:val="0"/>
                <w:color w:val="0a0f1e"/>
                <w:sz w:val="18"/>
                <w:szCs w:val="18"/>
                <w:rtl w:val="0"/>
              </w:rPr>
              <w:t xml:space="preserv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i w:val="0"/>
                <w:iCs w:val="0"/>
                <w:color w:val="0a0f1e"/>
                <w:sz w:val="18"/>
                <w:szCs w:val="18"/>
                <w:rtl w:val="0"/>
              </w:rPr>
              <w:t xml:space="preserve">Strategic framing — why regulatory compliance is offense, not defense, for USD1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i w:val="0"/>
                <w:iCs w:val="0"/>
                <w:color w:val="0a0f1e"/>
                <w:sz w:val="18"/>
                <w:szCs w:val="18"/>
                <w:rtl w:val="0"/>
              </w:rPr>
              <w:t xml:space="preserve">Section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i w:val="0"/>
                <w:iCs w:val="0"/>
                <w:color w:val="0a0f1e"/>
                <w:sz w:val="18"/>
                <w:szCs w:val="18"/>
                <w:rtl w:val="0"/>
              </w:rPr>
              <w:t xml:space="preserve">4.1  OCC Limited Trust Charter — current status, what conditional approval unlocks, and how to use it before May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i w:val="0"/>
                <w:iCs w:val="0"/>
                <w:color w:val="0a0f1e"/>
                <w:sz w:val="18"/>
                <w:szCs w:val="18"/>
                <w:rtl w:val="0"/>
              </w:rPr>
              <w:t xml:space="preserve">Section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i w:val="0"/>
                <w:iCs w:val="0"/>
                <w:color w:val="0a0f1e"/>
                <w:sz w:val="18"/>
                <w:szCs w:val="18"/>
                <w:rtl w:val="0"/>
              </w:rPr>
              <w:t xml:space="preserve">4.2  International licensing strategy — EU EMI, MiCA, ADGM, MAS, FCA — sequencing and prioritization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i w:val="0"/>
                <w:iCs w:val="0"/>
                <w:color w:val="0a0f1e"/>
                <w:sz w:val="18"/>
                <w:szCs w:val="18"/>
                <w:rtl w:val="0"/>
              </w:rPr>
              <w:t xml:space="preserve">Section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i w:val="0"/>
                <w:iCs w:val="0"/>
                <w:color w:val="0a0f1e"/>
                <w:sz w:val="18"/>
                <w:szCs w:val="18"/>
                <w:rtl w:val="0"/>
              </w:rPr>
              <w:t xml:space="preserve">4.3  GENIUS Act compliance positioning — turning U.S. compliance into a global distribution mechanism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i w:val="0"/>
                <w:iCs w:val="0"/>
                <w:color w:val="0a0f1e"/>
                <w:sz w:val="18"/>
                <w:szCs w:val="18"/>
                <w:rtl w:val="0"/>
              </w:rPr>
              <w:t xml:space="preserve">Section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i w:val="0"/>
                <w:iCs w:val="0"/>
                <w:color w:val="0a0f1e"/>
                <w:sz w:val="18"/>
                <w:szCs w:val="18"/>
                <w:rtl w:val="0"/>
              </w:rPr>
              <w:t xml:space="preserve">4.4  Institutional trust infrastructure — Big Four attestations, compliance white paper, advisory 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i w:val="0"/>
                <w:iCs w:val="0"/>
                <w:color w:val="0a0f1e"/>
                <w:sz w:val="18"/>
                <w:szCs w:val="18"/>
                <w:rtl w:val="0"/>
              </w:rPr>
              <w:t xml:space="preserve">Section 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i w:val="0"/>
                <w:iCs w:val="0"/>
                <w:color w:val="0a0f1e"/>
                <w:sz w:val="18"/>
                <w:szCs w:val="18"/>
                <w:rtl w:val="0"/>
              </w:rPr>
              <w:t xml:space="preserve">4.5  Legislative engagement — CLARITY Act, agentic payment framework, regulatory shaping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i w:val="0"/>
                <w:iCs w:val="0"/>
                <w:color w:val="0a0f1e"/>
                <w:sz w:val="18"/>
                <w:szCs w:val="18"/>
                <w:rtl w:val="0"/>
              </w:rPr>
              <w:t xml:space="preserve">Section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i w:val="0"/>
                <w:iCs w:val="0"/>
                <w:color w:val="0a0f1e"/>
                <w:sz w:val="18"/>
                <w:szCs w:val="18"/>
                <w:rtl w:val="0"/>
              </w:rPr>
              <w:t xml:space="preserve">4.6  Regulatory toolkit for institutional partners — removing legal friction from enterprise adoption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i w:val="0"/>
                <w:iCs w:val="0"/>
                <w:color w:val="0a0f1e"/>
                <w:sz w:val="18"/>
                <w:szCs w:val="18"/>
                <w:rtl w:val="0"/>
              </w:rPr>
              <w:t xml:space="preserve">Section 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i w:val="0"/>
                <w:iCs w:val="0"/>
                <w:color w:val="0a0f1e"/>
                <w:sz w:val="18"/>
                <w:szCs w:val="18"/>
                <w:rtl w:val="0"/>
              </w:rPr>
              <w:t xml:space="preserve">Dependency map and risk register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color w:val="0a0f1e"/>
                <w:sz w:val="18"/>
                <w:szCs w:val="18"/>
                <w:rtl w:val="0"/>
              </w:rPr>
              <w:t xml:space="preserve">Section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i w:val="0"/>
                <w:iCs w:val="0"/>
                <w:color w:val="0a0f1e"/>
                <w:sz w:val="18"/>
                <w:szCs w:val="18"/>
                <w:rtl w:val="0"/>
              </w:rPr>
              <w:t xml:space="preserve">Master delivery tracker — all workstreams, owners, timelines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i w:val="0"/>
                <w:iCs w:val="0"/>
                <w:color w:val="0a0f1e"/>
                <w:sz w:val="18"/>
                <w:szCs w:val="18"/>
                <w:rtl w:val="0"/>
              </w:rPr>
              <w:t xml:space="preserve">Section 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i w:val="0"/>
                <w:iCs w:val="0"/>
                <w:color w:val="0a0f1e"/>
                <w:sz w:val="18"/>
                <w:szCs w:val="18"/>
                <w:rtl w:val="0"/>
              </w:rPr>
              <w:t xml:space="preserve">Review instructions — questions requiring legal team input</w:t>
            </w:r>
            <w:r w:rsidDel="00000000" w:rsidR="00000000" w:rsidRPr="00000000">
              <w:rPr>
                <w:rtl w:val="0"/>
              </w:rPr>
            </w:r>
          </w:p>
        </w:tc>
      </w:tr>
    </w:tbl>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2563eb" w:space="6" w:sz="6" w:val="single"/>
        </w:pBdr>
        <w:spacing w:after="160" w:before="400" w:lineRule="auto"/>
        <w:rPr/>
      </w:pPr>
      <w:r w:rsidDel="00000000" w:rsidR="00000000" w:rsidRPr="00000000">
        <w:rPr>
          <w:rFonts w:ascii="Arial" w:cs="Arial" w:eastAsia="Arial" w:hAnsi="Arial"/>
          <w:b w:val="1"/>
          <w:bCs w:val="1"/>
          <w:i w:val="0"/>
          <w:iCs w:val="0"/>
          <w:color w:val="0a0f1e"/>
          <w:sz w:val="34"/>
          <w:szCs w:val="34"/>
          <w:rtl w:val="0"/>
        </w:rPr>
        <w:t xml:space="preserve">Section 2 — Strategic Framing: Compliance as Competitive Offense</w:t>
      </w:r>
      <w:r w:rsidDel="00000000" w:rsidR="00000000" w:rsidRPr="00000000">
        <w:rPr>
          <w:rtl w:val="0"/>
        </w:rPr>
      </w:r>
    </w:p>
    <w:p w:rsidR="00000000" w:rsidDel="00000000" w:rsidP="00000000" w:rsidRDefault="00000000" w:rsidRPr="00000000" w14:paraId="00000026">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2.1  The Core Strategic Insight</w:t>
      </w:r>
      <w:r w:rsidDel="00000000" w:rsidR="00000000" w:rsidRPr="00000000">
        <w:rPr>
          <w:rtl w:val="0"/>
        </w:rPr>
      </w:r>
    </w:p>
    <w:p w:rsidR="00000000" w:rsidDel="00000000" w:rsidP="00000000" w:rsidRDefault="00000000" w:rsidRPr="00000000" w14:paraId="00000027">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GENIUS Act created a compliance framework that most observers interpreted as a burden. Circle's CEO interpreted it differently: it is a moat. GENIUS Act compliance excludes unregulated stablecoins from an increasing number of institutional and sovereign use cases. International regulators are using the GENIUS Act designation as a shortcut for evaluating which dollar stablecoins are 'safe' to permit in their jurisdictions. Every month that passes, the GENIUS Act becomes a higher barrier to entry for new competitors and a stronger distribution mechanism for early adopters.</w:t>
      </w:r>
      <w:r w:rsidDel="00000000" w:rsidR="00000000" w:rsidRPr="00000000">
        <w:rPr>
          <w:rtl w:val="0"/>
        </w:rPr>
      </w:r>
    </w:p>
    <w:p w:rsidR="00000000" w:rsidDel="00000000" w:rsidP="00000000" w:rsidRDefault="00000000" w:rsidRPr="00000000" w14:paraId="00000028">
      <w:pPr>
        <w:pBdr>
          <w:left w:color="3730a3" w:space="14" w:sz="16" w:val="single"/>
        </w:pBdr>
        <w:shd w:fill="eef2ff" w:val="clear"/>
        <w:spacing w:after="140" w:before="140" w:lineRule="auto"/>
        <w:ind w:left="240" w:firstLine="0"/>
        <w:rPr/>
      </w:pPr>
      <w:r w:rsidDel="00000000" w:rsidR="00000000" w:rsidRPr="00000000">
        <w:rPr>
          <w:rFonts w:ascii="Arial" w:cs="Arial" w:eastAsia="Arial" w:hAnsi="Arial"/>
          <w:b w:val="0"/>
          <w:bCs w:val="0"/>
          <w:i w:val="1"/>
          <w:iCs w:val="1"/>
          <w:color w:val="0a0f1e"/>
          <w:sz w:val="20"/>
          <w:szCs w:val="20"/>
          <w:rtl w:val="0"/>
        </w:rPr>
        <w:t xml:space="preserve">The legal and compliance teams</w:t>
      </w:r>
      <w:r w:rsidDel="00000000" w:rsidR="00000000" w:rsidRPr="00000000">
        <w:rPr>
          <w:i w:val="1"/>
          <w:iCs w:val="1"/>
          <w:color w:val="0a0f1e"/>
          <w:rtl w:val="0"/>
        </w:rPr>
        <w:t xml:space="preserve">’</w:t>
      </w:r>
      <w:r w:rsidDel="00000000" w:rsidR="00000000" w:rsidRPr="00000000">
        <w:rPr>
          <w:rFonts w:ascii="Arial" w:cs="Arial" w:eastAsia="Arial" w:hAnsi="Arial"/>
          <w:b w:val="0"/>
          <w:bCs w:val="0"/>
          <w:i w:val="1"/>
          <w:iCs w:val="1"/>
          <w:color w:val="0a0f1e"/>
          <w:sz w:val="20"/>
          <w:szCs w:val="20"/>
          <w:rtl w:val="0"/>
        </w:rPr>
        <w:t xml:space="preserve"> mandate for Pillar 4 is not </w:t>
      </w:r>
      <w:r w:rsidDel="00000000" w:rsidR="00000000" w:rsidRPr="00000000">
        <w:rPr>
          <w:i w:val="1"/>
          <w:iCs w:val="1"/>
          <w:color w:val="0a0f1e"/>
          <w:rtl w:val="0"/>
        </w:rPr>
        <w:t xml:space="preserve">solely</w:t>
      </w:r>
      <w:r w:rsidDel="00000000" w:rsidR="00000000" w:rsidRPr="00000000">
        <w:rPr>
          <w:rFonts w:ascii="Arial" w:cs="Arial" w:eastAsia="Arial" w:hAnsi="Arial"/>
          <w:b w:val="0"/>
          <w:bCs w:val="0"/>
          <w:i w:val="1"/>
          <w:iCs w:val="1"/>
          <w:color w:val="0a0f1e"/>
          <w:sz w:val="20"/>
          <w:szCs w:val="20"/>
          <w:rtl w:val="0"/>
        </w:rPr>
        <w:t xml:space="preserve"> to keep USD1 out of regulatory trouble. It is to build a regulatory credential stack that is so comprehensive that no institutional or sovereign counterparty can find a legal reason to reject USD1. The goal is to make 'we can't use USD1 for compliance reasons' an impossible sentence for any properly advised institution to say.</w:t>
      </w:r>
      <w:r w:rsidDel="00000000" w:rsidR="00000000" w:rsidRPr="00000000">
        <w:rPr>
          <w:rtl w:val="0"/>
        </w:rPr>
      </w:r>
    </w:p>
    <w:p w:rsidR="00000000" w:rsidDel="00000000" w:rsidP="00000000" w:rsidRDefault="00000000" w:rsidRPr="00000000" w14:paraId="00000029">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2.2  The Institutional Procurement Dynamic</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strategic roadmap contains a sentence that captures the entire institutional adoption challenge: 'Nobody got fired for choosing USDC.' This is not a marketing problem. It is a legal and compliance problem. When a bank, asset manager, or corporate treasury evaluates stablecoins for operational use, the decision-maker is not choosing the best product — they are choosing the option that minimizes their personal career risk. USDC minimizes career risk because it has a federal banking charter (Circle National Trust Bank, conditional), GENIUS Act compliance, Deloitte attestations, and years of institutional track record.</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p w:rsidR="00000000" w:rsidDel="00000000" w:rsidP="00000000" w:rsidRDefault="00000000" w:rsidRPr="00000000" w14:paraId="0000002C">
      <w:pPr>
        <w:spacing w:after="100" w:before="60" w:lineRule="auto"/>
        <w:rPr/>
      </w:pPr>
      <w:r w:rsidDel="00000000" w:rsidR="00000000" w:rsidRPr="00000000">
        <w:rPr>
          <w:color w:val="0a0f1e"/>
          <w:rtl w:val="0"/>
        </w:rPr>
        <w:t xml:space="preserve">USD1 needs to build an equivalent or superior credential stack because institutional procurement processes evaluating stablecoins will default to USDC if USD1 cannot present comparable credentials on demand.</w:t>
      </w:r>
      <w:r w:rsidDel="00000000" w:rsidR="00000000" w:rsidRPr="00000000">
        <w:rPr>
          <w:rtl w:val="0"/>
        </w:rPr>
      </w:r>
    </w:p>
    <w:p w:rsidR="00000000" w:rsidDel="00000000" w:rsidP="00000000" w:rsidRDefault="00000000" w:rsidRPr="00000000" w14:paraId="0000002D">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i w:val="0"/>
                <w:iCs w:val="0"/>
                <w:color w:val="ffffff"/>
                <w:sz w:val="18"/>
                <w:szCs w:val="18"/>
                <w:rtl w:val="0"/>
              </w:rPr>
              <w:t xml:space="preserve">Credential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i w:val="0"/>
                <w:iCs w:val="0"/>
                <w:color w:val="ffffff"/>
                <w:sz w:val="18"/>
                <w:szCs w:val="18"/>
                <w:rtl w:val="0"/>
              </w:rPr>
              <w:t xml:space="preserve">USDC / Circle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i w:val="0"/>
                <w:iCs w:val="0"/>
                <w:color w:val="ffffff"/>
                <w:sz w:val="18"/>
                <w:szCs w:val="18"/>
                <w:rtl w:val="0"/>
              </w:rPr>
              <w:t xml:space="preserve">USD1 / </w:t>
            </w:r>
            <w:r w:rsidDel="00000000" w:rsidR="00000000" w:rsidRPr="00000000">
              <w:rPr>
                <w:rFonts w:ascii="Arial" w:cs="Arial" w:eastAsia="Arial" w:hAnsi="Arial"/>
                <w:b w:val="1"/>
                <w:bCs w:val="1"/>
                <w:i w:val="0"/>
                <w:iCs w:val="0"/>
                <w:color w:val="ffffff"/>
                <w:sz w:val="18"/>
                <w:szCs w:val="18"/>
                <w:rtl w:val="0"/>
              </w:rPr>
              <w:t xml:space="preserve">WL</w:t>
            </w:r>
            <w:r w:rsidDel="00000000" w:rsidR="00000000" w:rsidRPr="00000000">
              <w:rPr>
                <w:b w:val="1"/>
                <w:bCs w:val="1"/>
                <w:color w:val="ffffff"/>
                <w:sz w:val="18"/>
                <w:szCs w:val="18"/>
                <w:rtl w:val="0"/>
              </w:rPr>
              <w:t xml:space="preserve">TC (Pending Approval)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1">
            <w:pPr>
              <w:rPr/>
            </w:pPr>
            <w:r w:rsidDel="00000000" w:rsidR="00000000" w:rsidRPr="00000000">
              <w:rPr>
                <w:color w:val="0a0f1e"/>
                <w:sz w:val="18"/>
                <w:szCs w:val="18"/>
                <w:rtl w:val="0"/>
              </w:rPr>
              <w:t xml:space="preserve">OCC Trust Bank Charter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i w:val="0"/>
                <w:iCs w:val="0"/>
                <w:color w:val="0a0f1e"/>
                <w:sz w:val="18"/>
                <w:szCs w:val="18"/>
                <w:rtl w:val="0"/>
              </w:rPr>
              <w:t xml:space="preserve">Conditional OCC approval (Circle National Trust Bank)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i w:val="0"/>
                <w:iCs w:val="0"/>
                <w:color w:val="0a0f1e"/>
                <w:sz w:val="18"/>
                <w:szCs w:val="18"/>
                <w:rtl w:val="0"/>
              </w:rPr>
              <w:t xml:space="preserve">OCC Limited Trust Charter filed — conditional approval expected May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i w:val="0"/>
                <w:iCs w:val="0"/>
                <w:color w:val="0a0f1e"/>
                <w:sz w:val="18"/>
                <w:szCs w:val="18"/>
                <w:rtl w:val="0"/>
              </w:rPr>
              <w:t xml:space="preserve">GENIUS Act alignm</w:t>
            </w:r>
            <w:r w:rsidDel="00000000" w:rsidR="00000000" w:rsidRPr="00000000">
              <w:rPr>
                <w:color w:val="0a0f1e"/>
                <w:sz w:val="18"/>
                <w:szCs w:val="18"/>
                <w:rtl w:val="0"/>
              </w:rPr>
              <w:t xml:space="preserve">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i w:val="0"/>
                <w:iCs w:val="0"/>
                <w:color w:val="0a0f1e"/>
                <w:sz w:val="18"/>
                <w:szCs w:val="18"/>
                <w:rtl w:val="0"/>
              </w:rPr>
              <w:t xml:space="preserve">Yes — Circle was an early participant in shaping the 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i w:val="0"/>
                <w:iCs w:val="0"/>
                <w:color w:val="0a0f1e"/>
                <w:sz w:val="18"/>
                <w:szCs w:val="18"/>
                <w:rtl w:val="0"/>
              </w:rPr>
              <w:t xml:space="preserve">Yes —</w:t>
            </w:r>
            <w:r w:rsidDel="00000000" w:rsidR="00000000" w:rsidRPr="00000000">
              <w:rPr>
                <w:color w:val="0a0f1e"/>
                <w:sz w:val="18"/>
                <w:szCs w:val="18"/>
                <w:rtl w:val="0"/>
              </w:rPr>
              <w:t xml:space="preserve">Positioned to align with GENIUS Act requirements.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i w:val="0"/>
                <w:iCs w:val="0"/>
                <w:color w:val="0a0f1e"/>
                <w:sz w:val="18"/>
                <w:szCs w:val="18"/>
                <w:rtl w:val="0"/>
              </w:rPr>
              <w:t xml:space="preserve">Reserve attestation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i w:val="0"/>
                <w:iCs w:val="0"/>
                <w:color w:val="0a0f1e"/>
                <w:sz w:val="18"/>
                <w:szCs w:val="18"/>
                <w:rtl w:val="0"/>
              </w:rPr>
              <w:t xml:space="preserve">Monthly Deloitte attestation (PDF)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i w:val="0"/>
                <w:iCs w:val="0"/>
                <w:color w:val="0a0f1e"/>
                <w:sz w:val="18"/>
                <w:szCs w:val="18"/>
                <w:rtl w:val="0"/>
              </w:rPr>
              <w:t xml:space="preserve">Real-time on-chain PoR API (live) + Big Four engagement in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i w:val="0"/>
                <w:iCs w:val="0"/>
                <w:color w:val="0a0f1e"/>
                <w:sz w:val="18"/>
                <w:szCs w:val="18"/>
                <w:rtl w:val="0"/>
              </w:rPr>
              <w:t xml:space="preserve">International licensing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i w:val="0"/>
                <w:iCs w:val="0"/>
                <w:color w:val="0a0f1e"/>
                <w:sz w:val="18"/>
                <w:szCs w:val="18"/>
                <w:rtl w:val="0"/>
              </w:rPr>
              <w:t xml:space="preserve">EU MiCA (in process), multiple jurisdictions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i w:val="0"/>
                <w:iCs w:val="0"/>
                <w:color w:val="0a0f1e"/>
                <w:sz w:val="18"/>
                <w:szCs w:val="18"/>
                <w:rtl w:val="0"/>
              </w:rPr>
              <w:t xml:space="preserve">EU </w:t>
            </w:r>
            <w:r w:rsidDel="00000000" w:rsidR="00000000" w:rsidRPr="00000000">
              <w:rPr>
                <w:color w:val="0a0f1e"/>
                <w:sz w:val="18"/>
                <w:szCs w:val="18"/>
                <w:rtl w:val="0"/>
              </w:rPr>
              <w:t xml:space="preserve">EMI</w:t>
            </w:r>
            <w:r w:rsidDel="00000000" w:rsidR="00000000" w:rsidRPr="00000000">
              <w:rPr>
                <w:rFonts w:ascii="Arial" w:cs="Arial" w:eastAsia="Arial" w:hAnsi="Arial"/>
                <w:b w:val="0"/>
                <w:bCs w:val="0"/>
                <w:i w:val="0"/>
                <w:iCs w:val="0"/>
                <w:color w:val="0a0f1e"/>
                <w:sz w:val="18"/>
                <w:szCs w:val="18"/>
                <w:rtl w:val="0"/>
              </w:rPr>
              <w:t xml:space="preserve"> </w:t>
            </w:r>
            <w:r w:rsidDel="00000000" w:rsidR="00000000" w:rsidRPr="00000000">
              <w:rPr>
                <w:rFonts w:ascii="Arial" w:cs="Arial" w:eastAsia="Arial" w:hAnsi="Arial"/>
                <w:b w:val="0"/>
                <w:bCs w:val="0"/>
                <w:i w:val="0"/>
                <w:iCs w:val="0"/>
                <w:color w:val="0a0f1e"/>
                <w:sz w:val="18"/>
                <w:szCs w:val="18"/>
                <w:rtl w:val="0"/>
              </w:rPr>
              <w:t xml:space="preserve">in process. ADGM, MAS, FCA: to be initiated.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i w:val="0"/>
                <w:iCs w:val="0"/>
                <w:color w:val="0a0f1e"/>
                <w:sz w:val="18"/>
                <w:szCs w:val="18"/>
                <w:rtl w:val="0"/>
              </w:rPr>
              <w:t xml:space="preserve">AML/KYC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i w:val="0"/>
                <w:iCs w:val="0"/>
                <w:color w:val="0a0f1e"/>
                <w:sz w:val="18"/>
                <w:szCs w:val="18"/>
                <w:rtl w:val="0"/>
              </w:rPr>
              <w:t xml:space="preserve">Established — multi-year track record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F">
            <w:pPr>
              <w:rPr/>
            </w:pPr>
            <w:r w:rsidDel="00000000" w:rsidR="00000000" w:rsidRPr="00000000">
              <w:rPr>
                <w:sz w:val="18"/>
                <w:szCs w:val="18"/>
                <w:rtl w:val="0"/>
              </w:rPr>
              <w:t xml:space="preserve">AML Policy including KYC controls being reviewed by the OCC</w:t>
            </w:r>
            <w:r w:rsidDel="00000000" w:rsidR="00000000" w:rsidRPr="00000000">
              <w:rPr>
                <w:rtl w:val="0"/>
              </w:rPr>
            </w:r>
          </w:p>
        </w:tc>
      </w:tr>
    </w:tbl>
    <w:p w:rsidR="00000000" w:rsidDel="00000000" w:rsidP="00000000" w:rsidRDefault="00000000" w:rsidRPr="00000000" w14:paraId="00000040">
      <w:pPr>
        <w:spacing w:after="0" w:before="120" w:lineRule="auto"/>
        <w:rPr/>
      </w:pPr>
      <w:r w:rsidDel="00000000" w:rsidR="00000000" w:rsidRPr="00000000">
        <w:rPr>
          <w:rtl w:val="0"/>
        </w:rPr>
      </w:r>
    </w:p>
    <w:p w:rsidR="00000000" w:rsidDel="00000000" w:rsidP="00000000" w:rsidRDefault="00000000" w:rsidRPr="00000000" w14:paraId="00000041">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2.3  What Winning Looks Like for Pillar 4</w:t>
      </w:r>
      <w:r w:rsidDel="00000000" w:rsidR="00000000" w:rsidRPr="00000000">
        <w:rPr>
          <w:rtl w:val="0"/>
        </w:rPr>
      </w:r>
    </w:p>
    <w:p w:rsidR="00000000" w:rsidDel="00000000" w:rsidP="00000000" w:rsidRDefault="00000000" w:rsidRPr="00000000" w14:paraId="00000042">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Success in Pillar 4 is measured by one outcome: any institution or sovereign entity that evaluates USD1 should be able to find a complete, organized, legally precise answer to every compliance question their legal team will ask — without having to contact WLFI for clarification. The compliance credential stack and the regulatory toolkit (Section 8) are the mechanisms for achieving this.</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spacing w:after="100" w:before="60" w:lineRule="auto"/>
        <w:rPr>
          <w:rFonts w:ascii="Arial" w:cs="Arial" w:eastAsia="Arial" w:hAnsi="Arial"/>
          <w:b w:val="0"/>
          <w:bCs w:val="0"/>
          <w:i w:val="0"/>
          <w:iCs w:val="0"/>
          <w:color w:val="0a0f1e"/>
          <w:sz w:val="20"/>
          <w:szCs w:val="20"/>
        </w:rPr>
      </w:pPr>
      <w:r w:rsidDel="00000000" w:rsidR="00000000" w:rsidRPr="00000000">
        <w:rPr>
          <w:rFonts w:ascii="Arial" w:cs="Arial" w:eastAsia="Arial" w:hAnsi="Arial"/>
          <w:b w:val="0"/>
          <w:bCs w:val="0"/>
          <w:i w:val="0"/>
          <w:iCs w:val="0"/>
          <w:color w:val="0a0f1e"/>
          <w:sz w:val="20"/>
          <w:szCs w:val="20"/>
          <w:rtl w:val="0"/>
        </w:rPr>
        <w:t xml:space="preserve">The secondary measure is offensive: USD1's regulatory credentials should be cited by international regulators, institutional research teams, and legislative staff as the benchmark for what a well-regulated stablecoin looks like. That outcome is only achievable if the legal team treats public compliance documentation as a commercial asset, not a legal housekeeping task.</w:t>
      </w:r>
    </w:p>
    <w:p w:rsidR="00000000" w:rsidDel="00000000" w:rsidP="00000000" w:rsidRDefault="00000000" w:rsidRPr="00000000" w14:paraId="00000045">
      <w:pPr>
        <w:spacing w:after="100" w:before="60" w:lineRule="auto"/>
        <w:rPr>
          <w:color w:val="0a0f1e"/>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w:cs="Arial" w:eastAsia="Arial" w:hAnsi="Arial"/>
          <w:b w:val="1"/>
          <w:bCs w:val="1"/>
          <w:i w:val="0"/>
          <w:iCs w:val="0"/>
          <w:color w:val="0a0f1e"/>
          <w:sz w:val="34"/>
          <w:szCs w:val="34"/>
          <w:rtl w:val="0"/>
        </w:rPr>
        <w:t xml:space="preserve">Section 3 — Workstream </w:t>
      </w:r>
      <w:sdt>
        <w:sdtPr>
          <w:id w:val="1459189163"/>
          <w:tag w:val="goog_rdk_2"/>
        </w:sdtPr>
        <w:sdtContent>
          <w:commentRangeStart w:id="2"/>
        </w:sdtContent>
      </w:sdt>
      <w:sdt>
        <w:sdtPr>
          <w:id w:val="1695294487"/>
          <w:tag w:val="goog_rdk_3"/>
        </w:sdtPr>
        <w:sdtContent>
          <w:commentRangeStart w:id="3"/>
        </w:sdtContent>
      </w:sdt>
      <w:r w:rsidDel="00000000" w:rsidR="00000000" w:rsidRPr="00000000">
        <w:rPr>
          <w:rFonts w:ascii="Arial" w:cs="Arial" w:eastAsia="Arial" w:hAnsi="Arial"/>
          <w:b w:val="1"/>
          <w:bCs w:val="1"/>
          <w:i w:val="0"/>
          <w:iCs w:val="0"/>
          <w:color w:val="0a0f1e"/>
          <w:sz w:val="34"/>
          <w:szCs w:val="34"/>
          <w:rtl w:val="0"/>
        </w:rPr>
        <w:t xml:space="preserve">4</w:t>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w:cs="Arial" w:eastAsia="Arial" w:hAnsi="Arial"/>
          <w:b w:val="1"/>
          <w:bCs w:val="1"/>
          <w:i w:val="0"/>
          <w:iCs w:val="0"/>
          <w:color w:val="0a0f1e"/>
          <w:sz w:val="34"/>
          <w:szCs w:val="34"/>
          <w:rtl w:val="0"/>
        </w:rPr>
        <w:t xml:space="preserve">.1: OCC Limited Trust Charter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i w:val="0"/>
                <w:iCs w:val="0"/>
                <w:color w:val="1a3c8f"/>
                <w:sz w:val="18"/>
                <w:szCs w:val="18"/>
                <w:rtl w:val="0"/>
              </w:rPr>
              <w:t xml:space="preserve">Current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i w:val="0"/>
                <w:iCs w:val="0"/>
                <w:color w:val="16a34a"/>
                <w:sz w:val="18"/>
                <w:szCs w:val="18"/>
                <w:rtl w:val="0"/>
              </w:rPr>
              <w:t xml:space="preserve">IN FLIGHT — application filed, conditional approval expected May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i w:val="0"/>
                <w:iCs w:val="0"/>
                <w:color w:val="1a3c8f"/>
                <w:sz w:val="18"/>
                <w:szCs w:val="18"/>
                <w:rtl w:val="0"/>
              </w:rPr>
              <w:t xml:space="preserve">Strategic Significance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i w:val="0"/>
                <w:iCs w:val="0"/>
                <w:color w:val="0a0f1e"/>
                <w:sz w:val="18"/>
                <w:szCs w:val="18"/>
                <w:rtl w:val="0"/>
              </w:rPr>
              <w:t xml:space="preserve">Single most important regulatory credential. Converts USD1 from a politically-associated stablecoin into a federally-regulated financial institution.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i w:val="0"/>
                <w:iCs w:val="0"/>
                <w:color w:val="1a3c8f"/>
                <w:sz w:val="18"/>
                <w:szCs w:val="18"/>
                <w:rtl w:val="0"/>
              </w:rPr>
              <w:t xml:space="preserve">Interim 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i w:val="0"/>
                <w:iCs w:val="0"/>
                <w:color w:val="0a0f1e"/>
                <w:sz w:val="18"/>
                <w:szCs w:val="18"/>
                <w:rtl w:val="0"/>
              </w:rPr>
              <w:t xml:space="preserve">Application status + expected approval date is a usable trust signal NOW — not just after approval. Every institutional conversation should reference it.</w:t>
            </w:r>
            <w:r w:rsidDel="00000000" w:rsidR="00000000" w:rsidRPr="00000000">
              <w:rPr>
                <w:rtl w:val="0"/>
              </w:rPr>
            </w:r>
          </w:p>
        </w:tc>
      </w:tr>
    </w:tbl>
    <w:p w:rsidR="00000000" w:rsidDel="00000000" w:rsidP="00000000" w:rsidRDefault="00000000" w:rsidRPr="00000000" w14:paraId="0000004D">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3.1  What the OCC Charter Actually Unlocks</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OCC Limited Trust Charter is not primarily a compliance milestone. It is a distribution mechanism. Understanding what it unlocks — and in which sequence — allows the legal team to prioritize the application process correctly and to position the credential accurately in every external conversation.</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i w:val="0"/>
                <w:iCs w:val="0"/>
                <w:color w:val="ffffff"/>
                <w:sz w:val="18"/>
                <w:szCs w:val="18"/>
                <w:rtl w:val="0"/>
              </w:rPr>
              <w:t xml:space="preserve">What It Unlocks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i w:val="0"/>
                <w:iCs w:val="0"/>
                <w:color w:val="ffffff"/>
                <w:sz w:val="18"/>
                <w:szCs w:val="18"/>
                <w:rtl w:val="0"/>
              </w:rPr>
              <w:t xml:space="preserve">Specifics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color w:val="0a0f1e"/>
                <w:sz w:val="18"/>
                <w:szCs w:val="18"/>
                <w:rtl w:val="0"/>
              </w:rPr>
              <w:t xml:space="preserve">Institutional adoption at banks and asset managers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i w:val="0"/>
                <w:iCs w:val="0"/>
                <w:color w:val="0a0f1e"/>
                <w:sz w:val="18"/>
                <w:szCs w:val="18"/>
                <w:rtl w:val="0"/>
              </w:rPr>
              <w:t xml:space="preserve">Banks and registered investment advisers face internal compliance policies that restrict use of non-federally-regulated financial instruments. OCC conditional approval directly satisfies most of these policies. Institutional BD conversations currently stalled on compliance grounds will reopen.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i w:val="0"/>
                <w:iCs w:val="0"/>
                <w:color w:val="0a0f1e"/>
                <w:sz w:val="18"/>
                <w:szCs w:val="18"/>
                <w:rtl w:val="0"/>
              </w:rPr>
              <w:t xml:space="preserve">Sovereign entity MOU discussions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i w:val="0"/>
                <w:iCs w:val="0"/>
                <w:color w:val="0a0f1e"/>
                <w:sz w:val="18"/>
                <w:szCs w:val="18"/>
                <w:rtl w:val="0"/>
              </w:rPr>
              <w:t xml:space="preserve">Sovereign AI funds and government technology ministries cannot enter formal MOUs with unregulated entities in most jurisdictions. The OCC trust charter provides the legal basis for sovereign-level partnerships.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i w:val="0"/>
                <w:iCs w:val="0"/>
                <w:color w:val="0a0f1e"/>
                <w:sz w:val="18"/>
                <w:szCs w:val="18"/>
                <w:rtl w:val="0"/>
              </w:rPr>
              <w:t xml:space="preserve">International regulatory recognition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i w:val="0"/>
                <w:iCs w:val="0"/>
                <w:color w:val="0a0f1e"/>
                <w:sz w:val="18"/>
                <w:szCs w:val="18"/>
                <w:rtl w:val="0"/>
              </w:rPr>
              <w:t xml:space="preserve">International regulators designating permissible stablecoins use U.S. federal banking regulation as a primary filter. OCC conditional approval accelerates recognition in UAE ADGM, Singapore MAS, and other jurisdictions where GENIUS Act compliance alone is not sufficient.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i w:val="0"/>
                <w:iCs w:val="0"/>
                <w:color w:val="0a0f1e"/>
                <w:sz w:val="18"/>
                <w:szCs w:val="18"/>
                <w:rtl w:val="0"/>
              </w:rPr>
              <w:t xml:space="preserve">Aave, Compound governance acceleration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i w:val="0"/>
                <w:iCs w:val="0"/>
                <w:color w:val="0a0f1e"/>
                <w:sz w:val="18"/>
                <w:szCs w:val="18"/>
                <w:rtl w:val="0"/>
              </w:rPr>
              <w:t xml:space="preserve">DeFi protocol governance delegates cite regulatory status in risk discussions. OCC approval shifts USD1 from 'new stablecoin with political backing' to 'federally regulated stablecoin' in governance contexts.</w:t>
            </w:r>
            <w:r w:rsidDel="00000000" w:rsidR="00000000" w:rsidRPr="00000000">
              <w:rPr>
                <w:rtl w:val="0"/>
              </w:rPr>
            </w:r>
          </w:p>
        </w:tc>
      </w:tr>
    </w:tbl>
    <w:p w:rsidR="00000000" w:rsidDel="00000000" w:rsidP="00000000" w:rsidRDefault="00000000" w:rsidRPr="00000000" w14:paraId="0000005A">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3.2  Application Process Management</w:t>
      </w:r>
      <w:r w:rsidDel="00000000" w:rsidR="00000000" w:rsidRPr="00000000">
        <w:rPr>
          <w:rtl w:val="0"/>
        </w:rPr>
      </w:r>
    </w:p>
    <w:p w:rsidR="00000000" w:rsidDel="00000000" w:rsidP="00000000" w:rsidRDefault="00000000" w:rsidRPr="00000000" w14:paraId="0000005B">
      <w:pPr>
        <w:pStyle w:val="Heading3"/>
        <w:spacing w:after="80" w:before="240" w:lineRule="auto"/>
        <w:rPr/>
      </w:pPr>
      <w:r w:rsidDel="00000000" w:rsidR="00000000" w:rsidRPr="00000000">
        <w:rPr>
          <w:rFonts w:ascii="Arial" w:cs="Arial" w:eastAsia="Arial" w:hAnsi="Arial"/>
          <w:b w:val="1"/>
          <w:bCs w:val="1"/>
          <w:i w:val="0"/>
          <w:iCs w:val="0"/>
          <w:color w:val="2563eb"/>
          <w:sz w:val="22"/>
          <w:szCs w:val="22"/>
          <w:rtl w:val="0"/>
        </w:rPr>
        <w:t xml:space="preserve">3.2.1  Current Status and Active Requirements</w:t>
      </w:r>
      <w:r w:rsidDel="00000000" w:rsidR="00000000" w:rsidRPr="00000000">
        <w:rPr>
          <w:rtl w:val="0"/>
        </w:rPr>
      </w:r>
    </w:p>
    <w:p w:rsidR="00000000" w:rsidDel="00000000" w:rsidP="00000000" w:rsidRDefault="00000000" w:rsidRPr="00000000" w14:paraId="0000005C">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application has been filed. The critical path from filing to conditional approval involves the OCC conducting a thorough examination of WLTC's business plan, financial condition, capital adequacy, risk management framework, and compliance infrastructure. The items most likely to be the focus of OCC examination at this stage:</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Capital adequacy: the OCC will assess whether WLFI's capital base is sufficient relative to the scale of USD1 issuance. If there are any open items on capital requirements, these should be addressed proactively rather than waiting for an OCC information request.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Reserve management: the OCC will examine the reserve investment policy, custodian agreements, and redemption mechanisms. The real-time PoR API is an asset in this examination — submit it proactively as evidence of reserve transparency.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BSA/AML</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 compliance: the OCC examination will scrutinize the AML/KYC framework in detail. Any gaps in the BSA compliance program, suspicious activity reporting, or customer due diligence procedures need to be remediated before the examination stage.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Cybersecurity and operational risk: the OCC's technology examination will assess the smart contract audit history, key management practices, and incident response procedures. EIP-3009 audit reports (from Pillar 1) should be submitted as part of the operational risk documentation.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Management and governance: the OCC will evaluate WLFI's board composition, executive team qualifications, and governance structure. The institutional advisory board (Section 6) strengthens this component.</w:t>
      </w:r>
      <w:r w:rsidDel="00000000" w:rsidR="00000000" w:rsidRPr="00000000">
        <w:rPr>
          <w:rtl w:val="0"/>
        </w:rPr>
      </w:r>
    </w:p>
    <w:p w:rsidR="00000000" w:rsidDel="00000000" w:rsidP="00000000" w:rsidRDefault="00000000" w:rsidRPr="00000000" w14:paraId="00000063">
      <w:pPr>
        <w:spacing w:after="0" w:before="80" w:lineRule="auto"/>
        <w:rPr/>
      </w:pPr>
      <w:r w:rsidDel="00000000" w:rsidR="00000000" w:rsidRPr="00000000">
        <w:rPr>
          <w:rtl w:val="0"/>
        </w:rPr>
      </w:r>
    </w:p>
    <w:p w:rsidR="00000000" w:rsidDel="00000000" w:rsidP="00000000" w:rsidRDefault="00000000" w:rsidRPr="00000000" w14:paraId="00000064">
      <w:pPr>
        <w:pBdr>
          <w:left w:color="d97706" w:space="14" w:sz="16" w:val="single"/>
        </w:pBdr>
        <w:shd w:fill="eef2ff" w:val="clear"/>
        <w:spacing w:after="140" w:before="140" w:lineRule="auto"/>
        <w:ind w:left="240" w:firstLine="0"/>
        <w:rPr>
          <w:color w:val="ff0000"/>
        </w:rPr>
      </w:pPr>
      <w:r w:rsidDel="00000000" w:rsidR="00000000" w:rsidRPr="00000000">
        <w:rPr>
          <w:rFonts w:ascii="Arial" w:cs="Arial" w:eastAsia="Arial" w:hAnsi="Arial"/>
          <w:b w:val="0"/>
          <w:bCs w:val="0"/>
          <w:i w:val="1"/>
          <w:iCs w:val="1"/>
          <w:color w:val="ff0000"/>
          <w:sz w:val="20"/>
          <w:szCs w:val="20"/>
          <w:rtl w:val="0"/>
        </w:rPr>
        <w:t xml:space="preserve">[</w:t>
      </w:r>
      <w:r w:rsidDel="00000000" w:rsidR="00000000" w:rsidRPr="00000000">
        <w:rPr>
          <w:i w:val="1"/>
          <w:iCs w:val="1"/>
          <w:color w:val="ff0000"/>
          <w:rtl w:val="0"/>
        </w:rPr>
        <w:t xml:space="preserve">Action Item]</w:t>
      </w:r>
      <w:r w:rsidDel="00000000" w:rsidR="00000000" w:rsidRPr="00000000">
        <w:rPr>
          <w:rFonts w:ascii="Arial" w:cs="Arial" w:eastAsia="Arial" w:hAnsi="Arial"/>
          <w:b w:val="0"/>
          <w:bCs w:val="0"/>
          <w:i w:val="1"/>
          <w:iCs w:val="1"/>
          <w:color w:val="ff0000"/>
          <w:sz w:val="20"/>
          <w:szCs w:val="20"/>
          <w:rtl w:val="0"/>
        </w:rPr>
        <w:t xml:space="preserve"> The legal team should prepare a status memo on the OCC application identifying: (1) any open information requests from the OCC, (2) any conditions the OCC has indicated will be part of the conditional approval, and (3) any areas where the application may need supplemental submission before </w:t>
      </w:r>
      <w:r w:rsidDel="00000000" w:rsidR="00000000" w:rsidRPr="00000000">
        <w:rPr>
          <w:rFonts w:ascii="Arial" w:cs="Arial" w:eastAsia="Arial" w:hAnsi="Arial"/>
          <w:b w:val="0"/>
          <w:bCs w:val="0"/>
          <w:i w:val="1"/>
          <w:iCs w:val="1"/>
          <w:color w:val="ff0000"/>
          <w:sz w:val="20"/>
          <w:szCs w:val="20"/>
          <w:rtl w:val="0"/>
        </w:rPr>
        <w:t xml:space="preserve">May</w:t>
      </w:r>
      <w:r w:rsidDel="00000000" w:rsidR="00000000" w:rsidRPr="00000000">
        <w:rPr>
          <w:rFonts w:ascii="Arial" w:cs="Arial" w:eastAsia="Arial" w:hAnsi="Arial"/>
          <w:b w:val="0"/>
          <w:bCs w:val="0"/>
          <w:i w:val="1"/>
          <w:iCs w:val="1"/>
          <w:color w:val="ff0000"/>
          <w:sz w:val="20"/>
          <w:szCs w:val="20"/>
          <w:rtl w:val="0"/>
        </w:rPr>
        <w:t xml:space="preserve">.</w:t>
      </w:r>
      <w:r w:rsidDel="00000000" w:rsidR="00000000" w:rsidRPr="00000000">
        <w:rPr>
          <w:rtl w:val="0"/>
        </w:rPr>
      </w:r>
    </w:p>
    <w:p w:rsidR="00000000" w:rsidDel="00000000" w:rsidP="00000000" w:rsidRDefault="00000000" w:rsidRPr="00000000" w14:paraId="00000065">
      <w:pPr>
        <w:pStyle w:val="Heading3"/>
        <w:spacing w:after="80" w:before="240" w:lineRule="auto"/>
        <w:rPr/>
      </w:pPr>
      <w:r w:rsidDel="00000000" w:rsidR="00000000" w:rsidRPr="00000000">
        <w:rPr>
          <w:rFonts w:ascii="Arial" w:cs="Arial" w:eastAsia="Arial" w:hAnsi="Arial"/>
          <w:b w:val="1"/>
          <w:bCs w:val="1"/>
          <w:i w:val="0"/>
          <w:iCs w:val="0"/>
          <w:color w:val="2563eb"/>
          <w:sz w:val="22"/>
          <w:szCs w:val="22"/>
          <w:rtl w:val="0"/>
        </w:rPr>
        <w:t xml:space="preserve">3.2.2  Using the Application Status Commercially — Before May</w:t>
      </w:r>
      <w:r w:rsidDel="00000000" w:rsidR="00000000" w:rsidRPr="00000000">
        <w:rPr>
          <w:rtl w:val="0"/>
        </w:rPr>
      </w:r>
    </w:p>
    <w:p w:rsidR="00000000" w:rsidDel="00000000" w:rsidP="00000000" w:rsidRDefault="00000000" w:rsidRPr="00000000" w14:paraId="00000066">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Conditional approval in May is a significant event. But the period between now and May is not a waiting period — it is a conversion window. Every institutional counterparty that is currently evaluating USD1 should be told that a federal banking charter is imminent. The framing:</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Do not say 'we have applied for an OCC charter' — this sounds aspirational. Say 'our OCC Limited Trust Charter application is under review with conditional approval expected in May 2026' — this is factual and positions the credential as imminent.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For institutional partners with longer procurement cycles, the May approval date is actually an advantage — it gives them a reason to begin the internal approval process now so they are ready to onboard when the credential lands.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For institutional partners who cite the absence of the charter as a blocking condition, structure the commercial agreement as conditional on OCC approval — this keeps the deal in motion without requiring either party to make a commitment before the credential exists.</w:t>
      </w:r>
      <w:r w:rsidDel="00000000" w:rsidR="00000000" w:rsidRPr="00000000">
        <w:rPr>
          <w:rtl w:val="0"/>
        </w:rPr>
      </w:r>
    </w:p>
    <w:p w:rsidR="00000000" w:rsidDel="00000000" w:rsidP="00000000" w:rsidRDefault="00000000" w:rsidRPr="00000000" w14:paraId="0000006B">
      <w:pPr>
        <w:spacing w:after="0" w:before="80" w:lineRule="auto"/>
        <w:rPr/>
      </w:pPr>
      <w:r w:rsidDel="00000000" w:rsidR="00000000" w:rsidRPr="00000000">
        <w:rPr>
          <w:rtl w:val="0"/>
        </w:rPr>
      </w:r>
    </w:p>
    <w:p w:rsidR="00000000" w:rsidDel="00000000" w:rsidP="00000000" w:rsidRDefault="00000000" w:rsidRPr="00000000" w14:paraId="0000006C">
      <w:pPr>
        <w:pBdr>
          <w:left w:color="d97706" w:space="14" w:sz="16" w:val="single"/>
        </w:pBdr>
        <w:shd w:fill="eef2ff" w:val="clear"/>
        <w:spacing w:after="140" w:before="140" w:lineRule="auto"/>
        <w:ind w:left="240" w:firstLine="0"/>
        <w:rPr>
          <w:i w:val="1"/>
          <w:iCs w:val="1"/>
          <w:color w:val="ff0000"/>
        </w:rPr>
      </w:pPr>
      <w:r w:rsidDel="00000000" w:rsidR="00000000" w:rsidRPr="00000000">
        <w:rPr>
          <w:rFonts w:ascii="Arial" w:cs="Arial" w:eastAsia="Arial" w:hAnsi="Arial"/>
          <w:b w:val="0"/>
          <w:bCs w:val="0"/>
          <w:i w:val="1"/>
          <w:iCs w:val="1"/>
          <w:color w:val="ff0000"/>
          <w:sz w:val="20"/>
          <w:szCs w:val="20"/>
          <w:rtl w:val="0"/>
        </w:rPr>
        <w:t xml:space="preserve">[</w:t>
      </w:r>
      <w:r w:rsidDel="00000000" w:rsidR="00000000" w:rsidRPr="00000000">
        <w:rPr>
          <w:i w:val="1"/>
          <w:iCs w:val="1"/>
          <w:color w:val="ff0000"/>
          <w:rtl w:val="0"/>
        </w:rPr>
        <w:t xml:space="preserve">Note]</w:t>
      </w:r>
      <w:r w:rsidDel="00000000" w:rsidR="00000000" w:rsidRPr="00000000">
        <w:rPr>
          <w:rFonts w:ascii="Arial" w:cs="Arial" w:eastAsia="Arial" w:hAnsi="Arial"/>
          <w:b w:val="0"/>
          <w:bCs w:val="0"/>
          <w:i w:val="1"/>
          <w:iCs w:val="1"/>
          <w:color w:val="ff0000"/>
          <w:sz w:val="20"/>
          <w:szCs w:val="20"/>
          <w:rtl w:val="0"/>
        </w:rPr>
        <w:t xml:space="preserve"> </w:t>
      </w:r>
      <w:r w:rsidDel="00000000" w:rsidR="00000000" w:rsidRPr="00000000">
        <w:rPr>
          <w:i w:val="1"/>
          <w:iCs w:val="1"/>
          <w:color w:val="ff0000"/>
          <w:rtl w:val="0"/>
        </w:rPr>
        <w:t xml:space="preserve">Publicly we will want to reference our application and that we are working through the OCC process, but in small conversations with potential partners we can provide more specifics on the status.</w:t>
      </w:r>
    </w:p>
    <w:p w:rsidR="00000000" w:rsidDel="00000000" w:rsidP="00000000" w:rsidRDefault="00000000" w:rsidRPr="00000000" w14:paraId="0000006D">
      <w:pPr>
        <w:pBdr>
          <w:left w:color="d97706" w:space="14" w:sz="16" w:val="single"/>
        </w:pBdr>
        <w:shd w:fill="eef2ff" w:val="clear"/>
        <w:spacing w:after="140" w:before="140" w:lineRule="auto"/>
        <w:ind w:left="240" w:firstLine="0"/>
        <w:rPr>
          <w:i w:val="1"/>
          <w:iCs w:val="1"/>
          <w:color w:val="ff0000"/>
        </w:rPr>
      </w:pPr>
      <w:r w:rsidDel="00000000" w:rsidR="00000000" w:rsidRPr="00000000">
        <w:rPr>
          <w:i w:val="1"/>
          <w:iCs w:val="1"/>
          <w:color w:val="ff0000"/>
          <w:rtl w:val="0"/>
        </w:rPr>
        <w:t xml:space="preserve">The application to form World Liberty Trust Company was filed in January 2026 and the OCC has a stated goal of conditionally approving applications in about 120 days, which would be sometime in May 2026. At this time we are not aware of anything in the process that would result in the OCC not meeting its stated goal. </w:t>
      </w:r>
    </w:p>
    <w:p w:rsidR="00000000" w:rsidDel="00000000" w:rsidP="00000000" w:rsidRDefault="00000000" w:rsidRPr="00000000" w14:paraId="0000006E">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3.3  Post-Approval Activation Plan</w:t>
      </w:r>
      <w:r w:rsidDel="00000000" w:rsidR="00000000" w:rsidRPr="00000000">
        <w:rPr>
          <w:rtl w:val="0"/>
        </w:rPr>
      </w:r>
    </w:p>
    <w:p w:rsidR="00000000" w:rsidDel="00000000" w:rsidP="00000000" w:rsidRDefault="00000000" w:rsidRPr="00000000" w14:paraId="0000006F">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conditional approval announcement is a major communication event that requires preparation before it happens. The </w:t>
      </w:r>
      <w:r w:rsidDel="00000000" w:rsidR="00000000" w:rsidRPr="00000000">
        <w:rPr>
          <w:rFonts w:ascii="Arial" w:cs="Arial" w:eastAsia="Arial" w:hAnsi="Arial"/>
          <w:b w:val="0"/>
          <w:bCs w:val="0"/>
          <w:i w:val="0"/>
          <w:iCs w:val="0"/>
          <w:color w:val="0a0f1e"/>
          <w:sz w:val="20"/>
          <w:szCs w:val="20"/>
          <w:rtl w:val="0"/>
        </w:rPr>
        <w:t xml:space="preserve">legal</w:t>
      </w:r>
      <w:r w:rsidDel="00000000" w:rsidR="00000000" w:rsidRPr="00000000">
        <w:rPr>
          <w:rFonts w:ascii="Arial" w:cs="Arial" w:eastAsia="Arial" w:hAnsi="Arial"/>
          <w:b w:val="0"/>
          <w:bCs w:val="0"/>
          <w:i w:val="0"/>
          <w:iCs w:val="0"/>
          <w:color w:val="0a0f1e"/>
          <w:sz w:val="20"/>
          <w:szCs w:val="20"/>
          <w:rtl w:val="0"/>
        </w:rPr>
        <w:t xml:space="preserve"> team should coordinate with Executive Leadership and communications on the following:</w:t>
      </w:r>
      <w:r w:rsidDel="00000000" w:rsidR="00000000" w:rsidRPr="00000000">
        <w:rPr>
          <w:rtl w:val="0"/>
        </w:rPr>
      </w:r>
    </w:p>
    <w:p w:rsidR="00000000" w:rsidDel="00000000" w:rsidP="00000000" w:rsidRDefault="00000000" w:rsidRPr="00000000" w14:paraId="00000070">
      <w:pPr>
        <w:spacing w:after="0" w:before="8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Pre-approved press release template — draft now, finalize immediately upon approval notification from OCC</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Institutional partner notification sequence — which institutional partners and pipeline contacts should be notified first, and in what order, to maximize the commercial impact of the announcement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Regulatory update to all active BD conversations — a standardized one-page credential update that BD teams can send to every active pipeline contact on the day of approval</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International regulatory notification — notify ADGM, MAS, and FCA of the OCC approval as part of the licensing applications in each jurisdiction with WLTC affi</w:t>
      </w:r>
      <w:r w:rsidDel="00000000" w:rsidR="00000000" w:rsidRPr="00000000">
        <w:rPr>
          <w:color w:val="0a0f1e"/>
          <w:sz w:val="19"/>
          <w:szCs w:val="19"/>
          <w:rtl w:val="0"/>
        </w:rPr>
        <w:t xml:space="preserve">liate entities</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 OCC approval accelerates international recognition.</w:t>
      </w:r>
      <w:r w:rsidDel="00000000" w:rsidR="00000000" w:rsidRPr="00000000">
        <w:rPr>
          <w:rtl w:val="0"/>
        </w:rPr>
      </w:r>
    </w:p>
    <w:p w:rsidR="00000000" w:rsidDel="00000000" w:rsidP="00000000" w:rsidRDefault="00000000" w:rsidRPr="00000000" w14:paraId="00000075">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3.4  Acceptance Criteria</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5"/>
        <w:gridCol w:w="1305"/>
        <w:gridCol w:w="1305"/>
        <w:gridCol w:w="1425"/>
        <w:gridCol w:w="1185"/>
        <w:tblGridChange w:id="0">
          <w:tblGrid>
            <w:gridCol w:w="4155"/>
            <w:gridCol w:w="1305"/>
            <w:gridCol w:w="1305"/>
            <w:gridCol w:w="1425"/>
            <w:gridCol w:w="118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i w:val="0"/>
                <w:iCs w:val="0"/>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77">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i w:val="0"/>
                <w:iCs w:val="0"/>
                <w:color w:val="fffff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79">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Responsible Party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i w:val="0"/>
                <w:iCs w:val="0"/>
                <w:color w:val="0a0f1e"/>
                <w:sz w:val="18"/>
                <w:szCs w:val="18"/>
                <w:rtl w:val="0"/>
              </w:rPr>
              <w:t xml:space="preserve">OCC application status memo prepared — open items, conditions, supplemental </w:t>
            </w:r>
            <w:r w:rsidDel="00000000" w:rsidR="00000000" w:rsidRPr="00000000">
              <w:rPr>
                <w:rFonts w:ascii="Arial" w:cs="Arial" w:eastAsia="Arial" w:hAnsi="Arial"/>
                <w:b w:val="0"/>
                <w:bCs w:val="0"/>
                <w:i w:val="0"/>
                <w:iCs w:val="0"/>
                <w:color w:val="0a0f1e"/>
                <w:sz w:val="18"/>
                <w:szCs w:val="18"/>
                <w:rtl w:val="0"/>
              </w:rPr>
              <w:t xml:space="preserve">needs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7C">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Roadmap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i w:val="0"/>
                <w:iCs w:val="0"/>
                <w:color w:val="0a0f1e"/>
                <w:sz w:val="18"/>
                <w:szCs w:val="18"/>
                <w:rtl w:val="0"/>
              </w:rPr>
              <w:t xml:space="preserve">14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7E">
            <w:pPr>
              <w:jc w:val="center"/>
              <w:rPr>
                <w:i w:val="0"/>
                <w:iCs w:val="0"/>
                <w:color w:val="434343"/>
                <w:sz w:val="18"/>
                <w:szCs w:val="18"/>
              </w:rPr>
            </w:pPr>
            <w:r w:rsidDel="00000000" w:rsidR="00000000" w:rsidRPr="00000000">
              <w:rPr>
                <w:color w:val="434343"/>
                <w:sz w:val="18"/>
                <w:szCs w:val="18"/>
                <w:rtl w:val="0"/>
              </w:rPr>
              <w:t xml:space="preserve">Mack/ Paul Hastings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i w:val="0"/>
                <w:iCs w:val="0"/>
                <w:color w:val="0a0f1e"/>
                <w:sz w:val="18"/>
                <w:szCs w:val="18"/>
                <w:rtl w:val="0"/>
              </w:rPr>
              <w:t xml:space="preserve">Approved public language for application status </w:t>
            </w:r>
            <w:r w:rsidDel="00000000" w:rsidR="00000000" w:rsidRPr="00000000">
              <w:rPr>
                <w:rFonts w:ascii="Arial" w:cs="Arial" w:eastAsia="Arial" w:hAnsi="Arial"/>
                <w:b w:val="0"/>
                <w:bCs w:val="0"/>
                <w:i w:val="0"/>
                <w:iCs w:val="0"/>
                <w:color w:val="0a0f1e"/>
                <w:sz w:val="18"/>
                <w:szCs w:val="18"/>
                <w:rtl w:val="0"/>
              </w:rPr>
              <w:t xml:space="preserve">confirmed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1">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Roadmap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i w:val="0"/>
                <w:iCs w:val="0"/>
                <w:color w:val="0a0f1e"/>
                <w:sz w:val="18"/>
                <w:szCs w:val="18"/>
                <w:rtl w:val="0"/>
              </w:rPr>
              <w:t xml:space="preserve">14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3">
            <w:pPr>
              <w:jc w:val="center"/>
              <w:rPr>
                <w:i w:val="0"/>
                <w:iCs w:val="0"/>
                <w:color w:val="434343"/>
                <w:sz w:val="18"/>
                <w:szCs w:val="18"/>
              </w:rPr>
            </w:pPr>
            <w:r w:rsidDel="00000000" w:rsidR="00000000" w:rsidRPr="00000000">
              <w:rPr>
                <w:color w:val="434343"/>
                <w:sz w:val="18"/>
                <w:szCs w:val="18"/>
                <w:rtl w:val="0"/>
              </w:rPr>
              <w:t xml:space="preserve">Mack/ Paul Hastings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color w:val="0a0f1e"/>
                <w:sz w:val="18"/>
                <w:szCs w:val="18"/>
                <w:rtl w:val="0"/>
              </w:rPr>
              <w:t xml:space="preserve">Any open OCC information requests responded 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6">
            <w:pPr>
              <w:rPr>
                <w:color w:val="0a0f1e"/>
                <w:sz w:val="18"/>
                <w:szCs w:val="18"/>
              </w:rPr>
            </w:pPr>
            <w:r w:rsidDel="00000000" w:rsidR="00000000" w:rsidRPr="00000000">
              <w:rPr>
                <w:color w:val="0a0f1e"/>
                <w:sz w:val="18"/>
                <w:szCs w:val="18"/>
                <w:rtl w:val="0"/>
              </w:rPr>
              <w:t xml:space="preserve">N/A</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7">
            <w:pPr>
              <w:rPr/>
            </w:pPr>
            <w:r w:rsidDel="00000000" w:rsidR="00000000" w:rsidRPr="00000000">
              <w:rPr>
                <w:color w:val="0a0f1e"/>
                <w:sz w:val="18"/>
                <w:szCs w:val="18"/>
                <w:rtl w:val="0"/>
              </w:rPr>
              <w:t xml:space="preserve">Ad hoc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8">
            <w:pPr>
              <w:jc w:val="center"/>
              <w:rPr>
                <w:i w:val="0"/>
                <w:iCs w:val="0"/>
                <w:color w:val="434343"/>
                <w:sz w:val="18"/>
                <w:szCs w:val="18"/>
              </w:rPr>
            </w:pPr>
            <w:r w:rsidDel="00000000" w:rsidR="00000000" w:rsidRPr="00000000">
              <w:rPr>
                <w:color w:val="434343"/>
                <w:sz w:val="18"/>
                <w:szCs w:val="18"/>
                <w:rtl w:val="0"/>
              </w:rPr>
              <w:t xml:space="preserve">Mack/ Paul Hastings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i w:val="0"/>
                <w:iCs w:val="0"/>
                <w:color w:val="16a34a"/>
                <w:sz w:val="18"/>
                <w:szCs w:val="18"/>
                <w:rtl w:val="0"/>
              </w:rPr>
              <w:t xml:space="preserve">IN </w:t>
            </w:r>
            <w:r w:rsidDel="00000000" w:rsidR="00000000" w:rsidRPr="00000000">
              <w:rPr>
                <w:rFonts w:ascii="Arial" w:cs="Arial" w:eastAsia="Arial" w:hAnsi="Arial"/>
                <w:b w:val="1"/>
                <w:bCs w:val="1"/>
                <w:i w:val="0"/>
                <w:iCs w:val="0"/>
                <w:color w:val="16a34a"/>
                <w:sz w:val="18"/>
                <w:szCs w:val="18"/>
                <w:rtl w:val="0"/>
              </w:rPr>
              <w:t xml:space="preserve">FLIGHT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i w:val="0"/>
                <w:iCs w:val="0"/>
                <w:color w:val="0a0f1e"/>
                <w:sz w:val="18"/>
                <w:szCs w:val="18"/>
                <w:rtl w:val="0"/>
              </w:rPr>
              <w:t xml:space="preserve">Post-approval press release template drafted and approved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B">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Roadmap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color w:val="0a0f1e"/>
                <w:sz w:val="18"/>
                <w:szCs w:val="18"/>
                <w:rtl w:val="0"/>
              </w:rPr>
              <w:t xml:space="preserve">30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D">
            <w:pPr>
              <w:jc w:val="center"/>
              <w:rPr>
                <w:i w:val="0"/>
                <w:iCs w:val="0"/>
                <w:color w:val="434343"/>
                <w:sz w:val="18"/>
                <w:szCs w:val="18"/>
              </w:rPr>
            </w:pPr>
            <w:r w:rsidDel="00000000" w:rsidR="00000000" w:rsidRPr="00000000">
              <w:rPr>
                <w:color w:val="434343"/>
                <w:sz w:val="18"/>
                <w:szCs w:val="18"/>
                <w:rtl w:val="0"/>
              </w:rPr>
              <w:t xml:space="preserve">Mack/ Paul Hastings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color w:val="0a0f1e"/>
                <w:sz w:val="18"/>
                <w:szCs w:val="18"/>
                <w:rtl w:val="0"/>
              </w:rPr>
              <w:t xml:space="preserve">Post-approval BD notification plan </w:t>
            </w:r>
            <w:r w:rsidDel="00000000" w:rsidR="00000000" w:rsidRPr="00000000">
              <w:rPr>
                <w:rFonts w:ascii="Arial" w:cs="Arial" w:eastAsia="Arial" w:hAnsi="Arial"/>
                <w:b w:val="0"/>
                <w:bCs w:val="0"/>
                <w:i w:val="0"/>
                <w:iCs w:val="0"/>
                <w:color w:val="0a0f1e"/>
                <w:sz w:val="18"/>
                <w:szCs w:val="18"/>
                <w:rtl w:val="0"/>
              </w:rPr>
              <w:t xml:space="preserve">prepared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0">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Roadmap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i w:val="0"/>
                <w:iCs w:val="0"/>
                <w:color w:val="0a0f1e"/>
                <w:sz w:val="18"/>
                <w:szCs w:val="18"/>
                <w:rtl w:val="0"/>
              </w:rPr>
              <w:t xml:space="preserve">30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2">
            <w:pPr>
              <w:jc w:val="center"/>
              <w:rPr>
                <w:i w:val="0"/>
                <w:iCs w:val="0"/>
                <w:color w:val="434343"/>
                <w:sz w:val="18"/>
                <w:szCs w:val="18"/>
              </w:rPr>
            </w:pPr>
            <w:r w:rsidDel="00000000" w:rsidR="00000000" w:rsidRPr="00000000">
              <w:rPr>
                <w:color w:val="434343"/>
                <w:sz w:val="18"/>
                <w:szCs w:val="18"/>
                <w:rtl w:val="0"/>
              </w:rPr>
              <w:t xml:space="preserve">Mack/ Paul Hastings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color w:val="0a0f1e"/>
                <w:sz w:val="18"/>
                <w:szCs w:val="18"/>
                <w:rtl w:val="0"/>
              </w:rPr>
              <w:t xml:space="preserve">OCC conditional approval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5">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OCC ConditionalApproval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color w:val="0a0f1e"/>
                <w:sz w:val="18"/>
                <w:szCs w:val="18"/>
                <w:rtl w:val="0"/>
              </w:rPr>
              <w:t xml:space="preserve">May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7">
            <w:pPr>
              <w:jc w:val="center"/>
              <w:rPr>
                <w:i w:val="0"/>
                <w:iCs w:val="0"/>
                <w:color w:val="434343"/>
                <w:sz w:val="18"/>
                <w:szCs w:val="18"/>
              </w:rPr>
            </w:pPr>
            <w:r w:rsidDel="00000000" w:rsidR="00000000" w:rsidRPr="00000000">
              <w:rPr>
                <w:color w:val="434343"/>
                <w:sz w:val="18"/>
                <w:szCs w:val="18"/>
                <w:rtl w:val="0"/>
              </w:rPr>
              <w:t xml:space="preserve">WLFI/PH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i w:val="0"/>
                <w:iCs w:val="0"/>
                <w:color w:val="16a34a"/>
                <w:sz w:val="18"/>
                <w:szCs w:val="18"/>
                <w:rtl w:val="0"/>
              </w:rPr>
              <w:t xml:space="preserve">IN FLIGHT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i w:val="0"/>
                <w:iCs w:val="0"/>
                <w:color w:val="0a0f1e"/>
                <w:sz w:val="18"/>
                <w:szCs w:val="18"/>
                <w:rtl w:val="0"/>
              </w:rPr>
              <w:t xml:space="preserve">International regulatory notifications sent following OCC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A">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OCC Full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B">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C">
            <w:pPr>
              <w:jc w:val="center"/>
              <w:rPr>
                <w:i w:val="0"/>
                <w:iCs w:val="0"/>
                <w:color w:val="434343"/>
                <w:sz w:val="18"/>
                <w:szCs w:val="18"/>
              </w:rPr>
            </w:pPr>
            <w:r w:rsidDel="00000000" w:rsidR="00000000" w:rsidRPr="00000000">
              <w:rPr>
                <w:color w:val="434343"/>
                <w:sz w:val="18"/>
                <w:szCs w:val="18"/>
                <w:rtl w:val="0"/>
              </w:rPr>
              <w:t xml:space="preserve">Mack/ Reed Smith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Arial" w:cs="Arial" w:eastAsia="Arial" w:hAnsi="Arial"/>
          <w:b w:val="1"/>
          <w:bCs w:val="1"/>
          <w:i w:val="0"/>
          <w:iCs w:val="0"/>
          <w:color w:val="0a0f1e"/>
          <w:sz w:val="34"/>
          <w:szCs w:val="34"/>
        </w:rPr>
      </w:pPr>
      <w:r w:rsidDel="00000000" w:rsidR="00000000" w:rsidRPr="00000000">
        <w:rPr>
          <w:rFonts w:ascii="Arial" w:cs="Arial" w:eastAsia="Arial" w:hAnsi="Arial"/>
          <w:b w:val="1"/>
          <w:bCs w:val="1"/>
          <w:i w:val="0"/>
          <w:iCs w:val="0"/>
          <w:color w:val="0a0f1e"/>
          <w:sz w:val="34"/>
          <w:szCs w:val="34"/>
          <w:rtl w:val="0"/>
        </w:rPr>
        <w:t xml:space="preserve">Section 4 — Workstream 4.2: International Licensing Strategy</w:t>
      </w:r>
    </w:p>
    <w:p w:rsidR="00000000" w:rsidDel="00000000" w:rsidP="00000000" w:rsidRDefault="00000000" w:rsidRPr="00000000" w14:paraId="000000A0">
      <w:pPr>
        <w:rPr>
          <w:b w:val="1"/>
          <w:bCs w:val="1"/>
          <w:color w:val="0a0f1e"/>
          <w:sz w:val="34"/>
          <w:szCs w:val="3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i w:val="0"/>
                <w:iCs w:val="0"/>
                <w:color w:val="1a3c8f"/>
                <w:sz w:val="18"/>
                <w:szCs w:val="18"/>
                <w:rtl w:val="0"/>
              </w:rPr>
              <w:t xml:space="preserve">EU </w:t>
            </w:r>
            <w:r w:rsidDel="00000000" w:rsidR="00000000" w:rsidRPr="00000000">
              <w:rPr>
                <w:b w:val="1"/>
                <w:bCs w:val="1"/>
                <w:color w:val="1a3c8f"/>
                <w:sz w:val="18"/>
                <w:szCs w:val="18"/>
                <w:rtl w:val="0"/>
              </w:rPr>
              <w:t xml:space="preserve">EMI/MiCA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i w:val="0"/>
                <w:iCs w:val="0"/>
                <w:color w:val="16a34a"/>
                <w:sz w:val="18"/>
                <w:szCs w:val="18"/>
                <w:rtl w:val="0"/>
              </w:rPr>
              <w:t xml:space="preserve">IN PROGRESS — licensing process </w:t>
            </w:r>
            <w:r w:rsidDel="00000000" w:rsidR="00000000" w:rsidRPr="00000000">
              <w:rPr>
                <w:rFonts w:ascii="Arial" w:cs="Arial" w:eastAsia="Arial" w:hAnsi="Arial"/>
                <w:b w:val="1"/>
                <w:bCs w:val="1"/>
                <w:i w:val="0"/>
                <w:iCs w:val="0"/>
                <w:color w:val="16a34a"/>
                <w:sz w:val="18"/>
                <w:szCs w:val="18"/>
                <w:rtl w:val="0"/>
              </w:rPr>
              <w:t xml:space="preserve">active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i w:val="0"/>
                <w:iCs w:val="0"/>
                <w:color w:val="1a3c8f"/>
                <w:sz w:val="18"/>
                <w:szCs w:val="18"/>
                <w:rtl w:val="0"/>
              </w:rPr>
              <w:t xml:space="preserve">UAE ADGM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i w:val="0"/>
                <w:iCs w:val="0"/>
                <w:color w:val="d97706"/>
                <w:sz w:val="18"/>
                <w:szCs w:val="18"/>
                <w:rtl w:val="0"/>
              </w:rPr>
              <w:t xml:space="preserve">TO BE INITIATED — highest priority after MiCA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i w:val="0"/>
                <w:iCs w:val="0"/>
                <w:color w:val="1a3c8f"/>
                <w:sz w:val="18"/>
                <w:szCs w:val="18"/>
                <w:rtl w:val="0"/>
              </w:rPr>
              <w:t xml:space="preserve">Singapore MAS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i w:val="0"/>
                <w:iCs w:val="0"/>
                <w:color w:val="d97706"/>
                <w:sz w:val="18"/>
                <w:szCs w:val="18"/>
                <w:rtl w:val="0"/>
              </w:rPr>
              <w:t xml:space="preserve">TO BE INITIATED — </w:t>
            </w:r>
            <w:r w:rsidDel="00000000" w:rsidR="00000000" w:rsidRPr="00000000">
              <w:rPr>
                <w:b w:val="1"/>
                <w:bCs w:val="1"/>
                <w:color w:val="d97706"/>
                <w:sz w:val="18"/>
                <w:szCs w:val="18"/>
                <w:rtl w:val="0"/>
              </w:rPr>
              <w:t xml:space="preserve">lower 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i w:val="0"/>
                <w:iCs w:val="0"/>
                <w:color w:val="1a3c8f"/>
                <w:sz w:val="18"/>
                <w:szCs w:val="18"/>
                <w:rtl w:val="0"/>
              </w:rPr>
              <w:t xml:space="preserve">UK FCA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1"/>
                <w:bCs w:val="1"/>
                <w:i w:val="0"/>
                <w:iCs w:val="0"/>
                <w:color w:val="d97706"/>
                <w:sz w:val="18"/>
                <w:szCs w:val="18"/>
                <w:rtl w:val="0"/>
              </w:rPr>
              <w:t xml:space="preserve">TO BE INITIATED — </w:t>
            </w:r>
            <w:r w:rsidDel="00000000" w:rsidR="00000000" w:rsidRPr="00000000">
              <w:rPr>
                <w:b w:val="1"/>
                <w:bCs w:val="1"/>
                <w:color w:val="d97706"/>
                <w:sz w:val="18"/>
                <w:szCs w:val="18"/>
                <w:rtl w:val="0"/>
              </w:rPr>
              <w:t xml:space="preserve">lower </w:t>
            </w:r>
            <w:r w:rsidDel="00000000" w:rsidR="00000000" w:rsidRPr="00000000">
              <w:rPr>
                <w:rFonts w:ascii="Arial" w:cs="Arial" w:eastAsia="Arial" w:hAnsi="Arial"/>
                <w:b w:val="1"/>
                <w:bCs w:val="1"/>
                <w:i w:val="0"/>
                <w:iCs w:val="0"/>
                <w:color w:val="d97706"/>
                <w:sz w:val="18"/>
                <w:szCs w:val="18"/>
                <w:rtl w:val="0"/>
              </w:rPr>
              <w:t xml:space="preserve">priority</w:t>
            </w:r>
            <w:r w:rsidDel="00000000" w:rsidR="00000000" w:rsidRPr="00000000">
              <w:rPr>
                <w:rtl w:val="0"/>
              </w:rPr>
            </w:r>
          </w:p>
        </w:tc>
      </w:tr>
    </w:tbl>
    <w:p w:rsidR="00000000" w:rsidDel="00000000" w:rsidP="00000000" w:rsidRDefault="00000000" w:rsidRPr="00000000" w14:paraId="000000A9">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4.1  Sequencing Logic</w:t>
      </w:r>
      <w:r w:rsidDel="00000000" w:rsidR="00000000" w:rsidRPr="00000000">
        <w:rPr>
          <w:rtl w:val="0"/>
        </w:rPr>
      </w:r>
    </w:p>
    <w:p w:rsidR="00000000" w:rsidDel="00000000" w:rsidP="00000000" w:rsidRDefault="00000000" w:rsidRPr="00000000" w14:paraId="000000AA">
      <w:pPr>
        <w:spacing w:after="100" w:before="60" w:lineRule="auto"/>
        <w:rPr>
          <w:rFonts w:ascii="Arial" w:cs="Arial" w:eastAsia="Arial" w:hAnsi="Arial"/>
          <w:b w:val="0"/>
          <w:bCs w:val="0"/>
          <w:i w:val="0"/>
          <w:iCs w:val="0"/>
          <w:color w:val="0a0f1e"/>
          <w:sz w:val="20"/>
          <w:szCs w:val="20"/>
        </w:rPr>
      </w:pPr>
      <w:r w:rsidDel="00000000" w:rsidR="00000000" w:rsidRPr="00000000">
        <w:rPr>
          <w:rFonts w:ascii="Arial" w:cs="Arial" w:eastAsia="Arial" w:hAnsi="Arial"/>
          <w:b w:val="0"/>
          <w:bCs w:val="0"/>
          <w:i w:val="0"/>
          <w:iCs w:val="0"/>
          <w:color w:val="0a0f1e"/>
          <w:sz w:val="20"/>
          <w:szCs w:val="20"/>
          <w:rtl w:val="0"/>
        </w:rPr>
        <w:t xml:space="preserve">International licensing is not a simultaneous process. Each jurisdiction requires significant legal </w:t>
      </w:r>
      <w:r w:rsidDel="00000000" w:rsidR="00000000" w:rsidRPr="00000000">
        <w:rPr>
          <w:color w:val="0a0f1e"/>
          <w:rtl w:val="0"/>
        </w:rPr>
        <w:t xml:space="preserve">and compliance resources</w:t>
      </w:r>
      <w:r w:rsidDel="00000000" w:rsidR="00000000" w:rsidRPr="00000000">
        <w:rPr>
          <w:rFonts w:ascii="Arial" w:cs="Arial" w:eastAsia="Arial" w:hAnsi="Arial"/>
          <w:b w:val="0"/>
          <w:bCs w:val="0"/>
          <w:i w:val="0"/>
          <w:iCs w:val="0"/>
          <w:color w:val="0a0f1e"/>
          <w:sz w:val="20"/>
          <w:szCs w:val="20"/>
          <w:rtl w:val="0"/>
        </w:rPr>
        <w:t xml:space="preserve">, local regulatory relationships, re</w:t>
      </w:r>
      <w:r w:rsidDel="00000000" w:rsidR="00000000" w:rsidRPr="00000000">
        <w:rPr>
          <w:color w:val="0a0f1e"/>
          <w:rtl w:val="0"/>
        </w:rPr>
        <w:t xml:space="preserve">gional onsite personnel such as Regional Compliance Officer, </w:t>
      </w:r>
      <w:r w:rsidDel="00000000" w:rsidR="00000000" w:rsidRPr="00000000">
        <w:rPr>
          <w:rFonts w:ascii="Arial" w:cs="Arial" w:eastAsia="Arial" w:hAnsi="Arial"/>
          <w:b w:val="0"/>
          <w:bCs w:val="0"/>
          <w:i w:val="0"/>
          <w:iCs w:val="0"/>
          <w:color w:val="0a0f1e"/>
          <w:sz w:val="20"/>
          <w:szCs w:val="20"/>
          <w:rtl w:val="0"/>
        </w:rPr>
        <w:t xml:space="preserve">and operational infrastructure. The sequencing below reflects three factors: strategic importance to USD1's distribution priorities (aligned with Pillar 2 G42 corridors), the regulatory timeline from application to approval, and the resource intensity of each process.</w:t>
      </w:r>
    </w:p>
    <w:p w:rsidR="00000000" w:rsidDel="00000000" w:rsidP="00000000" w:rsidRDefault="00000000" w:rsidRPr="00000000" w14:paraId="000000AB">
      <w:pPr>
        <w:spacing w:after="0" w:before="120" w:lineRule="auto"/>
        <w:rPr/>
      </w:pPr>
      <w:r w:rsidDel="00000000" w:rsidR="00000000" w:rsidRPr="00000000">
        <w:rPr>
          <w:rtl w:val="0"/>
        </w:rPr>
      </w:r>
    </w:p>
    <w:p w:rsidR="00000000" w:rsidDel="00000000" w:rsidP="00000000" w:rsidRDefault="00000000" w:rsidRPr="00000000" w14:paraId="000000AC">
      <w:pPr>
        <w:spacing w:after="0" w:before="120" w:lineRule="auto"/>
        <w:rPr/>
      </w:pPr>
      <w:r w:rsidDel="00000000" w:rsidR="00000000" w:rsidRPr="00000000">
        <w:rPr>
          <w:rtl w:val="0"/>
        </w:rPr>
      </w:r>
    </w:p>
    <w:tbl>
      <w:tblPr>
        <w:tblStyle w:val="Table7"/>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505"/>
        <w:gridCol w:w="2340"/>
        <w:gridCol w:w="3090"/>
        <w:tblGridChange w:id="0">
          <w:tblGrid>
            <w:gridCol w:w="1440"/>
            <w:gridCol w:w="2505"/>
            <w:gridCol w:w="2340"/>
            <w:gridCol w:w="309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i w:val="0"/>
                <w:iCs w:val="0"/>
                <w:color w:val="ffffff"/>
                <w:sz w:val="18"/>
                <w:szCs w:val="18"/>
                <w:rtl w:val="0"/>
              </w:rPr>
              <w:t xml:space="preserve">Jurisdiction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i w:val="0"/>
                <w:iCs w:val="0"/>
                <w:color w:val="ffffff"/>
                <w:sz w:val="18"/>
                <w:szCs w:val="18"/>
                <w:rtl w:val="0"/>
              </w:rPr>
              <w:t xml:space="preserve">License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i w:val="0"/>
                <w:iCs w:val="0"/>
                <w:color w:val="ffffff"/>
                <w:sz w:val="18"/>
                <w:szCs w:val="18"/>
                <w:rtl w:val="0"/>
              </w:rPr>
              <w:t xml:space="preserve">Strategic Rationale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i w:val="0"/>
                <w:iCs w:val="0"/>
                <w:color w:val="ffffff"/>
                <w:sz w:val="18"/>
                <w:szCs w:val="18"/>
                <w:rtl w:val="0"/>
              </w:rPr>
              <w:t xml:space="preserve">What It Unlocks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B1">
            <w:pPr>
              <w:rPr>
                <w:rFonts w:ascii="Arial" w:cs="Arial" w:eastAsia="Arial" w:hAnsi="Arial"/>
                <w:b w:val="1"/>
                <w:bCs w:val="1"/>
                <w:i w:val="0"/>
                <w:iCs w:val="0"/>
                <w:color w:val="ffffff"/>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B2">
            <w:pPr>
              <w:rPr>
                <w:rFonts w:ascii="Arial" w:cs="Arial" w:eastAsia="Arial" w:hAnsi="Arial"/>
                <w:b w:val="1"/>
                <w:bCs w:val="1"/>
                <w:i w:val="0"/>
                <w:iCs w:val="0"/>
                <w:color w:val="ffffff"/>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B3">
            <w:pPr>
              <w:rPr>
                <w:rFonts w:ascii="Arial" w:cs="Arial" w:eastAsia="Arial" w:hAnsi="Arial"/>
                <w:b w:val="1"/>
                <w:bCs w:val="1"/>
                <w:i w:val="0"/>
                <w:iCs w:val="0"/>
                <w:color w:val="ffffff"/>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B4">
            <w:pPr>
              <w:rPr>
                <w:rFonts w:ascii="Arial" w:cs="Arial" w:eastAsia="Arial" w:hAnsi="Arial"/>
                <w:b w:val="1"/>
                <w:bCs w:val="1"/>
                <w:i w:val="0"/>
                <w:iCs w:val="0"/>
                <w:color w:val="ffffff"/>
                <w:sz w:val="18"/>
                <w:szCs w:val="18"/>
              </w:rPr>
            </w:pPr>
            <w:r w:rsidDel="00000000" w:rsidR="00000000" w:rsidRPr="00000000">
              <w:rPr>
                <w:rtl w:val="0"/>
              </w:rPr>
            </w:r>
          </w:p>
        </w:tc>
      </w:tr>
      <w:tr>
        <w:trPr>
          <w:cantSplit w:val="0"/>
          <w:trHeight w:val="1366.875" w:hRule="atLeast"/>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i w:val="0"/>
                <w:iCs w:val="0"/>
                <w:color w:val="0a0f1e"/>
                <w:sz w:val="18"/>
                <w:szCs w:val="18"/>
                <w:rtl w:val="0"/>
              </w:rPr>
              <w:t xml:space="preserve">EU (E</w:t>
            </w:r>
            <w:r w:rsidDel="00000000" w:rsidR="00000000" w:rsidRPr="00000000">
              <w:rPr>
                <w:color w:val="0a0f1e"/>
                <w:sz w:val="18"/>
                <w:szCs w:val="18"/>
                <w:rtl w:val="0"/>
              </w:rPr>
              <w:t xml:space="preserve">MI/</w:t>
            </w:r>
            <w:r w:rsidDel="00000000" w:rsidR="00000000" w:rsidRPr="00000000">
              <w:rPr>
                <w:rFonts w:ascii="Arial" w:cs="Arial" w:eastAsia="Arial" w:hAnsi="Arial"/>
                <w:b w:val="0"/>
                <w:bCs w:val="0"/>
                <w:i w:val="0"/>
                <w:iCs w:val="0"/>
                <w:color w:val="0a0f1e"/>
                <w:sz w:val="18"/>
                <w:szCs w:val="18"/>
                <w:rtl w:val="0"/>
              </w:rPr>
              <w:t xml:space="preserve">MiCA)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6">
            <w:pPr>
              <w:rPr>
                <w:color w:val="0a0f1e"/>
                <w:sz w:val="18"/>
                <w:szCs w:val="18"/>
              </w:rPr>
            </w:pPr>
            <w:r w:rsidDel="00000000" w:rsidR="00000000" w:rsidRPr="00000000">
              <w:rPr>
                <w:color w:val="0a0f1e"/>
                <w:sz w:val="18"/>
                <w:szCs w:val="18"/>
                <w:rtl w:val="0"/>
              </w:rPr>
              <w:t xml:space="preserve">Electronic Money Institution (EMI) license plus MiCA e-money token (EMT) issuer status for fiat-referenced stablecoins; </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7">
            <w:pPr>
              <w:rPr/>
            </w:pPr>
            <w:r w:rsidDel="00000000" w:rsidR="00000000" w:rsidRPr="00000000">
              <w:rPr>
                <w:color w:val="0a0f1e"/>
                <w:sz w:val="18"/>
                <w:szCs w:val="18"/>
                <w:rtl w:val="0"/>
              </w:rPr>
              <w:t xml:space="preserve">Opens the EU’s single regulated market through passporting across all 27 member states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8">
            <w:pPr>
              <w:rPr/>
            </w:pPr>
            <w:r w:rsidDel="00000000" w:rsidR="00000000" w:rsidRPr="00000000">
              <w:rPr>
                <w:color w:val="0a0f1e"/>
                <w:sz w:val="18"/>
                <w:szCs w:val="18"/>
                <w:rtl w:val="0"/>
              </w:rPr>
              <w:t xml:space="preserve">EU bank, PSP, exchange, and asset manager partnerships; broader institutional credibility</w:t>
            </w:r>
            <w:r w:rsidDel="00000000" w:rsidR="00000000" w:rsidRPr="00000000">
              <w:rPr>
                <w:rtl w:val="0"/>
              </w:rPr>
            </w:r>
          </w:p>
        </w:tc>
      </w:tr>
      <w:tr>
        <w:trPr>
          <w:cantSplit w:val="0"/>
          <w:trHeight w:val="2314.80468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i w:val="0"/>
                <w:iCs w:val="0"/>
                <w:color w:val="0a0f1e"/>
                <w:sz w:val="18"/>
                <w:szCs w:val="18"/>
                <w:rtl w:val="0"/>
              </w:rPr>
              <w:t xml:space="preserve">UAE ADGM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BA">
            <w:pPr>
              <w:rPr>
                <w:color w:val="0a0f1e"/>
                <w:sz w:val="18"/>
                <w:szCs w:val="18"/>
              </w:rPr>
            </w:pPr>
            <w:r w:rsidDel="00000000" w:rsidR="00000000" w:rsidRPr="00000000">
              <w:rPr>
                <w:color w:val="0a0f1e"/>
                <w:sz w:val="18"/>
                <w:szCs w:val="18"/>
                <w:rtl w:val="0"/>
              </w:rPr>
              <w:t xml:space="preserve">FSRA authorization for the relevant regulated activity under ADGM’s digital asset framework; exact category depends on whether the business is custody, exchange, brokerage, or issuance-related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i w:val="0"/>
                <w:iCs w:val="0"/>
                <w:color w:val="0a0f1e"/>
                <w:sz w:val="18"/>
                <w:szCs w:val="18"/>
                <w:rtl w:val="0"/>
              </w:rPr>
              <w:t xml:space="preserve">UAE is G42's home jurisdiction and the anchor of the UAE-Pakistan corridor. ADGM is where the most sophisticated sovereign wealth fund and institutional conversations happen.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i w:val="0"/>
                <w:iCs w:val="0"/>
                <w:color w:val="0a0f1e"/>
                <w:sz w:val="18"/>
                <w:szCs w:val="18"/>
                <w:rtl w:val="0"/>
              </w:rPr>
              <w:t xml:space="preserve">G42 sovereign deployment partnerships. UAE sovereign wealth fund access. UAE-Pakistan corridor activation. Serves as the MENA licensing anchor.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i w:val="0"/>
                <w:iCs w:val="0"/>
                <w:color w:val="0a0f1e"/>
                <w:sz w:val="18"/>
                <w:szCs w:val="18"/>
                <w:rtl w:val="0"/>
              </w:rPr>
              <w:t xml:space="preserve">Singapore MAS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E">
            <w:pPr>
              <w:rPr/>
            </w:pPr>
            <w:r w:rsidDel="00000000" w:rsidR="00000000" w:rsidRPr="00000000">
              <w:rPr>
                <w:rtl w:val="0"/>
              </w:rPr>
              <w:t xml:space="preserve">Major Payment Institution (MPI) license under the Payment Services Act, with any stablecoin-related activity assessed under MAS’s stablecoin framework</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i w:val="0"/>
                <w:iCs w:val="0"/>
                <w:color w:val="0a0f1e"/>
                <w:sz w:val="18"/>
                <w:szCs w:val="18"/>
                <w:rtl w:val="0"/>
              </w:rPr>
              <w:t xml:space="preserve">Singapore is the financial gateway to Southeast Asia. MAS licensing is the standard that Malaysian, Indonesian, and regional regulators reference when evaluating permissible stablecoins.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i w:val="0"/>
                <w:iCs w:val="0"/>
                <w:color w:val="0a0f1e"/>
                <w:sz w:val="18"/>
                <w:szCs w:val="18"/>
                <w:rtl w:val="0"/>
              </w:rPr>
              <w:t xml:space="preserve">Malaysia-Indonesia corridor activation. SE Asia institutional partnerships. ASEAN regulatory recognition chain 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i w:val="0"/>
                <w:iCs w:val="0"/>
                <w:color w:val="0a0f1e"/>
                <w:sz w:val="18"/>
                <w:szCs w:val="18"/>
                <w:rtl w:val="0"/>
              </w:rPr>
              <w:t xml:space="preserve">UK FCA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2">
            <w:pPr>
              <w:rPr/>
            </w:pPr>
            <w:r w:rsidDel="00000000" w:rsidR="00000000" w:rsidRPr="00000000">
              <w:rPr>
                <w:color w:val="0a0f1e"/>
                <w:sz w:val="18"/>
                <w:szCs w:val="18"/>
                <w:rtl w:val="0"/>
              </w:rPr>
              <w:t xml:space="preserve">FCA cryptoasset registration for AML-supervised crypto activities today; EMI authorization for e-money/payment activities; separate UK stablecoin regime is still being developed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i w:val="0"/>
                <w:iCs w:val="0"/>
                <w:color w:val="0a0f1e"/>
                <w:sz w:val="18"/>
                <w:szCs w:val="18"/>
                <w:rtl w:val="0"/>
              </w:rPr>
              <w:t xml:space="preserve">UK remains the primary European financial center post-Brexit. FCA registration unlocks the UK institutional market and signals global regulatory credibility to non-EU European institutions.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i w:val="0"/>
                <w:iCs w:val="0"/>
                <w:color w:val="0a0f1e"/>
                <w:sz w:val="18"/>
                <w:szCs w:val="18"/>
                <w:rtl w:val="0"/>
              </w:rPr>
              <w:t xml:space="preserve">UK bank and fintech partnerships. European institutional credibility outside the EU. Cumberland DRW and other UK-domiciled market makers.</w:t>
            </w:r>
            <w:r w:rsidDel="00000000" w:rsidR="00000000" w:rsidRPr="00000000">
              <w:rPr>
                <w:rtl w:val="0"/>
              </w:rPr>
            </w:r>
          </w:p>
        </w:tc>
      </w:tr>
    </w:tbl>
    <w:p w:rsidR="00000000" w:rsidDel="00000000" w:rsidP="00000000" w:rsidRDefault="00000000" w:rsidRPr="00000000" w14:paraId="000000C5">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4.2  EU EMI/ MiCA — Active Process</w:t>
      </w:r>
      <w:r w:rsidDel="00000000" w:rsidR="00000000" w:rsidRPr="00000000">
        <w:rPr>
          <w:rtl w:val="0"/>
        </w:rPr>
      </w:r>
    </w:p>
    <w:p w:rsidR="00000000" w:rsidDel="00000000" w:rsidP="00000000" w:rsidRDefault="00000000" w:rsidRPr="00000000" w14:paraId="000000C6">
      <w:pPr>
        <w:pStyle w:val="Heading3"/>
        <w:spacing w:after="80" w:before="240" w:lineRule="auto"/>
        <w:rPr>
          <w:color w:val="ff0000"/>
        </w:rPr>
      </w:pPr>
      <w:r w:rsidDel="00000000" w:rsidR="00000000" w:rsidRPr="00000000">
        <w:rPr>
          <w:rFonts w:ascii="Arial" w:cs="Arial" w:eastAsia="Arial" w:hAnsi="Arial"/>
          <w:b w:val="1"/>
          <w:bCs w:val="1"/>
          <w:i w:val="0"/>
          <w:iCs w:val="0"/>
          <w:color w:val="2563eb"/>
          <w:sz w:val="22"/>
          <w:szCs w:val="22"/>
          <w:rtl w:val="0"/>
        </w:rPr>
        <w:t xml:space="preserve">4.2.1  MiCA Classification and Requirements </w:t>
      </w:r>
      <w:r w:rsidDel="00000000" w:rsidR="00000000" w:rsidRPr="00000000">
        <w:rPr>
          <w:rFonts w:ascii="Arial" w:cs="Arial" w:eastAsia="Arial" w:hAnsi="Arial"/>
          <w:b w:val="1"/>
          <w:bCs w:val="1"/>
          <w:i w:val="0"/>
          <w:iCs w:val="0"/>
          <w:color w:val="ff0000"/>
          <w:sz w:val="22"/>
          <w:szCs w:val="22"/>
          <w:rtl w:val="0"/>
        </w:rPr>
        <w:t xml:space="preserve">(High level overview: </w:t>
      </w:r>
      <w:r w:rsidDel="00000000" w:rsidR="00000000" w:rsidRPr="00000000">
        <w:rPr>
          <w:color w:val="ff0000"/>
          <w:rtl w:val="0"/>
        </w:rPr>
        <w:t xml:space="preserve">pending review by local counsel)</w:t>
      </w:r>
    </w:p>
    <w:p w:rsidR="00000000" w:rsidDel="00000000" w:rsidP="00000000" w:rsidRDefault="00000000" w:rsidRPr="00000000" w14:paraId="000000C7">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USD1, as a dollar-denominated stablecoin backed by fiat reserves, is classified under MiCA as an E-Money Token (EMT) — not an Asset-Referenced Token (ART). This classification matters: EMT issuers </w:t>
      </w:r>
      <w:r w:rsidDel="00000000" w:rsidR="00000000" w:rsidRPr="00000000">
        <w:rPr>
          <w:rFonts w:ascii="Arial" w:cs="Arial" w:eastAsia="Arial" w:hAnsi="Arial"/>
          <w:b w:val="0"/>
          <w:bCs w:val="0"/>
          <w:i w:val="0"/>
          <w:iCs w:val="0"/>
          <w:color w:val="0a0f1e"/>
          <w:sz w:val="20"/>
          <w:szCs w:val="20"/>
          <w:rtl w:val="0"/>
        </w:rPr>
        <w:t xml:space="preserve">face</w:t>
      </w:r>
      <w:r w:rsidDel="00000000" w:rsidR="00000000" w:rsidRPr="00000000">
        <w:rPr>
          <w:rFonts w:ascii="Arial" w:cs="Arial" w:eastAsia="Arial" w:hAnsi="Arial"/>
          <w:b w:val="0"/>
          <w:bCs w:val="0"/>
          <w:i w:val="0"/>
          <w:iCs w:val="0"/>
          <w:color w:val="0a0f1e"/>
          <w:sz w:val="20"/>
          <w:szCs w:val="20"/>
          <w:rtl w:val="0"/>
        </w:rPr>
        <w:t xml:space="preserve"> a more streamlined authorization process than ART issuers and are regulated similarly to existing electronic money institutions under EU law.</w:t>
      </w:r>
      <w:r w:rsidDel="00000000" w:rsidR="00000000" w:rsidRPr="00000000">
        <w:rPr>
          <w:rtl w:val="0"/>
        </w:rPr>
      </w:r>
    </w:p>
    <w:p w:rsidR="00000000" w:rsidDel="00000000" w:rsidP="00000000" w:rsidRDefault="00000000" w:rsidRPr="00000000" w14:paraId="000000C8">
      <w:pPr>
        <w:spacing w:after="0" w:before="80" w:lineRule="auto"/>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EMT issuers must be authorized as an Electronic Money Institution (EMI) in at least one EU member state — the authorization is then passported across all 27 member states. The optimal jurisdiction for WLFI's EMI authorization depends on speed of approval, cost of ongoing compliance, and local regulatory relationships.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Key member states for EMI authorization: Lithuania (fastest processing, favorable to fintech), Latvia (fast pro</w:t>
      </w:r>
      <w:r w:rsidDel="00000000" w:rsidR="00000000" w:rsidRPr="00000000">
        <w:rPr>
          <w:color w:val="0a0f1e"/>
          <w:sz w:val="19"/>
          <w:szCs w:val="19"/>
          <w:rtl w:val="0"/>
        </w:rPr>
        <w:t xml:space="preserve">cessing, favorable to fintech),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 Luxembourg (preferred by institutional financial services), Ireland (English-language, strong fintech infrastructure), and Malta (crypto-friendly, established framework). The choice of jurisdiction should be informed by local counsel engaged for this purpose.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MiCA requires: minimum capital of €350,000 for EMTs; reserve asset requirements (USD-denominated reserves qualify); governance and risk management requirements; and a detailed white paper disclosure document filed with the national competent authority.</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The USD1 real-time PoR API does not </w:t>
      </w:r>
      <w:r w:rsidDel="00000000" w:rsidR="00000000" w:rsidRPr="00000000">
        <w:rPr>
          <w:color w:val="0a0f1e"/>
          <w:sz w:val="19"/>
          <w:szCs w:val="19"/>
          <w:rtl w:val="0"/>
        </w:rPr>
        <w:t xml:space="preserve">satisfy</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 MiCA's reserve transparency requirements ; however, it provides more evidence of best-in-class reserve management.</w:t>
      </w:r>
      <w:r w:rsidDel="00000000" w:rsidR="00000000" w:rsidRPr="00000000">
        <w:rPr>
          <w:rtl w:val="0"/>
        </w:rPr>
      </w:r>
    </w:p>
    <w:p w:rsidR="00000000" w:rsidDel="00000000" w:rsidP="00000000" w:rsidRDefault="00000000" w:rsidRPr="00000000" w14:paraId="000000CD">
      <w:pPr>
        <w:spacing w:after="0" w:before="80" w:lineRule="auto"/>
        <w:rPr/>
      </w:pPr>
      <w:r w:rsidDel="00000000" w:rsidR="00000000" w:rsidRPr="00000000">
        <w:rPr>
          <w:rtl w:val="0"/>
        </w:rPr>
      </w:r>
    </w:p>
    <w:p w:rsidR="00000000" w:rsidDel="00000000" w:rsidP="00000000" w:rsidRDefault="00000000" w:rsidRPr="00000000" w14:paraId="000000CE">
      <w:pPr>
        <w:pStyle w:val="Heading3"/>
        <w:spacing w:after="80" w:before="240" w:lineRule="auto"/>
        <w:rPr/>
      </w:pPr>
      <w:r w:rsidDel="00000000" w:rsidR="00000000" w:rsidRPr="00000000">
        <w:rPr>
          <w:rFonts w:ascii="Arial" w:cs="Arial" w:eastAsia="Arial" w:hAnsi="Arial"/>
          <w:b w:val="1"/>
          <w:bCs w:val="1"/>
          <w:i w:val="0"/>
          <w:iCs w:val="0"/>
          <w:color w:val="2563eb"/>
          <w:sz w:val="22"/>
          <w:szCs w:val="22"/>
          <w:rtl w:val="0"/>
        </w:rPr>
        <w:t xml:space="preserve">4.2.2  MiCA White Paper </w:t>
      </w:r>
      <w:r w:rsidDel="00000000" w:rsidR="00000000" w:rsidRPr="00000000">
        <w:rPr>
          <w:rFonts w:ascii="Arial" w:cs="Arial" w:eastAsia="Arial" w:hAnsi="Arial"/>
          <w:b w:val="1"/>
          <w:bCs w:val="1"/>
          <w:i w:val="0"/>
          <w:iCs w:val="0"/>
          <w:color w:val="2563eb"/>
          <w:sz w:val="22"/>
          <w:szCs w:val="22"/>
          <w:rtl w:val="0"/>
        </w:rPr>
        <w:t xml:space="preserve">Requirements</w:t>
      </w:r>
      <w:r w:rsidDel="00000000" w:rsidR="00000000" w:rsidRPr="00000000">
        <w:rPr>
          <w:rFonts w:ascii="Arial" w:cs="Arial" w:eastAsia="Arial" w:hAnsi="Arial"/>
          <w:b w:val="1"/>
          <w:bCs w:val="1"/>
          <w:i w:val="0"/>
          <w:iCs w:val="0"/>
          <w:color w:val="2563eb"/>
          <w:sz w:val="22"/>
          <w:szCs w:val="22"/>
          <w:rtl w:val="0"/>
        </w:rPr>
        <w:t xml:space="preserve"> </w:t>
      </w:r>
      <w:r w:rsidDel="00000000" w:rsidR="00000000" w:rsidRPr="00000000">
        <w:rPr>
          <w:rtl w:val="0"/>
        </w:rPr>
      </w:r>
    </w:p>
    <w:p w:rsidR="00000000" w:rsidDel="00000000" w:rsidP="00000000" w:rsidRDefault="00000000" w:rsidRPr="00000000" w14:paraId="000000CF">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MiCA requires EMT issuers to publish a crypto-asset white paper that is notified to the national competent authority. This white paper is also a commercial document — it will be read by institutional counterparties across the EU as the primary legal reference for USD1. Requirements to address:</w:t>
      </w:r>
      <w:r w:rsidDel="00000000" w:rsidR="00000000" w:rsidRPr="00000000">
        <w:rPr>
          <w:rtl w:val="0"/>
        </w:rPr>
      </w:r>
    </w:p>
    <w:p w:rsidR="00000000" w:rsidDel="00000000" w:rsidP="00000000" w:rsidRDefault="00000000" w:rsidRPr="00000000" w14:paraId="000000D0">
      <w:pPr>
        <w:spacing w:after="0" w:before="80" w:lineRule="auto"/>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Detailed description of USD1 issuer: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WLFI's legal structure, governance, and the key persons responsible for the offering</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Reserve composition: precise description of the assets backing USD1, custodian identity, and investment policy for reserve assets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Redemption rights: clear statement of any holder's right to redeem USD1 at par, any redemption restrictions, and the process for exercising redemption rights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Risk factors: comprehensive risk disclosure including smart contract risk, reserve management risk, regulatory risk, and operational risk</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This </w:t>
      </w:r>
      <w:hyperlink r:id="rId9">
        <w:r w:rsidDel="00000000" w:rsidR="00000000" w:rsidRPr="00000000">
          <w:rPr>
            <w:rFonts w:ascii="Arial" w:cs="Arial" w:eastAsia="Arial" w:hAnsi="Arial"/>
            <w:b w:val="0"/>
            <w:bCs w:val="0"/>
            <w:i w:val="0"/>
            <w:iCs w:val="0"/>
            <w:smallCaps w:val="0"/>
            <w:strike w:val="0"/>
            <w:color w:val="1155cc"/>
            <w:sz w:val="19"/>
            <w:szCs w:val="19"/>
            <w:u w:val="single"/>
            <w:shd w:fill="auto" w:val="clear"/>
            <w:vertAlign w:val="baseline"/>
            <w:rtl w:val="0"/>
          </w:rPr>
          <w:t xml:space="preserve">white</w:t>
        </w:r>
      </w:hyperlink>
      <w:hyperlink r:id="rId10">
        <w:r w:rsidDel="00000000" w:rsidR="00000000" w:rsidRPr="00000000">
          <w:rPr>
            <w:rFonts w:ascii="Arial" w:cs="Arial" w:eastAsia="Arial" w:hAnsi="Arial"/>
            <w:b w:val="0"/>
            <w:bCs w:val="0"/>
            <w:i w:val="0"/>
            <w:iCs w:val="0"/>
            <w:smallCaps w:val="0"/>
            <w:strike w:val="0"/>
            <w:color w:val="1155cc"/>
            <w:sz w:val="19"/>
            <w:szCs w:val="19"/>
            <w:u w:val="single"/>
            <w:shd w:fill="auto" w:val="clear"/>
            <w:vertAlign w:val="baseline"/>
            <w:rtl w:val="0"/>
          </w:rPr>
          <w:t xml:space="preserve"> paper,</w:t>
        </w:r>
      </w:hyperlink>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 should treat it as the foundation for the institutional compliance white paper described in Section 6.</w:t>
      </w:r>
      <w:r w:rsidDel="00000000" w:rsidR="00000000" w:rsidRPr="00000000">
        <w:rPr>
          <w:rtl w:val="0"/>
        </w:rPr>
      </w:r>
    </w:p>
    <w:p w:rsidR="00000000" w:rsidDel="00000000" w:rsidP="00000000" w:rsidRDefault="00000000" w:rsidRPr="00000000" w14:paraId="000000D6">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4.3  UAE ADGM —  </w:t>
      </w:r>
      <w:r w:rsidDel="00000000" w:rsidR="00000000" w:rsidRPr="00000000">
        <w:rPr>
          <w:color w:val="ff0000"/>
          <w:sz w:val="22"/>
          <w:szCs w:val="22"/>
          <w:rtl w:val="0"/>
        </w:rPr>
        <w:t xml:space="preserve">(High level overview: pending review by local counsel)</w:t>
      </w: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Abu Dhabi Global Market Financial Services Regulatory Authority (FSRA) has published a Digital Asset Framework that provides a clear pathway for stablecoin issuers. </w:t>
      </w:r>
      <w:r w:rsidDel="00000000" w:rsidR="00000000" w:rsidRPr="00000000">
        <w:rPr>
          <w:rFonts w:ascii="Arial" w:cs="Arial" w:eastAsia="Arial" w:hAnsi="Arial"/>
          <w:b w:val="0"/>
          <w:bCs w:val="0"/>
          <w:i w:val="0"/>
          <w:iCs w:val="0"/>
          <w:color w:val="0a0f1e"/>
          <w:sz w:val="20"/>
          <w:szCs w:val="20"/>
          <w:rtl w:val="0"/>
        </w:rPr>
        <w:t xml:space="preserve">ADGM application filing should be initiated within 30 days of the OCC conditional approval, using the OCC credential as the primary evidence of regulatory standing.</w:t>
      </w:r>
      <w:r w:rsidDel="00000000" w:rsidR="00000000" w:rsidRPr="00000000">
        <w:rPr>
          <w:rtl w:val="0"/>
        </w:rPr>
      </w:r>
    </w:p>
    <w:p w:rsidR="00000000" w:rsidDel="00000000" w:rsidP="00000000" w:rsidRDefault="00000000" w:rsidRPr="00000000" w14:paraId="000000D8">
      <w:pPr>
        <w:spacing w:after="0" w:before="80" w:lineRule="auto"/>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ADGM requires a FSRA Category 3C (Managing Assets) or Category 3D (Providing Custody) authorization depending on the scope of activity. For USD1 issuance and payment services, a Category 3C license covering digital asset activities is the likely classification — local UAE counsel should confirm.</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ADGM's Digital Asset Framework explicitly recognizes stablecoins backed by fiat reserves as a distinct category. The OCC trust charter (once issued) and GENIUS Act compliance are directly relevant to ADGM's 'fit and proper' assessment for the issuer.</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UAE political context: G42's deep relationship with UAE sovereign authorities means that a WLFI ADGM application will be received in a favorable context. The legal team should coordinate with the BD team managing the G42 relationship to ensure the ADGM application is not made in isolation from the broader WLFI-UAE engagement.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Timeline expectation: ADGM has historically processed digital asset authorizations in 3-6 months for well-prepared applications. With OCC backing and G42 context, 3-4 months is a reasonable target — meaning ap</w:t>
      </w:r>
      <w:r w:rsidDel="00000000" w:rsidR="00000000" w:rsidRPr="00000000">
        <w:rPr>
          <w:color w:val="0a0f1e"/>
          <w:sz w:val="19"/>
          <w:szCs w:val="19"/>
          <w:rtl w:val="0"/>
        </w:rPr>
        <w:t xml:space="preserve">plication submission</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 in June 2026 could produce an authorization by October- December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2026</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D">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4.4  Singapore MAS — </w:t>
      </w:r>
      <w:r w:rsidDel="00000000" w:rsidR="00000000" w:rsidRPr="00000000">
        <w:rPr>
          <w:color w:val="ff0000"/>
          <w:sz w:val="22"/>
          <w:szCs w:val="22"/>
          <w:rtl w:val="0"/>
        </w:rPr>
        <w:t xml:space="preserve">(High level overview: pending review by local counsel)</w:t>
      </w:r>
      <w:r w:rsidDel="00000000" w:rsidR="00000000" w:rsidRPr="00000000">
        <w:rPr>
          <w:rtl w:val="0"/>
        </w:rPr>
      </w:r>
    </w:p>
    <w:p w:rsidR="00000000" w:rsidDel="00000000" w:rsidP="00000000" w:rsidRDefault="00000000" w:rsidRPr="00000000" w14:paraId="000000DE">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Monetary Authority of Singapore published its stablecoin regulatory framework in August 2023, </w:t>
      </w:r>
      <w:r w:rsidDel="00000000" w:rsidR="00000000" w:rsidRPr="00000000">
        <w:rPr>
          <w:rFonts w:ascii="Arial" w:cs="Arial" w:eastAsia="Arial" w:hAnsi="Arial"/>
          <w:b w:val="0"/>
          <w:bCs w:val="0"/>
          <w:i w:val="0"/>
          <w:iCs w:val="0"/>
          <w:color w:val="0a0f1e"/>
          <w:sz w:val="20"/>
          <w:szCs w:val="20"/>
          <w:rtl w:val="0"/>
        </w:rPr>
        <w:t xml:space="preserve">establishing</w:t>
      </w:r>
      <w:r w:rsidDel="00000000" w:rsidR="00000000" w:rsidRPr="00000000">
        <w:rPr>
          <w:rFonts w:ascii="Arial" w:cs="Arial" w:eastAsia="Arial" w:hAnsi="Arial"/>
          <w:b w:val="0"/>
          <w:bCs w:val="0"/>
          <w:i w:val="0"/>
          <w:iCs w:val="0"/>
          <w:color w:val="0a0f1e"/>
          <w:sz w:val="20"/>
          <w:szCs w:val="20"/>
          <w:rtl w:val="0"/>
        </w:rPr>
        <w:t xml:space="preserve"> the MAS Stablecoin Framework (MSF) for single-currency stablecoins pegged to the </w:t>
      </w:r>
      <w:r w:rsidDel="00000000" w:rsidR="00000000" w:rsidRPr="00000000">
        <w:rPr>
          <w:rFonts w:ascii="Arial" w:cs="Arial" w:eastAsia="Arial" w:hAnsi="Arial"/>
          <w:b w:val="0"/>
          <w:bCs w:val="0"/>
          <w:i w:val="0"/>
          <w:iCs w:val="0"/>
          <w:color w:val="0a0f1e"/>
          <w:sz w:val="20"/>
          <w:szCs w:val="20"/>
          <w:rtl w:val="0"/>
        </w:rPr>
        <w:t xml:space="preserve">Singapore</w:t>
      </w:r>
      <w:r w:rsidDel="00000000" w:rsidR="00000000" w:rsidRPr="00000000">
        <w:rPr>
          <w:rFonts w:ascii="Arial" w:cs="Arial" w:eastAsia="Arial" w:hAnsi="Arial"/>
          <w:b w:val="0"/>
          <w:bCs w:val="0"/>
          <w:i w:val="0"/>
          <w:iCs w:val="0"/>
          <w:color w:val="0a0f1e"/>
          <w:sz w:val="20"/>
          <w:szCs w:val="20"/>
          <w:rtl w:val="0"/>
        </w:rPr>
        <w:t xml:space="preserve"> dollar or major currencies including the U.S. dollar. USD1 qualifies for MSF recognition as a USD-denominated single-currency stablecoin.</w:t>
      </w:r>
      <w:r w:rsidDel="00000000" w:rsidR="00000000" w:rsidRPr="00000000">
        <w:rPr>
          <w:rtl w:val="0"/>
        </w:rPr>
      </w:r>
    </w:p>
    <w:p w:rsidR="00000000" w:rsidDel="00000000" w:rsidP="00000000" w:rsidRDefault="00000000" w:rsidRPr="00000000" w14:paraId="000000DF">
      <w:pPr>
        <w:spacing w:after="0" w:before="80" w:lineRule="auto"/>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MSF-recognized stablecoins must meet: minimum capital of S$1M; reserve requirements (USD Treasuries and cash qualify); annual audit; and redemption at par within 5 business days. USD1's existing reserve structure </w:t>
      </w:r>
      <w:r w:rsidDel="00000000" w:rsidR="00000000" w:rsidRPr="00000000">
        <w:rPr>
          <w:color w:val="0a0f1e"/>
          <w:sz w:val="19"/>
          <w:szCs w:val="19"/>
          <w:rtl w:val="0"/>
        </w:rPr>
        <w:t xml:space="preserve">satisfies the requirement with added best practices with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real-time PoR API</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A stablecoin may only be described as an “MAS-regulated stablecoin” if it is issued in Singapore under the Monetary Authority of Singapore’s (MAS) Single-Currency Stablecoin (SCS) regulatory framework and the issuer has obtained the appropriate licence under the Payment Services Act, typically a Major Payment Institution (MPI) licence for the regulated activity of “stablecoin issuance service.” Only stablecoins issued by entities that meet MAS’ licensing, reserve-backing, redemption, capital, and disclosure requirements may use the designation “MAS-regulated stablecoin.”</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 stablecoin can only be called an “MAS-regulated stablecoin” if it is issued in Singapore under the MAS Single-Currency Stablecoin (SCS) framework, the issuer holds the necessary Payment Services Act licence (typically an MPI licence for “stablecoin issuance service”), and the entity meets MAS’ requirements for licensing, reserve-backing, redemption, capital, and disclosure.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The MSF designation supports Pillar 2 corridor discussions with Malaysia and Indonesia, where MAS frameworks are influential benchmarks, though BNM and Bank Indonesia maintain independent standards.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vertAlign w:val="baseline"/>
          <w:rtl w:val="0"/>
        </w:rPr>
        <w:t xml:space="preserve">Timeline: MAS has been processing MSF applications since late 2023. Processing time for well-prepared applications is 4-6 months. Initiation </w:t>
      </w:r>
      <w:r w:rsidDel="00000000" w:rsidR="00000000" w:rsidRPr="00000000">
        <w:rPr>
          <w:color w:val="0a0f1e"/>
          <w:sz w:val="19"/>
          <w:szCs w:val="19"/>
          <w:rtl w:val="0"/>
        </w:rPr>
        <w:t xml:space="preserve">may begin after approval by the OCC as this may be deemed a significant change in the business plan. Discussion with OCC could be targeted post OCC Approval as to not slow down the approval process. </w:t>
      </w:r>
      <w:r w:rsidDel="00000000" w:rsidR="00000000" w:rsidRPr="00000000">
        <w:rPr>
          <w:rtl w:val="0"/>
        </w:rPr>
      </w:r>
    </w:p>
    <w:p w:rsidR="00000000" w:rsidDel="00000000" w:rsidP="00000000" w:rsidRDefault="00000000" w:rsidRPr="00000000" w14:paraId="000000E4">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4.5  UK FCA </w:t>
      </w:r>
      <w:r w:rsidDel="00000000" w:rsidR="00000000" w:rsidRPr="00000000">
        <w:rPr>
          <w:color w:val="ff0000"/>
          <w:sz w:val="22"/>
          <w:szCs w:val="22"/>
          <w:rtl w:val="0"/>
        </w:rPr>
        <w:t xml:space="preserve">(High level overview: pending review by local counsel)</w:t>
      </w:r>
      <w:r w:rsidDel="00000000" w:rsidR="00000000" w:rsidRPr="00000000">
        <w:rPr>
          <w:rtl w:val="0"/>
        </w:rPr>
      </w:r>
    </w:p>
    <w:p w:rsidR="00000000" w:rsidDel="00000000" w:rsidP="00000000" w:rsidRDefault="00000000" w:rsidRPr="00000000" w14:paraId="000000E5">
      <w:pPr>
        <w:spacing w:after="100" w:before="60" w:lineRule="auto"/>
        <w:rPr/>
      </w:pPr>
      <w:r w:rsidDel="00000000" w:rsidR="00000000" w:rsidRPr="00000000">
        <w:rPr>
          <w:color w:val="0a0f1e"/>
          <w:rtl w:val="0"/>
        </w:rPr>
        <w:t xml:space="preserve">The UK FCA is developing a comprehensive cryptoasset regulatory framework, including stablecoin rules expected in 2026. Firms conducting in-scope cryptoasset services in or to the UK must register with the FCA under the Money Laundering Regulations 2017 for AML supervision, with the new regime expanding regulated activities requiring authorization under the Financial Services and Markets Act.</w:t>
      </w:r>
      <w:r w:rsidDel="00000000" w:rsidR="00000000" w:rsidRPr="00000000">
        <w:rPr>
          <w:rtl w:val="0"/>
        </w:rPr>
      </w:r>
    </w:p>
    <w:p w:rsidR="00000000" w:rsidDel="00000000" w:rsidP="00000000" w:rsidRDefault="00000000" w:rsidRPr="00000000" w14:paraId="000000E6">
      <w:pPr>
        <w:spacing w:after="0" w:before="80" w:lineRule="auto"/>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FCA cryptoasset business registration must be completed before USD1 can be marketed or offered to UK-based institutions or individuals in a regulated context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The UK’s forthcoming stablecoin regime will introduce authorization requirements for stablecoin issuers and cryptoasset custodians under the Financial Services and Markets Act framework. Non-systemic issuers will be supervised by the FCA, while systemic stablecoins will fall under joint Bank of England and FCA oversight. Initiating FCA AML registration now positions WLFI ahead of the full regime.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UK priority is lower than ADGM and MAS because the UK does not feature prominently in the G42 corridor strategy. However, several key institutional counterparties — Cumberland DRW, certain hedge funds, and UK-regulated banks — require FCA registration before formal engagement.</w:t>
      </w:r>
      <w:r w:rsidDel="00000000" w:rsidR="00000000" w:rsidRPr="00000000">
        <w:rPr>
          <w:rtl w:val="0"/>
        </w:rPr>
      </w:r>
    </w:p>
    <w:p w:rsidR="00000000" w:rsidDel="00000000" w:rsidP="00000000" w:rsidRDefault="00000000" w:rsidRPr="00000000" w14:paraId="000000EA">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4.6  Acceptance </w:t>
      </w:r>
      <w:r w:rsidDel="00000000" w:rsidR="00000000" w:rsidRPr="00000000">
        <w:rPr>
          <w:rFonts w:ascii="Arial" w:cs="Arial" w:eastAsia="Arial" w:hAnsi="Arial"/>
          <w:b w:val="1"/>
          <w:bCs w:val="1"/>
          <w:i w:val="0"/>
          <w:iCs w:val="0"/>
          <w:color w:val="1a3c8f"/>
          <w:sz w:val="26"/>
          <w:szCs w:val="26"/>
          <w:rtl w:val="0"/>
        </w:rPr>
        <w:t xml:space="preserve">Criteria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590"/>
        <w:gridCol w:w="1260"/>
        <w:gridCol w:w="1215"/>
        <w:gridCol w:w="1395"/>
        <w:tblGridChange w:id="0">
          <w:tblGrid>
            <w:gridCol w:w="3900"/>
            <w:gridCol w:w="1590"/>
            <w:gridCol w:w="1260"/>
            <w:gridCol w:w="1215"/>
            <w:gridCol w:w="139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i w:val="0"/>
                <w:iCs w:val="0"/>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i w:val="0"/>
                <w:iCs w:val="0"/>
                <w:color w:val="ffffff"/>
                <w:sz w:val="18"/>
                <w:szCs w:val="18"/>
                <w:rtl w:val="0"/>
              </w:rPr>
              <w:t xml:space="preserve">Jurisdiction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ED">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i w:val="0"/>
                <w:iCs w:val="0"/>
                <w:color w:val="fffff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i w:val="0"/>
                <w:iCs w:val="0"/>
                <w:color w:val="0a0f1e"/>
                <w:sz w:val="18"/>
                <w:szCs w:val="18"/>
                <w:rtl w:val="0"/>
              </w:rPr>
              <w:t xml:space="preserve">EMI member state confirmed; local counsel engaged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i w:val="0"/>
                <w:iCs w:val="0"/>
                <w:color w:val="0a0f1e"/>
                <w:sz w:val="18"/>
                <w:szCs w:val="18"/>
                <w:rtl w:val="0"/>
              </w:rPr>
              <w:t xml:space="preserve">EU MiCA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2">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3">
            <w:pPr>
              <w:rPr/>
            </w:pPr>
            <w:r w:rsidDel="00000000" w:rsidR="00000000" w:rsidRPr="00000000">
              <w:rPr>
                <w:color w:val="0a0f1e"/>
                <w:sz w:val="18"/>
                <w:szCs w:val="18"/>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4">
            <w:pPr>
              <w:jc w:val="center"/>
              <w:rPr/>
            </w:pPr>
            <w:r w:rsidDel="00000000" w:rsidR="00000000" w:rsidRPr="00000000">
              <w:rPr>
                <w:sz w:val="18"/>
                <w:szCs w:val="18"/>
                <w:rtl w:val="0"/>
              </w:rPr>
              <w:t xml:space="preserve">IN FLIGHT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i w:val="0"/>
                <w:iCs w:val="0"/>
                <w:color w:val="0a0f1e"/>
                <w:sz w:val="18"/>
                <w:szCs w:val="18"/>
                <w:rtl w:val="0"/>
              </w:rPr>
              <w:t xml:space="preserve">MiCA compliant white paper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i w:val="0"/>
                <w:iCs w:val="0"/>
                <w:color w:val="0a0f1e"/>
                <w:sz w:val="18"/>
                <w:szCs w:val="18"/>
                <w:rtl w:val="0"/>
              </w:rPr>
              <w:t xml:space="preserve">EU MiCA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F7">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F8">
            <w:pPr>
              <w:rPr/>
            </w:pPr>
            <w:r w:rsidDel="00000000" w:rsidR="00000000" w:rsidRPr="00000000">
              <w:rPr>
                <w:color w:val="0a0f1e"/>
                <w:sz w:val="18"/>
                <w:szCs w:val="18"/>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9">
            <w:pPr>
              <w:jc w:val="center"/>
              <w:rPr/>
            </w:pPr>
            <w:r w:rsidDel="00000000" w:rsidR="00000000" w:rsidRPr="00000000">
              <w:rPr>
                <w:sz w:val="18"/>
                <w:szCs w:val="18"/>
                <w:rtl w:val="0"/>
              </w:rPr>
              <w:t xml:space="preserve">COMPLETE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A">
            <w:pPr>
              <w:rPr/>
            </w:pPr>
            <w:r w:rsidDel="00000000" w:rsidR="00000000" w:rsidRPr="00000000">
              <w:rPr>
                <w:color w:val="0a0f1e"/>
                <w:sz w:val="18"/>
                <w:szCs w:val="18"/>
                <w:rtl w:val="0"/>
              </w:rPr>
              <w:t xml:space="preserve">EMI </w:t>
            </w:r>
            <w:r w:rsidDel="00000000" w:rsidR="00000000" w:rsidRPr="00000000">
              <w:rPr>
                <w:rFonts w:ascii="Arial" w:cs="Arial" w:eastAsia="Arial" w:hAnsi="Arial"/>
                <w:b w:val="0"/>
                <w:bCs w:val="0"/>
                <w:i w:val="0"/>
                <w:iCs w:val="0"/>
                <w:color w:val="0a0f1e"/>
                <w:sz w:val="18"/>
                <w:szCs w:val="18"/>
                <w:rtl w:val="0"/>
              </w:rPr>
              <w:t xml:space="preserve">authorization filing submitted to national competent authority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i w:val="0"/>
                <w:iCs w:val="0"/>
                <w:color w:val="0a0f1e"/>
                <w:sz w:val="18"/>
                <w:szCs w:val="18"/>
                <w:rtl w:val="0"/>
              </w:rPr>
              <w:t xml:space="preserve">EU MiCA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C">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Pending onboarding with law firm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D">
            <w:pPr>
              <w:rPr/>
            </w:pPr>
            <w:r w:rsidDel="00000000" w:rsidR="00000000" w:rsidRPr="00000000">
              <w:rPr>
                <w:color w:val="0a0f1e"/>
                <w:sz w:val="18"/>
                <w:szCs w:val="18"/>
                <w:rtl w:val="0"/>
              </w:rPr>
              <w:t xml:space="preserve">30 days post OCC pre-approval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FE">
            <w:pPr>
              <w:jc w:val="center"/>
              <w:rPr/>
            </w:pPr>
            <w:r w:rsidDel="00000000" w:rsidR="00000000" w:rsidRPr="00000000">
              <w:rPr>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i w:val="0"/>
                <w:iCs w:val="0"/>
                <w:color w:val="0a0f1e"/>
                <w:sz w:val="18"/>
                <w:szCs w:val="18"/>
                <w:rtl w:val="0"/>
              </w:rPr>
              <w:t xml:space="preserve">ADGM application initiated — local UAE counsel engaged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i w:val="0"/>
                <w:iCs w:val="0"/>
                <w:color w:val="0a0f1e"/>
                <w:sz w:val="18"/>
                <w:szCs w:val="18"/>
                <w:rtl w:val="0"/>
              </w:rPr>
              <w:t xml:space="preserve">UAE ADGM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1">
            <w:pPr>
              <w:rPr>
                <w:rFonts w:ascii="Arial" w:cs="Arial" w:eastAsia="Arial" w:hAnsi="Arial"/>
                <w:b w:val="0"/>
                <w:bCs w:val="0"/>
                <w:i w:val="0"/>
                <w:iCs w:val="0"/>
                <w:color w:val="0a0f1e"/>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color w:val="0a0f1e"/>
                <w:sz w:val="18"/>
                <w:szCs w:val="18"/>
                <w:rtl w:val="0"/>
              </w:rPr>
              <w:t xml:space="preserve">30 days post OCC pre-approval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03">
            <w:pPr>
              <w:jc w:val="center"/>
              <w:rPr/>
            </w:pPr>
            <w:r w:rsidDel="00000000" w:rsidR="00000000" w:rsidRPr="00000000">
              <w:rPr>
                <w:i w:val="0"/>
                <w:iCs w:val="0"/>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i w:val="0"/>
                <w:iCs w:val="0"/>
                <w:color w:val="0a0f1e"/>
                <w:sz w:val="18"/>
                <w:szCs w:val="18"/>
                <w:rtl w:val="0"/>
              </w:rPr>
              <w:t xml:space="preserve">MAS MSF application initiated — Singapore counsel engaged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i w:val="0"/>
                <w:iCs w:val="0"/>
                <w:color w:val="0a0f1e"/>
                <w:sz w:val="18"/>
                <w:szCs w:val="18"/>
                <w:rtl w:val="0"/>
              </w:rPr>
              <w:t xml:space="preserve">Singapore MAS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06">
            <w:pPr>
              <w:rPr>
                <w:rFonts w:ascii="Arial" w:cs="Arial" w:eastAsia="Arial" w:hAnsi="Arial"/>
                <w:b w:val="0"/>
                <w:bCs w:val="0"/>
                <w:i w:val="0"/>
                <w:iCs w:val="0"/>
                <w:color w:val="0a0f1e"/>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i w:val="0"/>
                <w:iCs w:val="0"/>
                <w:color w:val="0a0f1e"/>
                <w:sz w:val="18"/>
                <w:szCs w:val="18"/>
                <w:rtl w:val="0"/>
              </w:rPr>
              <w:t xml:space="preserve">30</w:t>
            </w:r>
            <w:r w:rsidDel="00000000" w:rsidR="00000000" w:rsidRPr="00000000">
              <w:rPr>
                <w:rFonts w:ascii="Arial" w:cs="Arial" w:eastAsia="Arial" w:hAnsi="Arial"/>
                <w:b w:val="0"/>
                <w:bCs w:val="0"/>
                <w:i w:val="0"/>
                <w:iCs w:val="0"/>
                <w:color w:val="0a0f1e"/>
                <w:sz w:val="18"/>
                <w:szCs w:val="18"/>
                <w:rtl w:val="0"/>
              </w:rPr>
              <w:t xml:space="preserve"> days post-OCC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08">
            <w:pPr>
              <w:jc w:val="center"/>
              <w:rPr/>
            </w:pPr>
            <w:r w:rsidDel="00000000" w:rsidR="00000000" w:rsidRPr="00000000">
              <w:rPr>
                <w:i w:val="0"/>
                <w:iCs w:val="0"/>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i w:val="0"/>
                <w:iCs w:val="0"/>
                <w:color w:val="0a0f1e"/>
                <w:sz w:val="18"/>
                <w:szCs w:val="18"/>
                <w:rtl w:val="0"/>
              </w:rPr>
              <w:t xml:space="preserve">FCA cryptoasset business registration initiated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i w:val="0"/>
                <w:iCs w:val="0"/>
                <w:color w:val="0a0f1e"/>
                <w:sz w:val="18"/>
                <w:szCs w:val="18"/>
                <w:rtl w:val="0"/>
              </w:rPr>
              <w:t xml:space="preserve">UK FCA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B">
            <w:pPr>
              <w:rPr>
                <w:rFonts w:ascii="Arial" w:cs="Arial" w:eastAsia="Arial" w:hAnsi="Arial"/>
                <w:b w:val="0"/>
                <w:bCs w:val="0"/>
                <w:i w:val="0"/>
                <w:iCs w:val="0"/>
                <w:color w:val="0a0f1e"/>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i w:val="0"/>
                <w:iCs w:val="0"/>
                <w:color w:val="0a0f1e"/>
                <w:sz w:val="18"/>
                <w:szCs w:val="18"/>
                <w:rtl w:val="0"/>
              </w:rPr>
              <w:t xml:space="preserve">60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0D">
            <w:pPr>
              <w:jc w:val="center"/>
              <w:rPr/>
            </w:pPr>
            <w:r w:rsidDel="00000000" w:rsidR="00000000" w:rsidRPr="00000000">
              <w:rPr>
                <w:i w:val="0"/>
                <w:iCs w:val="0"/>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i w:val="0"/>
                <w:iCs w:val="0"/>
                <w:color w:val="0a0f1e"/>
                <w:sz w:val="18"/>
                <w:szCs w:val="18"/>
                <w:rtl w:val="0"/>
              </w:rPr>
              <w:t xml:space="preserve">EU EMI authorization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i w:val="0"/>
                <w:iCs w:val="0"/>
                <w:color w:val="0a0f1e"/>
                <w:sz w:val="18"/>
                <w:szCs w:val="18"/>
                <w:rtl w:val="0"/>
              </w:rPr>
              <w:t xml:space="preserve">EU MiCA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0">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6 months post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1">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2">
            <w:pPr>
              <w:jc w:val="center"/>
              <w:rPr/>
            </w:pPr>
            <w:r w:rsidDel="00000000" w:rsidR="00000000" w:rsidRPr="00000000">
              <w:rPr>
                <w:rtl w:val="0"/>
              </w:rPr>
              <w:t xml:space="preserve">OPEN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3">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EU MiCA authorization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4">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EU MiCA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5">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9 months post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6">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7">
            <w:pPr>
              <w:jc w:val="center"/>
              <w:rPr>
                <w:i w:val="0"/>
                <w:iCs w:val="0"/>
                <w:sz w:val="18"/>
                <w:szCs w:val="18"/>
              </w:rPr>
            </w:pPr>
            <w:r w:rsidDel="00000000" w:rsidR="00000000" w:rsidRPr="00000000">
              <w:rPr>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i w:val="0"/>
                <w:iCs w:val="0"/>
                <w:color w:val="0a0f1e"/>
                <w:sz w:val="18"/>
                <w:szCs w:val="18"/>
                <w:rtl w:val="0"/>
              </w:rPr>
              <w:t xml:space="preserve">ADGM authorization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i w:val="0"/>
                <w:iCs w:val="0"/>
                <w:color w:val="0a0f1e"/>
                <w:sz w:val="18"/>
                <w:szCs w:val="18"/>
                <w:rtl w:val="0"/>
              </w:rPr>
              <w:t xml:space="preserve">UAE ADGM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1A">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6 months post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i w:val="0"/>
                <w:iCs w:val="0"/>
                <w:color w:val="0a0f1e"/>
                <w:sz w:val="18"/>
                <w:szCs w:val="18"/>
                <w:rtl w:val="0"/>
              </w:rPr>
              <w:t xml:space="preserve">Q4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C">
            <w:pPr>
              <w:jc w:val="center"/>
              <w:rPr/>
            </w:pPr>
            <w:r w:rsidDel="00000000" w:rsidR="00000000" w:rsidRPr="00000000">
              <w:rPr>
                <w:i w:val="0"/>
                <w:iCs w:val="0"/>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i w:val="0"/>
                <w:iCs w:val="0"/>
                <w:color w:val="0a0f1e"/>
                <w:sz w:val="18"/>
                <w:szCs w:val="18"/>
                <w:rtl w:val="0"/>
              </w:rPr>
              <w:t xml:space="preserve">MAS MSF designation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i w:val="0"/>
                <w:iCs w:val="0"/>
                <w:color w:val="0a0f1e"/>
                <w:sz w:val="18"/>
                <w:szCs w:val="18"/>
                <w:rtl w:val="0"/>
              </w:rPr>
              <w:t xml:space="preserve">Singapore MAS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1F">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6 months post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0">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1">
            <w:pPr>
              <w:jc w:val="center"/>
              <w:rPr/>
            </w:pPr>
            <w:r w:rsidDel="00000000" w:rsidR="00000000" w:rsidRPr="00000000">
              <w:rPr>
                <w:sz w:val="18"/>
                <w:szCs w:val="18"/>
                <w:rtl w:val="0"/>
              </w:rPr>
              <w:t xml:space="preserve">On Hold</w:t>
            </w:r>
            <w:r w:rsidDel="00000000" w:rsidR="00000000" w:rsidRPr="00000000">
              <w:rPr>
                <w:rtl w:val="0"/>
              </w:rPr>
            </w:r>
          </w:p>
        </w:tc>
      </w:tr>
    </w:tbl>
    <w:p w:rsidR="00000000" w:rsidDel="00000000" w:rsidP="00000000" w:rsidRDefault="00000000" w:rsidRPr="00000000" w14:paraId="00000122">
      <w:pPr>
        <w:pStyle w:val="Heading1"/>
        <w:pBdr>
          <w:bottom w:color="2563eb" w:space="6" w:sz="6" w:val="single"/>
        </w:pBdr>
        <w:spacing w:after="160" w:before="400" w:lineRule="auto"/>
        <w:rPr/>
      </w:pPr>
      <w:r w:rsidDel="00000000" w:rsidR="00000000" w:rsidRPr="00000000">
        <w:rPr>
          <w:rFonts w:ascii="Arial" w:cs="Arial" w:eastAsia="Arial" w:hAnsi="Arial"/>
          <w:b w:val="1"/>
          <w:bCs w:val="1"/>
          <w:i w:val="0"/>
          <w:iCs w:val="0"/>
          <w:color w:val="0a0f1e"/>
          <w:sz w:val="34"/>
          <w:szCs w:val="34"/>
          <w:rtl w:val="0"/>
        </w:rPr>
        <w:t xml:space="preserve">Section 5 — Workstream 4.3: GENIUS Act Compliance Positioning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i w:val="0"/>
                <w:iCs w:val="0"/>
                <w:color w:val="1a3c8f"/>
                <w:sz w:val="18"/>
                <w:szCs w:val="18"/>
                <w:rtl w:val="0"/>
              </w:rPr>
              <w:t xml:space="preserve">Current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1"/>
                <w:bCs w:val="1"/>
                <w:i w:val="0"/>
                <w:iCs w:val="0"/>
                <w:color w:val="16a34a"/>
                <w:sz w:val="18"/>
                <w:szCs w:val="18"/>
                <w:rtl w:val="0"/>
              </w:rPr>
              <w:t xml:space="preserve">COMPLIANT — compliance framework to be published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i w:val="0"/>
                <w:iCs w:val="0"/>
                <w:color w:val="1a3c8f"/>
                <w:sz w:val="18"/>
                <w:szCs w:val="18"/>
                <w:rtl w:val="0"/>
              </w:rPr>
              <w:t xml:space="preserve">Strategic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i w:val="0"/>
                <w:iCs w:val="0"/>
                <w:color w:val="0a0f1e"/>
                <w:sz w:val="18"/>
                <w:szCs w:val="18"/>
                <w:rtl w:val="0"/>
              </w:rPr>
              <w:t xml:space="preserve">Make GENIUS Act compliance a visible, citable, machine-readable credential — not just an internal fact</w:t>
            </w:r>
            <w:r w:rsidDel="00000000" w:rsidR="00000000" w:rsidRPr="00000000">
              <w:rPr>
                <w:rtl w:val="0"/>
              </w:rPr>
            </w:r>
          </w:p>
        </w:tc>
      </w:tr>
    </w:tbl>
    <w:p w:rsidR="00000000" w:rsidDel="00000000" w:rsidP="00000000" w:rsidRDefault="00000000" w:rsidRPr="00000000" w14:paraId="00000127">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5.1  The GENIUS Act as a Global Distribution Mechanism</w:t>
      </w:r>
      <w:r w:rsidDel="00000000" w:rsidR="00000000" w:rsidRPr="00000000">
        <w:rPr>
          <w:rtl w:val="0"/>
        </w:rPr>
      </w:r>
    </w:p>
    <w:p w:rsidR="00000000" w:rsidDel="00000000" w:rsidP="00000000" w:rsidRDefault="00000000" w:rsidRPr="00000000" w14:paraId="00000128">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Guiding and Establishing National Innovation for U.S. Stablecoins (GENIUS) Act establishes the federal regulatory framework for payment stablecoins. Its significance for USD1 extends well beyond U.S. regulatory compliance. Circle's CEO stated explicitly in their Q4 2025 earnings call that international regulators are using GENIUS Act compliance as a filter for which stablecoins they permit in their jurisdictions. GENIUS Act compliance is becoming a global trust signal, not just a U.S. one.</w:t>
      </w:r>
      <w:r w:rsidDel="00000000" w:rsidR="00000000" w:rsidRPr="00000000">
        <w:rPr>
          <w:rtl w:val="0"/>
        </w:rPr>
      </w:r>
    </w:p>
    <w:p w:rsidR="00000000" w:rsidDel="00000000" w:rsidP="00000000" w:rsidRDefault="00000000" w:rsidRPr="00000000" w14:paraId="00000129">
      <w:pPr>
        <w:spacing w:after="0" w:before="80" w:lineRule="auto"/>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The mechanism: international financial regulators (central banks, financial supervisory authorities) lack the resources to independently evaluate every stablecoin. U.S. federal banking regulation provides a shortcut — if a stablecoin meets the GENIUS Act requirements, it has passed a rigorous federal examination that most international regulators are prepared to rely on.</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The implication: publishing a clear, publicly available GENIUS Act compliance framework for USD1 makes it appealing for an international regulator to include USD1 on a permissible stablecoin list without conducting its own full evaluation. It reduces the barrier to international regulatory recognition from months of examination to days of document review.</w:t>
      </w:r>
      <w:r w:rsidDel="00000000" w:rsidR="00000000" w:rsidRPr="00000000">
        <w:rPr>
          <w:rtl w:val="0"/>
        </w:rPr>
      </w:r>
    </w:p>
    <w:p w:rsidR="00000000" w:rsidDel="00000000" w:rsidP="00000000" w:rsidRDefault="00000000" w:rsidRPr="00000000" w14:paraId="0000012C">
      <w:pPr>
        <w:pBdr>
          <w:left w:color="0f766e" w:space="14" w:sz="16" w:val="single"/>
        </w:pBdr>
        <w:shd w:fill="f0fdfa" w:val="clear"/>
        <w:spacing w:after="140" w:before="140" w:lineRule="auto"/>
        <w:ind w:left="240" w:firstLine="0"/>
        <w:rPr/>
      </w:pPr>
      <w:r w:rsidDel="00000000" w:rsidR="00000000" w:rsidRPr="00000000">
        <w:rPr>
          <w:rFonts w:ascii="Arial" w:cs="Arial" w:eastAsia="Arial" w:hAnsi="Arial"/>
          <w:b w:val="0"/>
          <w:bCs w:val="0"/>
          <w:i w:val="1"/>
          <w:iCs w:val="1"/>
          <w:color w:val="0a0f1e"/>
          <w:sz w:val="20"/>
          <w:szCs w:val="20"/>
          <w:rtl w:val="0"/>
        </w:rPr>
        <w:t xml:space="preserve">A GENIUS Act compliance framework that a foreign central bank can read and cite in their own regulatory guidance is worth more as a distribution mechanism than a marketing campaign in the same jurisdiction. The legal team should write the public compliance framework with foreign regulators as the primary audience.</w:t>
      </w:r>
      <w:r w:rsidDel="00000000" w:rsidR="00000000" w:rsidRPr="00000000">
        <w:rPr>
          <w:rtl w:val="0"/>
        </w:rPr>
      </w:r>
    </w:p>
    <w:p w:rsidR="00000000" w:rsidDel="00000000" w:rsidP="00000000" w:rsidRDefault="00000000" w:rsidRPr="00000000" w14:paraId="0000012D">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5.2  Public GENIUS Act Compliance Framework</w:t>
      </w:r>
      <w:r w:rsidDel="00000000" w:rsidR="00000000" w:rsidRPr="00000000">
        <w:rPr>
          <w:rtl w:val="0"/>
        </w:rPr>
      </w:r>
    </w:p>
    <w:p w:rsidR="00000000" w:rsidDel="00000000" w:rsidP="00000000" w:rsidRDefault="00000000" w:rsidRPr="00000000" w14:paraId="0000012E">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compliance framework is a public document — not a legal brief, not a marketing piece — that describes precisely how USD1 satisfies each requirement of the GENIUS Act. Structure:</w:t>
      </w:r>
      <w:r w:rsidDel="00000000" w:rsidR="00000000" w:rsidRPr="00000000">
        <w:rPr>
          <w:rtl w:val="0"/>
        </w:rPr>
      </w:r>
    </w:p>
    <w:p w:rsidR="00000000" w:rsidDel="00000000" w:rsidP="00000000" w:rsidRDefault="00000000" w:rsidRPr="00000000" w14:paraId="0000012F">
      <w:pPr>
        <w:pStyle w:val="Heading3"/>
        <w:spacing w:after="80" w:before="240" w:lineRule="auto"/>
        <w:rPr/>
      </w:pPr>
      <w:r w:rsidDel="00000000" w:rsidR="00000000" w:rsidRPr="00000000">
        <w:rPr>
          <w:rFonts w:ascii="Arial" w:cs="Arial" w:eastAsia="Arial" w:hAnsi="Arial"/>
          <w:b w:val="1"/>
          <w:bCs w:val="1"/>
          <w:i w:val="0"/>
          <w:iCs w:val="0"/>
          <w:color w:val="2563eb"/>
          <w:sz w:val="22"/>
          <w:szCs w:val="22"/>
          <w:rtl w:val="0"/>
        </w:rPr>
        <w:t xml:space="preserve">5.2.1  Required Content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Issuer structure: description of WLTC</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 legal entity, jurisdiction of incorporation, and the relationship between W</w:t>
      </w:r>
      <w:r w:rsidDel="00000000" w:rsidR="00000000" w:rsidRPr="00000000">
        <w:rPr>
          <w:color w:val="0a0f1e"/>
          <w:sz w:val="19"/>
          <w:szCs w:val="19"/>
          <w:rtl w:val="0"/>
        </w:rPr>
        <w:t xml:space="preserve">LTC</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 and the USD1 smart contracts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Reserve requirements: how USD1's reserve composition is structured to sati</w:t>
      </w:r>
      <w:r w:rsidDel="00000000" w:rsidR="00000000" w:rsidRPr="00000000">
        <w:rPr>
          <w:color w:val="0a0f1e"/>
          <w:sz w:val="19"/>
          <w:szCs w:val="19"/>
          <w:rtl w:val="0"/>
        </w:rPr>
        <w:t xml:space="preserve">sfy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GENIUS Act reserve asset requirements — U.S. Treasuries, cash, and equivalents as a percentage of outstanding supply; the </w:t>
      </w:r>
      <w:r w:rsidDel="00000000" w:rsidR="00000000" w:rsidRPr="00000000">
        <w:rPr>
          <w:rFonts w:ascii="Arial" w:cs="Arial" w:eastAsia="Arial" w:hAnsi="Arial"/>
          <w:b w:val="0"/>
          <w:bCs w:val="0"/>
          <w:i w:val="0"/>
          <w:iCs w:val="0"/>
          <w:smallCaps w:val="0"/>
          <w:strike w:val="0"/>
          <w:color w:val="0a0f1e"/>
          <w:sz w:val="19"/>
          <w:szCs w:val="19"/>
          <w:u w:val="none"/>
          <w:vertAlign w:val="baseline"/>
          <w:rtl w:val="0"/>
        </w:rPr>
        <w:t xml:space="preserve">custodian structure; and the redemption mechanism</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vertAlign w:val="baseline"/>
          <w:rtl w:val="0"/>
        </w:rPr>
        <w:t xml:space="preserve">Real-time disclosure: how the on-chain proof of reserves supplements the GENIUS </w:t>
      </w:r>
      <w:r w:rsidDel="00000000" w:rsidR="00000000" w:rsidRPr="00000000">
        <w:rPr>
          <w:rFonts w:ascii="Arial" w:cs="Arial" w:eastAsia="Arial" w:hAnsi="Arial"/>
          <w:b w:val="0"/>
          <w:bCs w:val="0"/>
          <w:i w:val="0"/>
          <w:iCs w:val="0"/>
          <w:smallCaps w:val="0"/>
          <w:strike w:val="0"/>
          <w:color w:val="0a0f1e"/>
          <w:sz w:val="19"/>
          <w:szCs w:val="19"/>
          <w:u w:val="none"/>
          <w:vertAlign w:val="baseline"/>
          <w:rtl w:val="0"/>
        </w:rPr>
        <w:t xml:space="preserve">Act</w:t>
      </w:r>
      <w:r w:rsidDel="00000000" w:rsidR="00000000" w:rsidRPr="00000000">
        <w:rPr>
          <w:rFonts w:ascii="Arial" w:cs="Arial" w:eastAsia="Arial" w:hAnsi="Arial"/>
          <w:b w:val="0"/>
          <w:bCs w:val="0"/>
          <w:i w:val="0"/>
          <w:iCs w:val="0"/>
          <w:smallCaps w:val="0"/>
          <w:strike w:val="0"/>
          <w:color w:val="0a0f1e"/>
          <w:sz w:val="19"/>
          <w:szCs w:val="19"/>
          <w:u w:val="none"/>
          <w:vertAlign w:val="baseline"/>
          <w:rtl w:val="0"/>
        </w:rPr>
        <w:t xml:space="preserve"> disclosure requirements — include the API endpoint and schema so any party can verify compliance programmatically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vertAlign w:val="baseline"/>
          <w:rtl w:val="0"/>
        </w:rPr>
        <w:t xml:space="preserve">Redemption rights: precise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description of redemption rights, any redemption restrictions, and the process for exercising redemption rights — in language that a foreign regulator can reproduce in their own guidance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AML/KYC: high level description of WLFI's BSA/AML compliance program</w:t>
      </w:r>
      <w:r w:rsidDel="00000000" w:rsidR="00000000" w:rsidRPr="00000000">
        <w:rPr>
          <w:color w:val="0a0f1e"/>
          <w:sz w:val="19"/>
          <w:szCs w:val="19"/>
          <w:rtl w:val="0"/>
        </w:rPr>
        <w:t xml:space="preserve">.</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Governance: board composition, executive team, and the governance mechanisms that ensure ongoing compliance with GENIUS Act requirements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60" w:right="0" w:firstLine="0"/>
        <w:jc w:val="left"/>
        <w:rPr>
          <w:color w:val="0a0f1e"/>
          <w:sz w:val="19"/>
          <w:szCs w:val="19"/>
        </w:rPr>
      </w:pPr>
      <w:r w:rsidDel="00000000" w:rsidR="00000000" w:rsidRPr="00000000">
        <w:rPr>
          <w:rtl w:val="0"/>
        </w:rPr>
      </w:r>
    </w:p>
    <w:p w:rsidR="00000000" w:rsidDel="00000000" w:rsidP="00000000" w:rsidRDefault="00000000" w:rsidRPr="00000000" w14:paraId="00000137">
      <w:pPr>
        <w:pStyle w:val="Heading3"/>
        <w:spacing w:after="80" w:before="240" w:lineRule="auto"/>
        <w:rPr/>
      </w:pPr>
      <w:r w:rsidDel="00000000" w:rsidR="00000000" w:rsidRPr="00000000">
        <w:rPr>
          <w:rFonts w:ascii="Arial" w:cs="Arial" w:eastAsia="Arial" w:hAnsi="Arial"/>
          <w:b w:val="1"/>
          <w:bCs w:val="1"/>
          <w:i w:val="0"/>
          <w:iCs w:val="0"/>
          <w:color w:val="2563eb"/>
          <w:sz w:val="22"/>
          <w:szCs w:val="22"/>
          <w:rtl w:val="0"/>
        </w:rPr>
        <w:t xml:space="preserve">5.2.2  Format and Distribution</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Publish as a dedicated page on the WLFI website — not buried in a PDF, not in the terms of service. A URL that a foreign regulator can cite in official guidance.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Machine-readable compliance data: alongside the prose document, publish a structured data file (JSON or equivalent) with key compliance data points — reserve composition, redemption terms, OCC application status, jurisdictional licenses. This can be queried by agents, protocol risk frameworks, and institutional compliance systems automatically.</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Version control: the compliance framework should be versioned and dated so that counterparties citing it can reference a specific version — this is standard practice for regulatory documents and provides legal certainty for partners who rely on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it</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B">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5.3  Competitive Moat Application</w:t>
      </w:r>
      <w:r w:rsidDel="00000000" w:rsidR="00000000" w:rsidRPr="00000000">
        <w:rPr>
          <w:rtl w:val="0"/>
        </w:rPr>
      </w:r>
    </w:p>
    <w:p w:rsidR="00000000" w:rsidDel="00000000" w:rsidP="00000000" w:rsidRDefault="00000000" w:rsidRPr="00000000" w14:paraId="0000013C">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GENIUS Act compliance requirements that USD1 is </w:t>
      </w:r>
      <w:r w:rsidDel="00000000" w:rsidR="00000000" w:rsidRPr="00000000">
        <w:rPr>
          <w:color w:val="0a0f1e"/>
          <w:rtl w:val="0"/>
        </w:rPr>
        <w:t xml:space="preserve">designed to comply with</w:t>
      </w:r>
      <w:r w:rsidDel="00000000" w:rsidR="00000000" w:rsidRPr="00000000">
        <w:rPr>
          <w:rFonts w:ascii="Arial" w:cs="Arial" w:eastAsia="Arial" w:hAnsi="Arial"/>
          <w:b w:val="0"/>
          <w:bCs w:val="0"/>
          <w:i w:val="0"/>
          <w:iCs w:val="0"/>
          <w:color w:val="0a0f1e"/>
          <w:sz w:val="20"/>
          <w:szCs w:val="20"/>
          <w:rtl w:val="0"/>
        </w:rPr>
        <w:t xml:space="preserve"> are requirements that most potential new entrants to the stablecoin market cannot easily satisfy. The legal team should actively identify and document the ways in which GENIUS Act compliance creates a barrier that protects USD1's position:</w:t>
      </w:r>
      <w:r w:rsidDel="00000000" w:rsidR="00000000" w:rsidRPr="00000000">
        <w:rPr>
          <w:rtl w:val="0"/>
        </w:rPr>
      </w:r>
    </w:p>
    <w:p w:rsidR="00000000" w:rsidDel="00000000" w:rsidP="00000000" w:rsidRDefault="00000000" w:rsidRPr="00000000" w14:paraId="0000013D">
      <w:pPr>
        <w:spacing w:after="0" w:before="80" w:lineRule="auto"/>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Capital requirements: GENIUS Act requires trust charter or bank license, which requires significant capital and examination processes. New entrants face multi-year timelines to match USD1's OCC credential.</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Reserve requirements: GENIUS Act mandates specific reserve asset composition and segregation. Existing crypto-native stablecoins with algorithmic or mixed-reserve models cannot become GENIUS Act compliant without fundamentally restructuring.</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Redemption mandates: GENIUS Act requires 1:1 redemption at par on demand. Yield-bearing stablecoins (like Ethena's sUSDe) and partially-backed models are structurally excluded.</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In every competitive analysis of USD1 published by WLFI's legal or communications team, the GENIUS Act compliance requirements should be presented as the filter they are — one that cleanly excludes Tether (non-U.S. regulated), Ethena (synthetic, not GENIUS compliant), and most new entrants.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60" w:right="0" w:firstLine="0"/>
        <w:jc w:val="left"/>
        <w:rPr>
          <w:color w:val="0a0f1e"/>
          <w:sz w:val="19"/>
          <w:szCs w:val="19"/>
        </w:rPr>
      </w:pPr>
      <w:r w:rsidDel="00000000" w:rsidR="00000000" w:rsidRPr="00000000">
        <w:rPr>
          <w:rtl w:val="0"/>
        </w:rPr>
      </w:r>
    </w:p>
    <w:p w:rsidR="00000000" w:rsidDel="00000000" w:rsidP="00000000" w:rsidRDefault="00000000" w:rsidRPr="00000000" w14:paraId="00000143">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5.4  Acceptance Criteria</w:t>
      </w:r>
      <w:r w:rsidDel="00000000" w:rsidR="00000000" w:rsidRPr="00000000">
        <w:rPr>
          <w:rtl w:val="0"/>
        </w:rPr>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5"/>
        <w:gridCol w:w="1485"/>
        <w:gridCol w:w="1305"/>
        <w:gridCol w:w="1485"/>
        <w:gridCol w:w="1125"/>
        <w:tblGridChange w:id="0">
          <w:tblGrid>
            <w:gridCol w:w="3975"/>
            <w:gridCol w:w="1485"/>
            <w:gridCol w:w="1305"/>
            <w:gridCol w:w="1485"/>
            <w:gridCol w:w="112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i w:val="0"/>
                <w:iCs w:val="0"/>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45">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i w:val="0"/>
                <w:iCs w:val="0"/>
                <w:color w:val="fffff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47">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Responsible Party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i w:val="0"/>
                <w:iCs w:val="0"/>
                <w:color w:val="0a0f1e"/>
                <w:sz w:val="18"/>
                <w:szCs w:val="18"/>
                <w:rtl w:val="0"/>
              </w:rPr>
              <w:t xml:space="preserve">GENIUS Act compliance framework drafted by legal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4A">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OCC Full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4B">
            <w:pPr>
              <w:rPr/>
            </w:pPr>
            <w:r w:rsidDel="00000000" w:rsidR="00000000" w:rsidRPr="00000000">
              <w:rPr>
                <w:color w:val="0a0f1e"/>
                <w:sz w:val="18"/>
                <w:szCs w:val="18"/>
                <w:rtl w:val="0"/>
              </w:rPr>
              <w:t xml:space="preserve">14</w:t>
            </w:r>
            <w:r w:rsidDel="00000000" w:rsidR="00000000" w:rsidRPr="00000000">
              <w:rPr>
                <w:rFonts w:ascii="Arial" w:cs="Arial" w:eastAsia="Arial" w:hAnsi="Arial"/>
                <w:b w:val="0"/>
                <w:bCs w:val="0"/>
                <w:i w:val="0"/>
                <w:iCs w:val="0"/>
                <w:color w:val="0a0f1e"/>
                <w:sz w:val="18"/>
                <w:szCs w:val="18"/>
                <w:rtl w:val="0"/>
              </w:rPr>
              <w:t xml:space="preserve"> days p</w:t>
            </w:r>
            <w:r w:rsidDel="00000000" w:rsidR="00000000" w:rsidRPr="00000000">
              <w:rPr>
                <w:color w:val="0a0f1e"/>
                <w:sz w:val="18"/>
                <w:szCs w:val="18"/>
                <w:rtl w:val="0"/>
              </w:rPr>
              <w:t xml:space="preserve">ost Full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4C">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Mack/Paul Hastings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4D">
            <w:pPr>
              <w:jc w:val="center"/>
              <w:rPr/>
            </w:pPr>
            <w:r w:rsidDel="00000000" w:rsidR="00000000" w:rsidRPr="00000000">
              <w:rPr>
                <w:b w:val="1"/>
                <w:bCs w:val="1"/>
                <w:color w:val="d97706"/>
                <w:sz w:val="18"/>
                <w:szCs w:val="18"/>
                <w:rtl w:val="0"/>
              </w:rPr>
              <w:t xml:space="preserve">ON HOLD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i w:val="0"/>
                <w:iCs w:val="0"/>
                <w:color w:val="0a0f1e"/>
                <w:sz w:val="18"/>
                <w:szCs w:val="18"/>
                <w:rtl w:val="0"/>
              </w:rPr>
              <w:t xml:space="preserve">Compliance framework published at a stable, versioned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4F">
            <w:pPr>
              <w:rPr>
                <w:color w:val="0a0f1e"/>
                <w:sz w:val="18"/>
                <w:szCs w:val="18"/>
              </w:rPr>
            </w:pPr>
            <w:r w:rsidDel="00000000" w:rsidR="00000000" w:rsidRPr="00000000">
              <w:rPr>
                <w:color w:val="0a0f1e"/>
                <w:sz w:val="18"/>
                <w:szCs w:val="18"/>
                <w:rtl w:val="0"/>
              </w:rPr>
              <w:t xml:space="preserve">OCC Full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0">
            <w:pPr>
              <w:rPr/>
            </w:pPr>
            <w:r w:rsidDel="00000000" w:rsidR="00000000" w:rsidRPr="00000000">
              <w:rPr>
                <w:color w:val="0a0f1e"/>
                <w:sz w:val="18"/>
                <w:szCs w:val="18"/>
                <w:rtl w:val="0"/>
              </w:rPr>
              <w:t xml:space="preserve">30 days post Full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1">
            <w:pPr>
              <w:rPr>
                <w:rFonts w:ascii="Arial" w:cs="Arial" w:eastAsia="Arial" w:hAnsi="Arial"/>
                <w:b w:val="0"/>
                <w:bCs w:val="0"/>
                <w:i w:val="0"/>
                <w:iCs w:val="0"/>
                <w:color w:val="0a0f1e"/>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2">
            <w:pPr>
              <w:jc w:val="center"/>
              <w:rPr/>
            </w:pPr>
            <w:r w:rsidDel="00000000" w:rsidR="00000000" w:rsidRPr="00000000">
              <w:rPr>
                <w:b w:val="1"/>
                <w:bCs w:val="1"/>
                <w:color w:val="d97706"/>
                <w:sz w:val="18"/>
                <w:szCs w:val="18"/>
                <w:rtl w:val="0"/>
              </w:rPr>
              <w:t xml:space="preserve">ON HOLD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i w:val="0"/>
                <w:iCs w:val="0"/>
                <w:color w:val="0a0f1e"/>
                <w:sz w:val="18"/>
                <w:szCs w:val="18"/>
                <w:rtl w:val="0"/>
              </w:rPr>
              <w:t xml:space="preserve">Compliance framework submitted to at least 3 international regulators in G42 corridors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4">
            <w:pPr>
              <w:rPr>
                <w:color w:val="0a0f1e"/>
                <w:sz w:val="18"/>
                <w:szCs w:val="18"/>
              </w:rPr>
            </w:pPr>
            <w:r w:rsidDel="00000000" w:rsidR="00000000" w:rsidRPr="00000000">
              <w:rPr>
                <w:color w:val="0a0f1e"/>
                <w:sz w:val="18"/>
                <w:szCs w:val="18"/>
                <w:rtl w:val="0"/>
              </w:rPr>
              <w:t xml:space="preserve">OCC Full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5">
            <w:pPr>
              <w:rPr/>
            </w:pPr>
            <w:r w:rsidDel="00000000" w:rsidR="00000000" w:rsidRPr="00000000">
              <w:rPr>
                <w:color w:val="0a0f1e"/>
                <w:sz w:val="18"/>
                <w:szCs w:val="18"/>
                <w:rtl w:val="0"/>
              </w:rPr>
              <w:t xml:space="preserve">60 days post Full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6">
            <w:pPr>
              <w:rPr>
                <w:rFonts w:ascii="Arial" w:cs="Arial" w:eastAsia="Arial" w:hAnsi="Arial"/>
                <w:b w:val="0"/>
                <w:bCs w:val="0"/>
                <w:i w:val="0"/>
                <w:iCs w:val="0"/>
                <w:color w:val="0a0f1e"/>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7">
            <w:pPr>
              <w:jc w:val="center"/>
              <w:rPr/>
            </w:pPr>
            <w:r w:rsidDel="00000000" w:rsidR="00000000" w:rsidRPr="00000000">
              <w:rPr>
                <w:b w:val="1"/>
                <w:bCs w:val="1"/>
                <w:color w:val="d97706"/>
                <w:sz w:val="18"/>
                <w:szCs w:val="18"/>
                <w:rtl w:val="0"/>
              </w:rPr>
              <w:t xml:space="preserve">ON HOLD</w:t>
            </w:r>
            <w:r w:rsidDel="00000000" w:rsidR="00000000" w:rsidRPr="00000000">
              <w:rPr>
                <w:rtl w:val="0"/>
              </w:rPr>
            </w:r>
          </w:p>
        </w:tc>
      </w:tr>
    </w:tbl>
    <w:p w:rsidR="00000000" w:rsidDel="00000000" w:rsidP="00000000" w:rsidRDefault="00000000" w:rsidRPr="00000000" w14:paraId="00000158">
      <w:pPr>
        <w:pStyle w:val="Heading1"/>
        <w:pBdr>
          <w:bottom w:color="2563eb" w:space="6" w:sz="6" w:val="single"/>
        </w:pBdr>
        <w:spacing w:after="160" w:before="400" w:lineRule="auto"/>
        <w:rPr/>
      </w:pPr>
      <w:r w:rsidDel="00000000" w:rsidR="00000000" w:rsidRPr="00000000">
        <w:rPr>
          <w:rFonts w:ascii="Arial" w:cs="Arial" w:eastAsia="Arial" w:hAnsi="Arial"/>
          <w:b w:val="1"/>
          <w:bCs w:val="1"/>
          <w:i w:val="0"/>
          <w:iCs w:val="0"/>
          <w:color w:val="0a0f1e"/>
          <w:sz w:val="34"/>
          <w:szCs w:val="34"/>
          <w:rtl w:val="0"/>
        </w:rPr>
        <w:t xml:space="preserve">Section 6 — Workstream 4.4: Institutional Trust </w:t>
      </w:r>
      <w:r w:rsidDel="00000000" w:rsidR="00000000" w:rsidRPr="00000000">
        <w:rPr>
          <w:rFonts w:ascii="Arial" w:cs="Arial" w:eastAsia="Arial" w:hAnsi="Arial"/>
          <w:b w:val="1"/>
          <w:bCs w:val="1"/>
          <w:i w:val="0"/>
          <w:iCs w:val="0"/>
          <w:color w:val="0a0f1e"/>
          <w:sz w:val="34"/>
          <w:szCs w:val="34"/>
          <w:rtl w:val="0"/>
        </w:rPr>
        <w:t xml:space="preserve">Infrastructure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i w:val="0"/>
                <w:iCs w:val="0"/>
                <w:color w:val="1a3c8f"/>
                <w:sz w:val="18"/>
                <w:szCs w:val="18"/>
                <w:rtl w:val="0"/>
              </w:rPr>
              <w:t xml:space="preserve">Core Insight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i w:val="0"/>
                <w:iCs w:val="0"/>
                <w:color w:val="0a0f1e"/>
                <w:sz w:val="18"/>
                <w:szCs w:val="18"/>
                <w:rtl w:val="0"/>
              </w:rPr>
              <w:t xml:space="preserve">'Nobody got fired for choosing USDC.' USD1 must build equivalent career-risk protection for institutional decision-makers.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i w:val="0"/>
                <w:iCs w:val="0"/>
                <w:color w:val="1a3c8f"/>
                <w:sz w:val="18"/>
                <w:szCs w:val="18"/>
                <w:rtl w:val="0"/>
              </w:rPr>
              <w:t xml:space="preserve">Three Components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C">
            <w:pPr>
              <w:rPr/>
            </w:pPr>
            <w:r w:rsidDel="00000000" w:rsidR="00000000" w:rsidRPr="00000000">
              <w:rPr>
                <w:color w:val="0a0f1e"/>
                <w:sz w:val="18"/>
                <w:szCs w:val="18"/>
                <w:rtl w:val="0"/>
              </w:rPr>
              <w:t xml:space="preserve">Independent Audit Firm A</w:t>
            </w:r>
            <w:r w:rsidDel="00000000" w:rsidR="00000000" w:rsidRPr="00000000">
              <w:rPr>
                <w:rFonts w:ascii="Arial" w:cs="Arial" w:eastAsia="Arial" w:hAnsi="Arial"/>
                <w:b w:val="0"/>
                <w:bCs w:val="0"/>
                <w:i w:val="0"/>
                <w:iCs w:val="0"/>
                <w:color w:val="0a0f1e"/>
                <w:sz w:val="18"/>
                <w:szCs w:val="18"/>
                <w:rtl w:val="0"/>
              </w:rPr>
              <w:t xml:space="preserve">ttestations | Security &amp; Compliance white paper | Institutional advisory board</w:t>
            </w:r>
            <w:r w:rsidDel="00000000" w:rsidR="00000000" w:rsidRPr="00000000">
              <w:rPr>
                <w:rtl w:val="0"/>
              </w:rPr>
            </w:r>
          </w:p>
        </w:tc>
      </w:tr>
    </w:tbl>
    <w:p w:rsidR="00000000" w:rsidDel="00000000" w:rsidP="00000000" w:rsidRDefault="00000000" w:rsidRPr="00000000" w14:paraId="0000015D">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6.1 </w:t>
      </w:r>
      <w:r w:rsidDel="00000000" w:rsidR="00000000" w:rsidRPr="00000000">
        <w:rPr>
          <w:rtl w:val="0"/>
        </w:rPr>
        <w:t xml:space="preserve">Independent</w:t>
      </w:r>
      <w:r w:rsidDel="00000000" w:rsidR="00000000" w:rsidRPr="00000000">
        <w:rPr>
          <w:rFonts w:ascii="Arial" w:cs="Arial" w:eastAsia="Arial" w:hAnsi="Arial"/>
          <w:b w:val="1"/>
          <w:bCs w:val="1"/>
          <w:i w:val="0"/>
          <w:iCs w:val="0"/>
          <w:color w:val="1a3c8f"/>
          <w:sz w:val="26"/>
          <w:szCs w:val="26"/>
          <w:rtl w:val="0"/>
        </w:rPr>
        <w:t xml:space="preserve"> Reserve Attestations</w:t>
      </w:r>
      <w:r w:rsidDel="00000000" w:rsidR="00000000" w:rsidRPr="00000000">
        <w:rPr>
          <w:rtl w:val="0"/>
        </w:rPr>
      </w:r>
    </w:p>
    <w:p w:rsidR="00000000" w:rsidDel="00000000" w:rsidP="00000000" w:rsidRDefault="00000000" w:rsidRPr="00000000" w14:paraId="0000015E">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Circle's Deloitte attestations are monthly and delivered as PDFs. They are the institutional trust benchmark for stablecoin reserve verification. USD1's real-time on-chain PoR API is technically superior — but it is not recognized in the same way by institutional compliance frameworks, which are built around auditor relationships and signed attestation documents.</w:t>
      </w:r>
      <w:r w:rsidDel="00000000" w:rsidR="00000000" w:rsidRPr="00000000">
        <w:rPr>
          <w:rtl w:val="0"/>
        </w:rPr>
      </w:r>
    </w:p>
    <w:p w:rsidR="00000000" w:rsidDel="00000000" w:rsidP="00000000" w:rsidRDefault="00000000" w:rsidRPr="00000000" w14:paraId="0000015F">
      <w:pPr>
        <w:spacing w:after="0" w:before="80" w:lineRule="auto"/>
        <w:rPr/>
      </w:pPr>
      <w:r w:rsidDel="00000000" w:rsidR="00000000" w:rsidRPr="00000000">
        <w:rPr>
          <w:rtl w:val="0"/>
        </w:rPr>
      </w:r>
    </w:p>
    <w:p w:rsidR="00000000" w:rsidDel="00000000" w:rsidP="00000000" w:rsidRDefault="00000000" w:rsidRPr="00000000" w14:paraId="00000160">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answer is not to choose between the PoR API and Big Four attestations — it is to have both. The PoR API handles programmatic, real-time, machine-readable verification. The </w:t>
      </w:r>
      <w:r w:rsidDel="00000000" w:rsidR="00000000" w:rsidRPr="00000000">
        <w:rPr>
          <w:color w:val="0a0f1e"/>
          <w:rtl w:val="0"/>
        </w:rPr>
        <w:t xml:space="preserve">independent audit </w:t>
      </w:r>
      <w:r w:rsidDel="00000000" w:rsidR="00000000" w:rsidRPr="00000000">
        <w:rPr>
          <w:rFonts w:ascii="Arial" w:cs="Arial" w:eastAsia="Arial" w:hAnsi="Arial"/>
          <w:b w:val="0"/>
          <w:bCs w:val="0"/>
          <w:i w:val="0"/>
          <w:iCs w:val="0"/>
          <w:color w:val="0a0f1e"/>
          <w:sz w:val="20"/>
          <w:szCs w:val="20"/>
          <w:rtl w:val="0"/>
        </w:rPr>
        <w:t xml:space="preserve">attestation handles the human, auditor-signed, compliance-approved verification that institutional procurement processes </w:t>
      </w:r>
      <w:r w:rsidDel="00000000" w:rsidR="00000000" w:rsidRPr="00000000">
        <w:rPr>
          <w:rFonts w:ascii="Arial" w:cs="Arial" w:eastAsia="Arial" w:hAnsi="Arial"/>
          <w:b w:val="0"/>
          <w:bCs w:val="0"/>
          <w:i w:val="0"/>
          <w:iCs w:val="0"/>
          <w:color w:val="0a0f1e"/>
          <w:sz w:val="20"/>
          <w:szCs w:val="20"/>
          <w:rtl w:val="0"/>
        </w:rPr>
        <w:t xml:space="preserve">require</w:t>
      </w:r>
      <w:r w:rsidDel="00000000" w:rsidR="00000000" w:rsidRPr="00000000">
        <w:rPr>
          <w:rFonts w:ascii="Arial" w:cs="Arial" w:eastAsia="Arial" w:hAnsi="Arial"/>
          <w:b w:val="0"/>
          <w:bCs w:val="0"/>
          <w:i w:val="0"/>
          <w:iCs w:val="0"/>
          <w:color w:val="0a0f1e"/>
          <w:sz w:val="20"/>
          <w:szCs w:val="20"/>
          <w:rtl w:val="0"/>
        </w:rPr>
        <w:t xml:space="preserve">.</w:t>
      </w:r>
      <w:r w:rsidDel="00000000" w:rsidR="00000000" w:rsidRPr="00000000">
        <w:rPr>
          <w:rtl w:val="0"/>
        </w:rPr>
      </w:r>
    </w:p>
    <w:p w:rsidR="00000000" w:rsidDel="00000000" w:rsidP="00000000" w:rsidRDefault="00000000" w:rsidRPr="00000000" w14:paraId="00000161">
      <w:pPr>
        <w:pStyle w:val="Heading3"/>
        <w:spacing w:after="80" w:before="240" w:lineRule="auto"/>
        <w:rPr/>
      </w:pPr>
      <w:r w:rsidDel="00000000" w:rsidR="00000000" w:rsidRPr="00000000">
        <w:rPr>
          <w:rFonts w:ascii="Arial" w:cs="Arial" w:eastAsia="Arial" w:hAnsi="Arial"/>
          <w:b w:val="1"/>
          <w:bCs w:val="1"/>
          <w:i w:val="0"/>
          <w:iCs w:val="0"/>
          <w:color w:val="2563eb"/>
          <w:sz w:val="22"/>
          <w:szCs w:val="22"/>
          <w:rtl w:val="0"/>
        </w:rPr>
        <w:t xml:space="preserve">6.1.1  Attestation Firm Selection Criteria</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While the Board of Directors is ultimately responsible for selecting and approving auditor, auditor plans, etc. The Leadership Team will facilitate the selection process and intend to include the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Big Four</w:t>
      </w:r>
      <w:r w:rsidDel="00000000" w:rsidR="00000000" w:rsidRPr="00000000">
        <w:rPr>
          <w:color w:val="0a0f1e"/>
          <w:sz w:val="19"/>
          <w:szCs w:val="19"/>
          <w:rtl w:val="0"/>
        </w:rPr>
        <w:t xml:space="preserve">” audit firms which aligns with the approach taken by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Circle and</w:t>
      </w:r>
      <w:r w:rsidDel="00000000" w:rsidR="00000000" w:rsidRPr="00000000">
        <w:rPr>
          <w:color w:val="0a0f1e"/>
          <w:sz w:val="19"/>
          <w:szCs w:val="19"/>
          <w:rtl w:val="0"/>
        </w:rPr>
        <w:t xml:space="preserve"> their relationship with </w:t>
      </w: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Deloitte</w:t>
      </w:r>
      <w:r w:rsidDel="00000000" w:rsidR="00000000" w:rsidRPr="00000000">
        <w:rPr>
          <w:color w:val="0a0f1e"/>
          <w:sz w:val="19"/>
          <w:szCs w:val="19"/>
          <w:rtl w:val="0"/>
        </w:rPr>
        <w:t xml:space="preserv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Preferred firms: PwC (strongest global institutional relationships), EY (strong crypto practice), KPMG (strong regulatory and financial services practice). The </w:t>
      </w:r>
      <w:r w:rsidDel="00000000" w:rsidR="00000000" w:rsidRPr="00000000">
        <w:rPr>
          <w:color w:val="0a0f1e"/>
          <w:sz w:val="19"/>
          <w:szCs w:val="19"/>
          <w:rtl w:val="0"/>
        </w:rPr>
        <w:t xml:space="preserve">preferred audit firms will be provided with a Request for Proposal and those firms presented to the Board of Directors for their consideration.  </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Attestation scope: the engagement should cover reserve composition, custodian verification, and reconciliation against outstanding USD1 supply. The PoR API methodology should be included in the attestation scope</w:t>
      </w:r>
      <w:r w:rsidDel="00000000" w:rsidR="00000000" w:rsidRPr="00000000">
        <w:rPr>
          <w:color w:val="0a0f1e"/>
          <w:sz w:val="19"/>
          <w:szCs w:val="19"/>
          <w:rtl w:val="0"/>
        </w:rPr>
        <w:t xml:space="preserve">.</w:t>
      </w:r>
      <w:r w:rsidDel="00000000" w:rsidR="00000000" w:rsidRPr="00000000">
        <w:rPr>
          <w:rtl w:val="0"/>
        </w:rPr>
      </w:r>
    </w:p>
    <w:p w:rsidR="00000000" w:rsidDel="00000000" w:rsidP="00000000" w:rsidRDefault="00000000" w:rsidRPr="00000000" w14:paraId="00000165">
      <w:pPr>
        <w:pStyle w:val="Heading3"/>
        <w:spacing w:after="80" w:before="240" w:lineRule="auto"/>
        <w:rPr/>
      </w:pPr>
      <w:r w:rsidDel="00000000" w:rsidR="00000000" w:rsidRPr="00000000">
        <w:rPr>
          <w:rFonts w:ascii="Arial" w:cs="Arial" w:eastAsia="Arial" w:hAnsi="Arial"/>
          <w:b w:val="1"/>
          <w:bCs w:val="1"/>
          <w:i w:val="0"/>
          <w:iCs w:val="0"/>
          <w:color w:val="2563eb"/>
          <w:sz w:val="22"/>
          <w:szCs w:val="22"/>
          <w:rtl w:val="0"/>
        </w:rPr>
        <w:t xml:space="preserve">6.1.2  Attestation Frequency and Publication</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Minimum: monthly attestation reports published within 5 business days of month-end — matching Circle's cadence as a baseline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Target: weekly attestation reports — this would be a market-first credential and a significant differentiator from Circle's monthly cycle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Publication: attestation reports should be published at a permanent, versioned URL on the WLFI website. Each report should include a machine-readable data extract alongside the signed PDF — so both humans and systems can verify the data.</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The combination of the PoR API (real-time) + Big Four weekly attestations (auditor-verified) is a reserve transparency stack that no other stablecoin currently offers. This should be positioned as the 'institutional-grade reserve verification standard' in all BD and marketing materials.</w:t>
      </w:r>
      <w:r w:rsidDel="00000000" w:rsidR="00000000" w:rsidRPr="00000000">
        <w:rPr>
          <w:rtl w:val="0"/>
        </w:rPr>
      </w:r>
    </w:p>
    <w:p w:rsidR="00000000" w:rsidDel="00000000" w:rsidP="00000000" w:rsidRDefault="00000000" w:rsidRPr="00000000" w14:paraId="0000016A">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6.2  Security &amp; Compliance White Paper</w:t>
      </w:r>
      <w:r w:rsidDel="00000000" w:rsidR="00000000" w:rsidRPr="00000000">
        <w:rPr>
          <w:rtl w:val="0"/>
        </w:rPr>
      </w:r>
    </w:p>
    <w:p w:rsidR="00000000" w:rsidDel="00000000" w:rsidP="00000000" w:rsidRDefault="00000000" w:rsidRPr="00000000" w14:paraId="0000016B">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institutional compliance white paper is a document written specifically for the legal and compliance </w:t>
      </w:r>
      <w:r w:rsidDel="00000000" w:rsidR="00000000" w:rsidRPr="00000000">
        <w:rPr>
          <w:rFonts w:ascii="Arial" w:cs="Arial" w:eastAsia="Arial" w:hAnsi="Arial"/>
          <w:b w:val="0"/>
          <w:bCs w:val="0"/>
          <w:i w:val="0"/>
          <w:iCs w:val="0"/>
          <w:color w:val="0a0f1e"/>
          <w:sz w:val="20"/>
          <w:szCs w:val="20"/>
          <w:rtl w:val="0"/>
        </w:rPr>
        <w:t xml:space="preserve">teams</w:t>
      </w:r>
      <w:r w:rsidDel="00000000" w:rsidR="00000000" w:rsidRPr="00000000">
        <w:rPr>
          <w:rFonts w:ascii="Arial" w:cs="Arial" w:eastAsia="Arial" w:hAnsi="Arial"/>
          <w:b w:val="0"/>
          <w:bCs w:val="0"/>
          <w:i w:val="0"/>
          <w:iCs w:val="0"/>
          <w:color w:val="0a0f1e"/>
          <w:sz w:val="20"/>
          <w:szCs w:val="20"/>
          <w:rtl w:val="0"/>
        </w:rPr>
        <w:t xml:space="preserve"> of banks, asset managers, corporate treasuries, and sovereign entities who are evaluating USD1. It is not a marketing document. It should read like a legal memorandum, not a product brochure.</w:t>
      </w:r>
      <w:r w:rsidDel="00000000" w:rsidR="00000000" w:rsidRPr="00000000">
        <w:rPr>
          <w:rtl w:val="0"/>
        </w:rPr>
      </w:r>
    </w:p>
    <w:p w:rsidR="00000000" w:rsidDel="00000000" w:rsidP="00000000" w:rsidRDefault="00000000" w:rsidRPr="00000000" w14:paraId="0000016C">
      <w:pPr>
        <w:pStyle w:val="Heading3"/>
        <w:spacing w:after="80" w:before="240" w:lineRule="auto"/>
        <w:rPr/>
      </w:pPr>
      <w:r w:rsidDel="00000000" w:rsidR="00000000" w:rsidRPr="00000000">
        <w:rPr>
          <w:rFonts w:ascii="Arial" w:cs="Arial" w:eastAsia="Arial" w:hAnsi="Arial"/>
          <w:b w:val="1"/>
          <w:bCs w:val="1"/>
          <w:i w:val="0"/>
          <w:iCs w:val="0"/>
          <w:color w:val="2563eb"/>
          <w:sz w:val="22"/>
          <w:szCs w:val="22"/>
          <w:rtl w:val="0"/>
        </w:rPr>
        <w:t xml:space="preserve">6.2.1  Required Content Sections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Reserve management: full description of reserve composition, custodian agreements, investment policy, and segregation mechanisms — with specific reference to which GENIUS Act reserve requirements each element satisfies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Redemption mechanism: complete description of the redemption process, any redemption limitations or queuing mechanisms, the timeline from redemption request to fiat settlement, and the legal rights of a holder to redeem</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AML/KYC/BSA compliance: High level compliance program description,</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Smart contract security: audit history for all USD1 contracts (including the forthcoming EIP-3009 audit reports), the key management structure, upgrade mechanisms, and emergency procedures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Regulatory status summary: current status of every regulatory application and license — OCC, MiCA, ADGM, MAS, FCA — with expected timelines and what each credential means for institutional use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Counterparty risk: description of WLTC's financial condition, capital adequacy, and the protections in place if WLFI as an entity were to face financial distress</w:t>
      </w:r>
      <w:r w:rsidDel="00000000" w:rsidR="00000000" w:rsidRPr="00000000">
        <w:rPr>
          <w:rtl w:val="0"/>
        </w:rPr>
      </w:r>
    </w:p>
    <w:p w:rsidR="00000000" w:rsidDel="00000000" w:rsidP="00000000" w:rsidRDefault="00000000" w:rsidRPr="00000000" w14:paraId="00000173">
      <w:pPr>
        <w:pStyle w:val="Heading3"/>
        <w:spacing w:after="80" w:before="240" w:lineRule="auto"/>
        <w:rPr/>
      </w:pPr>
      <w:r w:rsidDel="00000000" w:rsidR="00000000" w:rsidRPr="00000000">
        <w:rPr>
          <w:rFonts w:ascii="Arial" w:cs="Arial" w:eastAsia="Arial" w:hAnsi="Arial"/>
          <w:b w:val="1"/>
          <w:bCs w:val="1"/>
          <w:i w:val="0"/>
          <w:iCs w:val="0"/>
          <w:color w:val="2563eb"/>
          <w:sz w:val="22"/>
          <w:szCs w:val="22"/>
          <w:rtl w:val="0"/>
        </w:rPr>
        <w:t xml:space="preserve">6.2.2  Distribution Strategy</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Publish publicly on WLFI's website — institutional legal teams will find it through their own research; it should not require requesting a copy</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Include in every institutional BD package as a primary document — not an appendix, not 'available on request'</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Submit to institutional data providers: Bloomberg Intelligence, Refinitiv, institutional research platforms that legal teams use for third-party asset evaluation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Annual update cycle: review and update the white paper whenever a material regulatory event occurs (OCC approval, new license, attestation scope change) — and at minimum annually</w:t>
      </w:r>
      <w:r w:rsidDel="00000000" w:rsidR="00000000" w:rsidRPr="00000000">
        <w:rPr>
          <w:rtl w:val="0"/>
        </w:rPr>
      </w:r>
    </w:p>
    <w:p w:rsidR="00000000" w:rsidDel="00000000" w:rsidP="00000000" w:rsidRDefault="00000000" w:rsidRPr="00000000" w14:paraId="00000178">
      <w:pPr>
        <w:spacing w:after="0" w:before="80" w:lineRule="auto"/>
        <w:rPr/>
      </w:pPr>
      <w:r w:rsidDel="00000000" w:rsidR="00000000" w:rsidRPr="00000000">
        <w:rPr>
          <w:rtl w:val="0"/>
        </w:rPr>
      </w:r>
    </w:p>
    <w:p w:rsidR="00000000" w:rsidDel="00000000" w:rsidP="00000000" w:rsidRDefault="00000000" w:rsidRPr="00000000" w14:paraId="00000179">
      <w:pPr>
        <w:pBdr>
          <w:left w:color="d97706" w:space="14" w:sz="16" w:val="single"/>
        </w:pBdr>
        <w:shd w:fill="eef2ff" w:val="clear"/>
        <w:spacing w:after="140" w:before="140" w:lineRule="auto"/>
        <w:ind w:left="240" w:firstLine="0"/>
        <w:rPr/>
      </w:pPr>
      <w:r w:rsidDel="00000000" w:rsidR="00000000" w:rsidRPr="00000000">
        <w:rPr>
          <w:rFonts w:ascii="Arial" w:cs="Arial" w:eastAsia="Arial" w:hAnsi="Arial"/>
          <w:b w:val="0"/>
          <w:bCs w:val="0"/>
          <w:i w:val="1"/>
          <w:iCs w:val="1"/>
          <w:color w:val="0a0f1e"/>
          <w:sz w:val="20"/>
          <w:szCs w:val="20"/>
          <w:rtl w:val="0"/>
        </w:rPr>
        <w:t xml:space="preserve">[NEEDS LEGAL REVIEW] The compliance white paper requires legal  and compliance teams authorship, not marketing. Confirm who on the legal team will own this document and what the timeline is for a first draft. </w:t>
      </w:r>
      <w:r w:rsidDel="00000000" w:rsidR="00000000" w:rsidRPr="00000000">
        <w:rPr>
          <w:rtl w:val="0"/>
        </w:rPr>
      </w:r>
    </w:p>
    <w:p w:rsidR="00000000" w:rsidDel="00000000" w:rsidP="00000000" w:rsidRDefault="00000000" w:rsidRPr="00000000" w14:paraId="0000017A">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6.4  Acceptance </w:t>
      </w:r>
      <w:r w:rsidDel="00000000" w:rsidR="00000000" w:rsidRPr="00000000">
        <w:rPr>
          <w:rFonts w:ascii="Arial" w:cs="Arial" w:eastAsia="Arial" w:hAnsi="Arial"/>
          <w:b w:val="1"/>
          <w:bCs w:val="1"/>
          <w:i w:val="0"/>
          <w:iCs w:val="0"/>
          <w:color w:val="1a3c8f"/>
          <w:sz w:val="26"/>
          <w:szCs w:val="26"/>
          <w:rtl w:val="0"/>
        </w:rPr>
        <w:t xml:space="preserve">Criteria</w:t>
      </w:r>
      <w:r w:rsidDel="00000000" w:rsidR="00000000" w:rsidRPr="00000000">
        <w:rPr>
          <w:rtl w:val="0"/>
        </w:rPr>
      </w:r>
    </w:p>
    <w:tbl>
      <w:tblPr>
        <w:tblStyle w:val="Table1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5"/>
        <w:gridCol w:w="1305"/>
        <w:gridCol w:w="1305"/>
        <w:gridCol w:w="1470"/>
        <w:gridCol w:w="1140"/>
        <w:tblGridChange w:id="0">
          <w:tblGrid>
            <w:gridCol w:w="4155"/>
            <w:gridCol w:w="1305"/>
            <w:gridCol w:w="1305"/>
            <w:gridCol w:w="1470"/>
            <w:gridCol w:w="11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i w:val="0"/>
                <w:iCs w:val="0"/>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7C">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i w:val="0"/>
                <w:iCs w:val="0"/>
                <w:color w:val="fffff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7E">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Responsible Party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0">
            <w:pPr>
              <w:rPr/>
            </w:pPr>
            <w:r w:rsidDel="00000000" w:rsidR="00000000" w:rsidRPr="00000000">
              <w:rPr>
                <w:color w:val="0a0f1e"/>
                <w:sz w:val="18"/>
                <w:szCs w:val="18"/>
                <w:rtl w:val="0"/>
              </w:rPr>
              <w:t xml:space="preserve">Firms identified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1">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i w:val="0"/>
                <w:iCs w:val="0"/>
                <w:color w:val="0a0f1e"/>
                <w:sz w:val="18"/>
                <w:szCs w:val="18"/>
                <w:rtl w:val="0"/>
              </w:rPr>
              <w:t xml:space="preserve">30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3">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Mack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i w:val="0"/>
                <w:iCs w:val="0"/>
                <w:color w:val="0a0f1e"/>
                <w:sz w:val="18"/>
                <w:szCs w:val="18"/>
                <w:rtl w:val="0"/>
              </w:rPr>
              <w:t xml:space="preserve">First  attestation 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6">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OCC Full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7">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8">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9">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i w:val="0"/>
                <w:iCs w:val="0"/>
                <w:color w:val="0a0f1e"/>
                <w:sz w:val="18"/>
                <w:szCs w:val="18"/>
                <w:rtl w:val="0"/>
              </w:rPr>
              <w:t xml:space="preserve">PoR API methodology included in attestation 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B">
            <w:pPr>
              <w:rPr>
                <w:color w:val="0a0f1e"/>
                <w:sz w:val="18"/>
                <w:szCs w:val="18"/>
              </w:rPr>
            </w:pPr>
            <w:r w:rsidDel="00000000" w:rsidR="00000000" w:rsidRPr="00000000">
              <w:rPr>
                <w:color w:val="0a0f1e"/>
                <w:sz w:val="18"/>
                <w:szCs w:val="18"/>
                <w:rtl w:val="0"/>
              </w:rPr>
              <w:t xml:space="preserve">X Days Post Go Live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C">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D">
            <w:pPr>
              <w:rPr>
                <w:color w:val="0a0f1e"/>
                <w:sz w:val="18"/>
                <w:szCs w:val="18"/>
              </w:rPr>
            </w:pPr>
            <w:r w:rsidDel="00000000" w:rsidR="00000000" w:rsidRPr="00000000">
              <w:rPr>
                <w:color w:val="0a0f1e"/>
                <w:sz w:val="18"/>
                <w:szCs w:val="18"/>
                <w:rtl w:val="0"/>
              </w:rPr>
              <w:t xml:space="preserve">TBD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E">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i w:val="0"/>
                <w:iCs w:val="0"/>
                <w:color w:val="0a0f1e"/>
                <w:sz w:val="18"/>
                <w:szCs w:val="18"/>
                <w:rtl w:val="0"/>
              </w:rPr>
              <w:t xml:space="preserve">Compliance white paper — first draft completed by legal and compliance teams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90">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30 Days Post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91">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92">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Mack/ Brandi/ Paul Hastings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i w:val="0"/>
                <w:iCs w:val="0"/>
                <w:color w:val="0a0f1e"/>
                <w:sz w:val="18"/>
                <w:szCs w:val="18"/>
                <w:rtl w:val="0"/>
              </w:rPr>
              <w:t xml:space="preserve">Compliance white paper published on WLFI website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95">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Go Live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96">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97">
            <w:pPr>
              <w:rPr>
                <w:color w:val="0a0f1e"/>
                <w:sz w:val="18"/>
                <w:szCs w:val="18"/>
              </w:rPr>
            </w:pPr>
            <w:r w:rsidDel="00000000" w:rsidR="00000000" w:rsidRPr="00000000">
              <w:rPr>
                <w:color w:val="0a0f1e"/>
                <w:sz w:val="18"/>
                <w:szCs w:val="18"/>
                <w:rtl w:val="0"/>
              </w:rPr>
              <w:t xml:space="preserve">Mack/ Brandi/ Paul Hastings</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98">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bl>
    <w:p w:rsidR="00000000" w:rsidDel="00000000" w:rsidP="00000000" w:rsidRDefault="00000000" w:rsidRPr="00000000" w14:paraId="00000199">
      <w:pPr>
        <w:pStyle w:val="Heading1"/>
        <w:pBdr>
          <w:bottom w:color="2563eb" w:space="6" w:sz="6" w:val="single"/>
        </w:pBdr>
        <w:spacing w:after="160" w:before="400" w:lineRule="auto"/>
        <w:rPr/>
      </w:pPr>
      <w:r w:rsidDel="00000000" w:rsidR="00000000" w:rsidRPr="00000000">
        <w:rPr>
          <w:rFonts w:ascii="Arial" w:cs="Arial" w:eastAsia="Arial" w:hAnsi="Arial"/>
          <w:b w:val="1"/>
          <w:bCs w:val="1"/>
          <w:i w:val="0"/>
          <w:iCs w:val="0"/>
          <w:color w:val="0a0f1e"/>
          <w:sz w:val="34"/>
          <w:szCs w:val="34"/>
          <w:rtl w:val="0"/>
        </w:rPr>
        <w:t xml:space="preserve">Section 7 — Workstream 4.5: Legislative Engagement on Agentic Payments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i w:val="0"/>
                <w:iCs w:val="0"/>
                <w:color w:val="1a3c8f"/>
                <w:sz w:val="18"/>
                <w:szCs w:val="18"/>
                <w:rtl w:val="0"/>
              </w:rPr>
              <w:t xml:space="preserve">Window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i w:val="0"/>
                <w:iCs w:val="0"/>
                <w:color w:val="0a0f1e"/>
                <w:sz w:val="18"/>
                <w:szCs w:val="18"/>
                <w:rtl w:val="0"/>
              </w:rPr>
              <w:t xml:space="preserve">The regulatory framework for agentic AI payments does not yet exist. It is being written now. This is a window to shape the rules rather than comply with them.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i w:val="0"/>
                <w:iCs w:val="0"/>
                <w:color w:val="1a3c8f"/>
                <w:sz w:val="18"/>
                <w:szCs w:val="18"/>
                <w:rtl w:val="0"/>
              </w:rPr>
              <w:t xml:space="preserve">Key Legislation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i w:val="0"/>
                <w:iCs w:val="0"/>
                <w:color w:val="0a0f1e"/>
                <w:sz w:val="18"/>
                <w:szCs w:val="18"/>
                <w:rtl w:val="0"/>
              </w:rPr>
              <w:t xml:space="preserve">CLARITY Act (AI regulatory framework); GENIUS Act amendments; potential agentic payment-specific rulemaking</w:t>
            </w:r>
            <w:r w:rsidDel="00000000" w:rsidR="00000000" w:rsidRPr="00000000">
              <w:rPr>
                <w:rtl w:val="0"/>
              </w:rPr>
            </w:r>
          </w:p>
        </w:tc>
      </w:tr>
    </w:tbl>
    <w:p w:rsidR="00000000" w:rsidDel="00000000" w:rsidP="00000000" w:rsidRDefault="00000000" w:rsidRPr="00000000" w14:paraId="0000019E">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7.1  Why This Window Is Closing</w:t>
      </w:r>
      <w:r w:rsidDel="00000000" w:rsidR="00000000" w:rsidRPr="00000000">
        <w:rPr>
          <w:rtl w:val="0"/>
        </w:rPr>
      </w:r>
    </w:p>
    <w:p w:rsidR="00000000" w:rsidDel="00000000" w:rsidP="00000000" w:rsidRDefault="00000000" w:rsidRPr="00000000" w14:paraId="0000019F">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regulatory frameworks governing AI payments, agentic transactions, and machine-to-machine financial activity are being drafted right now by legislative staff, regulatory economists, and think tanks who are working with incomplete information about how these systems actually work. WLFI has technical architecture — the EIP-3009 implementation, the headless wallet model, the agentic SDK — that is more specific and more practically relevant than anything that has been submitted to these proceedings by financial incumbents.</w:t>
      </w:r>
      <w:r w:rsidDel="00000000" w:rsidR="00000000" w:rsidRPr="00000000">
        <w:rPr>
          <w:rtl w:val="0"/>
        </w:rPr>
      </w:r>
    </w:p>
    <w:p w:rsidR="00000000" w:rsidDel="00000000" w:rsidP="00000000" w:rsidRDefault="00000000" w:rsidRPr="00000000" w14:paraId="000001A0">
      <w:pPr>
        <w:spacing w:after="0" w:before="80" w:lineRule="auto"/>
        <w:rPr/>
      </w:pPr>
      <w:r w:rsidDel="00000000" w:rsidR="00000000" w:rsidRPr="00000000">
        <w:rPr>
          <w:rtl w:val="0"/>
        </w:rPr>
      </w:r>
    </w:p>
    <w:p w:rsidR="00000000" w:rsidDel="00000000" w:rsidP="00000000" w:rsidRDefault="00000000" w:rsidRPr="00000000" w14:paraId="000001A1">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window to influence the framework is not years long. The CLARITY Act is in active negotiation. Regulatory comment periods for relevant rulemakings are finite. Once a framework crystallizes — even a preliminary one — it becomes the reference point that all subsequent rulemaking builds on. USD1 should be a named reference implementation in that framework, not a compliance subject.</w:t>
      </w:r>
      <w:r w:rsidDel="00000000" w:rsidR="00000000" w:rsidRPr="00000000">
        <w:rPr>
          <w:rtl w:val="0"/>
        </w:rPr>
      </w:r>
    </w:p>
    <w:p w:rsidR="00000000" w:rsidDel="00000000" w:rsidP="00000000" w:rsidRDefault="00000000" w:rsidRPr="00000000" w14:paraId="000001A2">
      <w:pPr>
        <w:spacing w:after="0" w:before="80" w:lineRule="auto"/>
        <w:rPr/>
      </w:pPr>
      <w:r w:rsidDel="00000000" w:rsidR="00000000" w:rsidRPr="00000000">
        <w:rPr>
          <w:rtl w:val="0"/>
        </w:rPr>
      </w:r>
    </w:p>
    <w:p w:rsidR="00000000" w:rsidDel="00000000" w:rsidP="00000000" w:rsidRDefault="00000000" w:rsidRPr="00000000" w14:paraId="000001A3">
      <w:pPr>
        <w:pBdr>
          <w:left w:color="6d28d9" w:space="14" w:sz="16" w:val="single"/>
        </w:pBdr>
        <w:shd w:fill="f5f3ff" w:val="clear"/>
        <w:spacing w:after="140" w:before="140" w:lineRule="auto"/>
        <w:ind w:left="240" w:firstLine="0"/>
        <w:rPr/>
      </w:pPr>
      <w:r w:rsidDel="00000000" w:rsidR="00000000" w:rsidRPr="00000000">
        <w:rPr>
          <w:rFonts w:ascii="Arial" w:cs="Arial" w:eastAsia="Arial" w:hAnsi="Arial"/>
          <w:b w:val="0"/>
          <w:bCs w:val="0"/>
          <w:i w:val="1"/>
          <w:iCs w:val="1"/>
          <w:color w:val="0a0f1e"/>
          <w:sz w:val="20"/>
          <w:szCs w:val="20"/>
          <w:rtl w:val="0"/>
        </w:rPr>
        <w:t xml:space="preserve">The goal of legislative engagement is not to lobby for favorable rules — it is to be recognized as the technical authority on how regulated stablecoin payment infrastructure works in the agentic economy. The regulatory staff who are writing these frameworks want to talk to people who actually understand the technical architecture. WLFI does.</w:t>
      </w:r>
      <w:r w:rsidDel="00000000" w:rsidR="00000000" w:rsidRPr="00000000">
        <w:rPr>
          <w:rtl w:val="0"/>
        </w:rPr>
      </w:r>
    </w:p>
    <w:p w:rsidR="00000000" w:rsidDel="00000000" w:rsidP="00000000" w:rsidRDefault="00000000" w:rsidRPr="00000000" w14:paraId="000001A4">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7.2  CLARITY Act Engagement</w:t>
      </w:r>
      <w:r w:rsidDel="00000000" w:rsidR="00000000" w:rsidRPr="00000000">
        <w:rPr>
          <w:rtl w:val="0"/>
        </w:rPr>
      </w:r>
    </w:p>
    <w:p w:rsidR="00000000" w:rsidDel="00000000" w:rsidP="00000000" w:rsidRDefault="00000000" w:rsidRPr="00000000" w14:paraId="000001A5">
      <w:pPr>
        <w:spacing w:after="100" w:before="60" w:lineRule="auto"/>
        <w:rPr/>
      </w:pPr>
      <w:r w:rsidDel="00000000" w:rsidR="00000000" w:rsidRPr="00000000">
        <w:rPr>
          <w:color w:val="0a0f1e"/>
          <w:rtl w:val="0"/>
        </w:rPr>
        <w:t xml:space="preserve">The CLARITY Act and related digital asset legislation represent the primary congressional vehicles for establishing a federal regulatory framework for crypto markets, including stablecoins and payment infrastructure. As autonomous and AI-driven systems increasingly interact with digital payment networks, policymakers are beginning to consider how existing frameworks apply to machine-initiated transactions.</w:t>
      </w:r>
      <w:r w:rsidDel="00000000" w:rsidR="00000000" w:rsidRPr="00000000">
        <w:rPr>
          <w:rtl w:val="0"/>
        </w:rPr>
      </w:r>
    </w:p>
    <w:p w:rsidR="00000000" w:rsidDel="00000000" w:rsidP="00000000" w:rsidRDefault="00000000" w:rsidRPr="00000000" w14:paraId="000001A6">
      <w:pPr>
        <w:spacing w:after="0" w:before="80" w:lineRule="auto"/>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WLFI should continue to submit comments via the Digital Chamber to congressional or regulatory requests for information related to digital asset payments and emerging autonomous transaction systems. </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When the opportunity arises, WLFI should offer technical briefings to staff of relevant committees (e.g., House Financial Services and Senate Banking) to explain how stablecoin-based payment infrastructure can support automated or AI-driven transaction systems.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WLFI should commission and co-publish a policy paper on regulatory frameworks for automated or agent-initiated digital asset payments with an academic institution or credible policy organization. Joint research with universities or policy institutes can carry greater weight in regulatory discussions than industry submissions alone.</w:t>
      </w:r>
      <w:r w:rsidDel="00000000" w:rsidR="00000000" w:rsidRPr="00000000">
        <w:rPr>
          <w:rtl w:val="0"/>
        </w:rPr>
      </w:r>
    </w:p>
    <w:p w:rsidR="00000000" w:rsidDel="00000000" w:rsidP="00000000" w:rsidRDefault="00000000" w:rsidRPr="00000000" w14:paraId="000001AA">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7.3  GENIUS Act Amendment Participation</w:t>
      </w:r>
      <w:r w:rsidDel="00000000" w:rsidR="00000000" w:rsidRPr="00000000">
        <w:rPr>
          <w:rtl w:val="0"/>
        </w:rPr>
      </w:r>
    </w:p>
    <w:p w:rsidR="00000000" w:rsidDel="00000000" w:rsidP="00000000" w:rsidRDefault="00000000" w:rsidRPr="00000000" w14:paraId="000001AB">
      <w:pPr>
        <w:spacing w:after="100" w:before="60" w:lineRule="auto"/>
        <w:rPr>
          <w:color w:val="0a0f1e"/>
        </w:rPr>
      </w:pPr>
      <w:r w:rsidDel="00000000" w:rsidR="00000000" w:rsidRPr="00000000">
        <w:rPr>
          <w:color w:val="0a0f1e"/>
          <w:rtl w:val="0"/>
        </w:rPr>
        <w:t xml:space="preserve">The GENIUS Act was enacted in July 2025, but key provisions will take effect only after implementing regulations are issued by federal agencies. The statute becomes effective on the earlier of 120 days after </w:t>
      </w:r>
      <w:r w:rsidDel="00000000" w:rsidR="00000000" w:rsidRPr="00000000">
        <w:rPr>
          <w:color w:val="0a0f1e"/>
          <w:rtl w:val="0"/>
        </w:rPr>
        <w:t xml:space="preserve">implementing</w:t>
      </w:r>
      <w:r w:rsidDel="00000000" w:rsidR="00000000" w:rsidRPr="00000000">
        <w:rPr>
          <w:color w:val="0a0f1e"/>
          <w:rtl w:val="0"/>
        </w:rPr>
        <w:t xml:space="preserve"> regulations are finalized or 18 months after enactment. As agencies develop these rules, WLFI should actively participate in the regulatory process.</w:t>
      </w:r>
    </w:p>
    <w:p w:rsidR="00000000" w:rsidDel="00000000" w:rsidP="00000000" w:rsidRDefault="00000000" w:rsidRPr="00000000" w14:paraId="000001AC">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GENIUS Act was passed with provisions that will be subject to ongoing regulatory interpretation and potential amendment as the stablecoin market develops. WLFI should be an active </w:t>
      </w:r>
      <w:r w:rsidDel="00000000" w:rsidR="00000000" w:rsidRPr="00000000">
        <w:rPr>
          <w:rFonts w:ascii="Arial" w:cs="Arial" w:eastAsia="Arial" w:hAnsi="Arial"/>
          <w:b w:val="0"/>
          <w:bCs w:val="0"/>
          <w:i w:val="0"/>
          <w:iCs w:val="0"/>
          <w:color w:val="0a0f1e"/>
          <w:sz w:val="20"/>
          <w:szCs w:val="20"/>
          <w:rtl w:val="0"/>
        </w:rPr>
        <w:t xml:space="preserve">participant</w:t>
      </w:r>
      <w:r w:rsidDel="00000000" w:rsidR="00000000" w:rsidRPr="00000000">
        <w:rPr>
          <w:rFonts w:ascii="Arial" w:cs="Arial" w:eastAsia="Arial" w:hAnsi="Arial"/>
          <w:b w:val="0"/>
          <w:bCs w:val="0"/>
          <w:i w:val="0"/>
          <w:iCs w:val="0"/>
          <w:color w:val="0a0f1e"/>
          <w:sz w:val="20"/>
          <w:szCs w:val="20"/>
          <w:rtl w:val="0"/>
        </w:rPr>
        <w:t xml:space="preserve"> in any regulatory interpretation process:</w:t>
      </w:r>
      <w:r w:rsidDel="00000000" w:rsidR="00000000" w:rsidRPr="00000000">
        <w:rPr>
          <w:rtl w:val="0"/>
        </w:rPr>
      </w:r>
    </w:p>
    <w:p w:rsidR="00000000" w:rsidDel="00000000" w:rsidP="00000000" w:rsidRDefault="00000000" w:rsidRPr="00000000" w14:paraId="000001AD">
      <w:pPr>
        <w:spacing w:after="0" w:before="80" w:lineRule="auto"/>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The treatment of reserve yield remains one of the most significant policy questions affecting the stablecoin market, particularly whether and how issuers may distribute reserve income to token holders. This issue will influence the competitive dynamics between non-yielding payment stablecoins and yield-bearing alternatives. WLFI’s legal team should participate in industry discussions and coalitions addressing this topic.</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color w:val="0a0f1e"/>
          <w:sz w:val="19"/>
          <w:szCs w:val="19"/>
          <w:rtl w:val="0"/>
        </w:rPr>
        <w:t xml:space="preserve">WLFI should continue to submit comments via the Digital Chamber on implementing rulemakings from agencies such as Treasury, the OCC, and FinCEN, particularly where they address reserve requirements, reporting obligations, custody, and payment system integration, as these rules will define the operational details of GENIUS Act compliance.</w:t>
      </w:r>
      <w:r w:rsidDel="00000000" w:rsidR="00000000" w:rsidRPr="00000000">
        <w:rPr>
          <w:rtl w:val="0"/>
        </w:rPr>
      </w:r>
    </w:p>
    <w:p w:rsidR="00000000" w:rsidDel="00000000" w:rsidP="00000000" w:rsidRDefault="00000000" w:rsidRPr="00000000" w14:paraId="000001B0">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7.4  The 'Regulatory Reference Implementation' Strategy</w:t>
      </w:r>
      <w:r w:rsidDel="00000000" w:rsidR="00000000" w:rsidRPr="00000000">
        <w:rPr>
          <w:rtl w:val="0"/>
        </w:rPr>
      </w:r>
    </w:p>
    <w:p w:rsidR="00000000" w:rsidDel="00000000" w:rsidP="00000000" w:rsidRDefault="00000000" w:rsidRPr="00000000" w14:paraId="000001B1">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highest-value outcome of legislative engagement is for USD1's technical architecture to be cited as a reference implementation in regulatory guidance. This is achievable because the agentic payment space is new and regulators are actively looking for concrete examples to build frameworks around. The specific steps:</w:t>
      </w:r>
      <w:r w:rsidDel="00000000" w:rsidR="00000000" w:rsidRPr="00000000">
        <w:rPr>
          <w:rtl w:val="0"/>
        </w:rPr>
      </w:r>
    </w:p>
    <w:p w:rsidR="00000000" w:rsidDel="00000000" w:rsidP="00000000" w:rsidRDefault="00000000" w:rsidRPr="00000000" w14:paraId="000001B2">
      <w:pPr>
        <w:spacing w:after="0" w:before="80" w:lineRule="auto"/>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color w:val="ff0000"/>
        </w:rPr>
      </w:pPr>
      <w:r w:rsidDel="00000000" w:rsidR="00000000" w:rsidRPr="00000000">
        <w:rPr>
          <w:rFonts w:ascii="Arial" w:cs="Arial" w:eastAsia="Arial" w:hAnsi="Arial"/>
          <w:b w:val="0"/>
          <w:bCs w:val="0"/>
          <w:i w:val="0"/>
          <w:iCs w:val="0"/>
          <w:smallCaps w:val="0"/>
          <w:strike w:val="0"/>
          <w:color w:val="ff0000"/>
          <w:sz w:val="19"/>
          <w:szCs w:val="19"/>
          <w:u w:val="none"/>
          <w:vertAlign w:val="baseline"/>
          <w:rtl w:val="0"/>
        </w:rPr>
        <w:t xml:space="preserve">Submit the specification to any regulatory body that has issued a request for information on AI payment systems, digital asset payment infrastructure, or autonomous system financial activity</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color w:val="ff0000"/>
        </w:rPr>
      </w:pPr>
      <w:r w:rsidDel="00000000" w:rsidR="00000000" w:rsidRPr="00000000">
        <w:rPr>
          <w:rFonts w:ascii="Arial" w:cs="Arial" w:eastAsia="Arial" w:hAnsi="Arial"/>
          <w:b w:val="0"/>
          <w:bCs w:val="0"/>
          <w:i w:val="0"/>
          <w:iCs w:val="0"/>
          <w:smallCaps w:val="0"/>
          <w:strike w:val="0"/>
          <w:color w:val="ff0000"/>
          <w:sz w:val="19"/>
          <w:szCs w:val="19"/>
          <w:u w:val="none"/>
          <w:vertAlign w:val="baseline"/>
          <w:rtl w:val="0"/>
        </w:rPr>
        <w:t xml:space="preserve">Brief the OCC's FinTech Innovation Office, the CFPB's Office of Innovation, and the Federal Reserve's FedNow team on USD1's agentic payment architecture — these offices are the regulatory incubators where early-stage frameworks develop</w:t>
      </w:r>
      <w:r w:rsidDel="00000000" w:rsidR="00000000" w:rsidRPr="00000000">
        <w:rPr>
          <w:rtl w:val="0"/>
        </w:rPr>
      </w:r>
    </w:p>
    <w:p w:rsidR="00000000" w:rsidDel="00000000" w:rsidP="00000000" w:rsidRDefault="00000000" w:rsidRPr="00000000" w14:paraId="000001B5">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7.5  Acceptance </w:t>
      </w:r>
      <w:r w:rsidDel="00000000" w:rsidR="00000000" w:rsidRPr="00000000">
        <w:rPr>
          <w:rFonts w:ascii="Arial" w:cs="Arial" w:eastAsia="Arial" w:hAnsi="Arial"/>
          <w:b w:val="1"/>
          <w:bCs w:val="1"/>
          <w:i w:val="0"/>
          <w:iCs w:val="0"/>
          <w:color w:val="1a3c8f"/>
          <w:sz w:val="26"/>
          <w:szCs w:val="26"/>
          <w:rtl w:val="0"/>
        </w:rPr>
        <w:t xml:space="preserve">Criteria</w:t>
      </w:r>
      <w:r w:rsidDel="00000000" w:rsidR="00000000" w:rsidRPr="00000000">
        <w:rPr>
          <w:rtl w:val="0"/>
        </w:rPr>
      </w:r>
    </w:p>
    <w:tbl>
      <w:tblPr>
        <w:tblStyle w:val="Table1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5"/>
        <w:gridCol w:w="1305"/>
        <w:gridCol w:w="1305"/>
        <w:gridCol w:w="1515"/>
        <w:gridCol w:w="1095"/>
        <w:tblGridChange w:id="0">
          <w:tblGrid>
            <w:gridCol w:w="4155"/>
            <w:gridCol w:w="1305"/>
            <w:gridCol w:w="1305"/>
            <w:gridCol w:w="1515"/>
            <w:gridCol w:w="109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i w:val="0"/>
                <w:iCs w:val="0"/>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B7">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i w:val="0"/>
                <w:iCs w:val="0"/>
                <w:color w:val="fffff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B9">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Responsible Party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i w:val="0"/>
                <w:iCs w:val="0"/>
                <w:color w:val="0a0f1e"/>
                <w:sz w:val="18"/>
                <w:szCs w:val="18"/>
                <w:rtl w:val="0"/>
              </w:rPr>
              <w:t xml:space="preserve">Legislative engagement strategy; government relations advisor engaged if needed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BC">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BD">
            <w:pPr>
              <w:rPr/>
            </w:pPr>
            <w:r w:rsidDel="00000000" w:rsidR="00000000" w:rsidRPr="00000000">
              <w:rPr>
                <w:color w:val="0a0f1e"/>
                <w:sz w:val="18"/>
                <w:szCs w:val="18"/>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BE">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Brandi/Mack via Digital Chamber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BF">
            <w:pPr>
              <w:jc w:val="center"/>
              <w:rPr>
                <w:color w:val="16a34a"/>
              </w:rPr>
            </w:pPr>
            <w:r w:rsidDel="00000000" w:rsidR="00000000" w:rsidRPr="00000000">
              <w:rPr>
                <w:b w:val="1"/>
                <w:bCs w:val="1"/>
                <w:color w:val="16a34a"/>
                <w:sz w:val="18"/>
                <w:szCs w:val="18"/>
                <w:rtl w:val="0"/>
              </w:rPr>
              <w:t xml:space="preserve">In Flight</w:t>
            </w:r>
            <w:r w:rsidDel="00000000" w:rsidR="00000000" w:rsidRPr="00000000">
              <w:rPr>
                <w:rtl w:val="0"/>
              </w:rPr>
            </w:r>
          </w:p>
        </w:tc>
      </w:tr>
      <w:tr>
        <w:trPr>
          <w:cantSplit w:val="0"/>
          <w:trHeight w:val="665.94726562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i w:val="0"/>
                <w:iCs w:val="0"/>
                <w:color w:val="0a0f1e"/>
                <w:sz w:val="18"/>
                <w:szCs w:val="18"/>
                <w:rtl w:val="0"/>
              </w:rPr>
              <w:t xml:space="preserve">CLARITY Act comment submission filed in any open proceeding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C1">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C2">
            <w:pPr>
              <w:rPr/>
            </w:pPr>
            <w:r w:rsidDel="00000000" w:rsidR="00000000" w:rsidRPr="00000000">
              <w:rPr>
                <w:color w:val="0a0f1e"/>
                <w:sz w:val="18"/>
                <w:szCs w:val="18"/>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C3">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Brandi/Mack via Digital Chamber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C4">
            <w:pPr>
              <w:jc w:val="center"/>
              <w:rPr>
                <w:color w:val="16a34a"/>
              </w:rPr>
            </w:pPr>
            <w:r w:rsidDel="00000000" w:rsidR="00000000" w:rsidRPr="00000000">
              <w:rPr>
                <w:b w:val="1"/>
                <w:bCs w:val="1"/>
                <w:color w:val="16a34a"/>
                <w:sz w:val="18"/>
                <w:szCs w:val="18"/>
                <w:rtl w:val="0"/>
              </w:rPr>
              <w:t xml:space="preserve">In Flight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i w:val="0"/>
                <w:iCs w:val="0"/>
                <w:color w:val="0a0f1e"/>
                <w:sz w:val="18"/>
                <w:szCs w:val="18"/>
                <w:rtl w:val="0"/>
              </w:rPr>
              <w:t xml:space="preserve">Congressional staff briefings scheduled with House Financial Services or Senate Banking staff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C6">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C7">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C8">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Brandi/Mack via Digital Chamber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C9">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i w:val="0"/>
                <w:iCs w:val="0"/>
                <w:color w:val="0a0f1e"/>
                <w:sz w:val="18"/>
                <w:szCs w:val="18"/>
                <w:rtl w:val="0"/>
              </w:rPr>
              <w:t xml:space="preserve">Policy paper on agentic payment regulation commissioned with academic or policy co-author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CB">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OCC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CC">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CD">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CE">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i w:val="0"/>
                <w:iCs w:val="0"/>
                <w:color w:val="0a0f1e"/>
                <w:sz w:val="18"/>
                <w:szCs w:val="18"/>
                <w:rtl w:val="0"/>
              </w:rPr>
              <w:t xml:space="preserve">OCC FinTech Innovation Office and CFPB Innovation Office briefings held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D0">
            <w:pPr>
              <w:rPr>
                <w:color w:val="0a0f1e"/>
                <w:sz w:val="18"/>
                <w:szCs w:val="18"/>
              </w:rPr>
            </w:pPr>
            <w:r w:rsidDel="00000000" w:rsidR="00000000" w:rsidRPr="00000000">
              <w:rPr>
                <w:color w:val="0a0f1e"/>
                <w:sz w:val="18"/>
                <w:szCs w:val="18"/>
                <w:rtl w:val="0"/>
              </w:rPr>
              <w:t xml:space="preserve">OCC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D1">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D2">
            <w:pPr>
              <w:rPr>
                <w:color w:val="0a0f1e"/>
                <w:sz w:val="18"/>
                <w:szCs w:val="18"/>
              </w:rPr>
            </w:pPr>
            <w:r w:rsidDel="00000000" w:rsidR="00000000" w:rsidRPr="00000000">
              <w:rPr>
                <w:color w:val="0a0f1e"/>
                <w:sz w:val="18"/>
                <w:szCs w:val="18"/>
                <w:rtl w:val="0"/>
              </w:rPr>
              <w:t xml:space="preserve">TBD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D3">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i w:val="0"/>
                <w:iCs w:val="0"/>
                <w:color w:val="0a0f1e"/>
                <w:sz w:val="18"/>
                <w:szCs w:val="18"/>
                <w:rtl w:val="0"/>
              </w:rPr>
              <w:t xml:space="preserve">GENIUS Act industry coalition engagement confirmed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D5">
            <w:pPr>
              <w:rPr>
                <w:color w:val="0a0f1e"/>
                <w:sz w:val="18"/>
                <w:szCs w:val="18"/>
              </w:rPr>
            </w:pPr>
            <w:r w:rsidDel="00000000" w:rsidR="00000000" w:rsidRPr="00000000">
              <w:rPr>
                <w:color w:val="0a0f1e"/>
                <w:sz w:val="18"/>
                <w:szCs w:val="18"/>
                <w:rtl w:val="0"/>
              </w:rPr>
              <w:t xml:space="preserve">OCC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D6">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D7">
            <w:pPr>
              <w:rPr>
                <w:color w:val="0a0f1e"/>
                <w:sz w:val="18"/>
                <w:szCs w:val="18"/>
              </w:rPr>
            </w:pPr>
            <w:r w:rsidDel="00000000" w:rsidR="00000000" w:rsidRPr="00000000">
              <w:rPr>
                <w:color w:val="0a0f1e"/>
                <w:sz w:val="18"/>
                <w:szCs w:val="18"/>
                <w:rtl w:val="0"/>
              </w:rPr>
              <w:t xml:space="preserve">TBD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D8">
            <w:pPr>
              <w:jc w:val="center"/>
              <w:rPr>
                <w:rFonts w:ascii="Arial" w:cs="Arial" w:eastAsia="Arial" w:hAnsi="Arial"/>
                <w:b w:val="1"/>
                <w:bCs w:val="1"/>
                <w:i w:val="0"/>
                <w:iCs w:val="0"/>
                <w:color w:val="d97706"/>
                <w:sz w:val="18"/>
                <w:szCs w:val="18"/>
              </w:rPr>
            </w:pPr>
            <w:r w:rsidDel="00000000" w:rsidR="00000000" w:rsidRPr="00000000">
              <w:rPr>
                <w:rFonts w:ascii="Arial" w:cs="Arial" w:eastAsia="Arial" w:hAnsi="Arial"/>
                <w:b w:val="1"/>
                <w:bCs w:val="1"/>
                <w:i w:val="0"/>
                <w:iCs w:val="0"/>
                <w:color w:val="d97706"/>
                <w:sz w:val="18"/>
                <w:szCs w:val="18"/>
                <w:rtl w:val="0"/>
              </w:rPr>
              <w:t xml:space="preserve">OPEN</w:t>
            </w:r>
          </w:p>
          <w:p w:rsidR="00000000" w:rsidDel="00000000" w:rsidP="00000000" w:rsidRDefault="00000000" w:rsidRPr="00000000" w14:paraId="000001D9">
            <w:pPr>
              <w:jc w:val="center"/>
              <w:rPr>
                <w:b w:val="1"/>
                <w:bCs w:val="1"/>
                <w:color w:val="d97706"/>
                <w:sz w:val="18"/>
                <w:szCs w:val="18"/>
              </w:rPr>
            </w:pPr>
            <w:r w:rsidDel="00000000" w:rsidR="00000000" w:rsidRPr="00000000">
              <w:rPr>
                <w:rtl w:val="0"/>
              </w:rPr>
            </w:r>
          </w:p>
        </w:tc>
      </w:tr>
    </w:tbl>
    <w:p w:rsidR="00000000" w:rsidDel="00000000" w:rsidP="00000000" w:rsidRDefault="00000000" w:rsidRPr="00000000" w14:paraId="000001DA">
      <w:pPr>
        <w:pStyle w:val="Heading1"/>
        <w:pBdr>
          <w:bottom w:color="2563eb" w:space="6" w:sz="6" w:val="single"/>
        </w:pBdr>
        <w:spacing w:after="160" w:before="400" w:lineRule="auto"/>
        <w:rPr/>
      </w:pPr>
      <w:r w:rsidDel="00000000" w:rsidR="00000000" w:rsidRPr="00000000">
        <w:rPr>
          <w:rFonts w:ascii="Arial" w:cs="Arial" w:eastAsia="Arial" w:hAnsi="Arial"/>
          <w:b w:val="1"/>
          <w:bCs w:val="1"/>
          <w:i w:val="0"/>
          <w:iCs w:val="0"/>
          <w:color w:val="0a0f1e"/>
          <w:sz w:val="34"/>
          <w:szCs w:val="34"/>
          <w:rtl w:val="0"/>
        </w:rPr>
        <w:t xml:space="preserve">Section 8 — Workstream 4.6: Regulatory Toolkit for Institutional Partners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i w:val="0"/>
                <w:iCs w:val="0"/>
                <w:color w:val="1a3c8f"/>
                <w:sz w:val="18"/>
                <w:szCs w:val="18"/>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i w:val="0"/>
                <w:iCs w:val="0"/>
                <w:color w:val="0a0f1e"/>
                <w:sz w:val="18"/>
                <w:szCs w:val="18"/>
                <w:rtl w:val="0"/>
              </w:rPr>
              <w:t xml:space="preserve">Remove potential legal and compliance </w:t>
            </w:r>
            <w:r w:rsidDel="00000000" w:rsidR="00000000" w:rsidRPr="00000000">
              <w:rPr>
                <w:rFonts w:ascii="Arial" w:cs="Arial" w:eastAsia="Arial" w:hAnsi="Arial"/>
                <w:b w:val="0"/>
                <w:bCs w:val="0"/>
                <w:i w:val="0"/>
                <w:iCs w:val="0"/>
                <w:color w:val="0a0f1e"/>
                <w:sz w:val="18"/>
                <w:szCs w:val="18"/>
                <w:rtl w:val="0"/>
              </w:rPr>
              <w:t xml:space="preserve">friction</w:t>
            </w:r>
            <w:r w:rsidDel="00000000" w:rsidR="00000000" w:rsidRPr="00000000">
              <w:rPr>
                <w:rFonts w:ascii="Arial" w:cs="Arial" w:eastAsia="Arial" w:hAnsi="Arial"/>
                <w:b w:val="0"/>
                <w:bCs w:val="0"/>
                <w:i w:val="0"/>
                <w:iCs w:val="0"/>
                <w:color w:val="0a0f1e"/>
                <w:sz w:val="18"/>
                <w:szCs w:val="18"/>
                <w:rtl w:val="0"/>
              </w:rPr>
              <w:t xml:space="preserve"> </w:t>
            </w:r>
            <w:r w:rsidDel="00000000" w:rsidR="00000000" w:rsidRPr="00000000">
              <w:rPr>
                <w:color w:val="0a0f1e"/>
                <w:sz w:val="18"/>
                <w:szCs w:val="18"/>
                <w:rtl w:val="0"/>
              </w:rPr>
              <w:t xml:space="preserve">points</w:t>
            </w:r>
            <w:r w:rsidDel="00000000" w:rsidR="00000000" w:rsidRPr="00000000">
              <w:rPr>
                <w:rFonts w:ascii="Arial" w:cs="Arial" w:eastAsia="Arial" w:hAnsi="Arial"/>
                <w:b w:val="0"/>
                <w:bCs w:val="0"/>
                <w:i w:val="0"/>
                <w:iCs w:val="0"/>
                <w:color w:val="0a0f1e"/>
                <w:sz w:val="18"/>
                <w:szCs w:val="18"/>
                <w:rtl w:val="0"/>
              </w:rPr>
              <w:t xml:space="preserve"> from institutional USD1 adoption. The toolkit is what a bank or asset manager's legal team needs to approve USD1 without calling WL</w:t>
            </w:r>
            <w:r w:rsidDel="00000000" w:rsidR="00000000" w:rsidRPr="00000000">
              <w:rPr>
                <w:color w:val="0a0f1e"/>
                <w:sz w:val="18"/>
                <w:szCs w:val="18"/>
                <w:rtl w:val="0"/>
              </w:rPr>
              <w:t xml:space="preserve">TC</w:t>
            </w:r>
            <w:r w:rsidDel="00000000" w:rsidR="00000000" w:rsidRPr="00000000">
              <w:rPr>
                <w:rFonts w:ascii="Arial" w:cs="Arial" w:eastAsia="Arial" w:hAnsi="Arial"/>
                <w:b w:val="0"/>
                <w:bCs w:val="0"/>
                <w:i w:val="0"/>
                <w:iCs w:val="0"/>
                <w:color w:val="0a0f1e"/>
                <w:sz w:val="18"/>
                <w:szCs w:val="18"/>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i w:val="0"/>
                <w:iCs w:val="0"/>
                <w:color w:val="1a3c8f"/>
                <w:sz w:val="18"/>
                <w:szCs w:val="18"/>
                <w:rtl w:val="0"/>
              </w:rPr>
              <w:t xml:space="preserve">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i w:val="0"/>
                <w:iCs w:val="0"/>
                <w:color w:val="0a0f1e"/>
                <w:sz w:val="18"/>
                <w:szCs w:val="18"/>
                <w:rtl w:val="0"/>
              </w:rPr>
              <w:t xml:space="preserve">Legal and compliance teams authors; BD team deploys in every institutional conversation</w:t>
            </w:r>
            <w:r w:rsidDel="00000000" w:rsidR="00000000" w:rsidRPr="00000000">
              <w:rPr>
                <w:rtl w:val="0"/>
              </w:rPr>
            </w:r>
          </w:p>
        </w:tc>
      </w:tr>
    </w:tbl>
    <w:p w:rsidR="00000000" w:rsidDel="00000000" w:rsidP="00000000" w:rsidRDefault="00000000" w:rsidRPr="00000000" w14:paraId="000001DF">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8.1  What the Toolkit Is</w:t>
      </w:r>
      <w:r w:rsidDel="00000000" w:rsidR="00000000" w:rsidRPr="00000000">
        <w:rPr>
          <w:rtl w:val="0"/>
        </w:rPr>
      </w:r>
    </w:p>
    <w:p w:rsidR="00000000" w:rsidDel="00000000" w:rsidP="00000000" w:rsidRDefault="00000000" w:rsidRPr="00000000" w14:paraId="000001E0">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Institutional adoption of any financial instrument is gated by an internal legal and compliance review process. That process typically requires: </w:t>
      </w:r>
      <w:r w:rsidDel="00000000" w:rsidR="00000000" w:rsidRPr="00000000">
        <w:rPr>
          <w:color w:val="0a0f1e"/>
          <w:rtl w:val="0"/>
        </w:rPr>
        <w:t xml:space="preserve">legal and compliance </w:t>
      </w:r>
      <w:r w:rsidDel="00000000" w:rsidR="00000000" w:rsidRPr="00000000">
        <w:rPr>
          <w:rFonts w:ascii="Arial" w:cs="Arial" w:eastAsia="Arial" w:hAnsi="Arial"/>
          <w:b w:val="0"/>
          <w:bCs w:val="0"/>
          <w:i w:val="0"/>
          <w:iCs w:val="0"/>
          <w:color w:val="0a0f1e"/>
          <w:sz w:val="20"/>
          <w:szCs w:val="20"/>
          <w:rtl w:val="0"/>
        </w:rPr>
        <w:t xml:space="preserve">due diligence documentation, regulatory status verification, AML/KYC framework review, smart contract security review, and counterparty risk assessment. The time from 'BD team presents USD1' to 'legal team approves USD1 for use' is entirely determined by how quickly the institution can obtain and review these materials.</w:t>
      </w:r>
      <w:r w:rsidDel="00000000" w:rsidR="00000000" w:rsidRPr="00000000">
        <w:rPr>
          <w:rtl w:val="0"/>
        </w:rPr>
      </w:r>
    </w:p>
    <w:p w:rsidR="00000000" w:rsidDel="00000000" w:rsidP="00000000" w:rsidRDefault="00000000" w:rsidRPr="00000000" w14:paraId="000001E1">
      <w:pPr>
        <w:spacing w:after="0" w:before="80" w:lineRule="auto"/>
        <w:rPr/>
      </w:pPr>
      <w:r w:rsidDel="00000000" w:rsidR="00000000" w:rsidRPr="00000000">
        <w:rPr>
          <w:rtl w:val="0"/>
        </w:rPr>
      </w:r>
    </w:p>
    <w:p w:rsidR="00000000" w:rsidDel="00000000" w:rsidP="00000000" w:rsidRDefault="00000000" w:rsidRPr="00000000" w14:paraId="000001E2">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The regulatory toolkit eliminates this delay by providing the foundational information an institution's legal and compliance teams need — pre-organized, clearly labeled, and legally precise — as a single package. The goal is to reduce institutional procurement timeline from months to weeks.</w:t>
      </w:r>
      <w:r w:rsidDel="00000000" w:rsidR="00000000" w:rsidRPr="00000000">
        <w:rPr>
          <w:rtl w:val="0"/>
        </w:rPr>
      </w:r>
    </w:p>
    <w:p w:rsidR="00000000" w:rsidDel="00000000" w:rsidP="00000000" w:rsidRDefault="00000000" w:rsidRPr="00000000" w14:paraId="000001E3">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8.2  Toolkit Contents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i w:val="0"/>
                <w:iCs w:val="0"/>
                <w:color w:val="ffffff"/>
                <w:sz w:val="18"/>
                <w:szCs w:val="18"/>
                <w:rtl w:val="0"/>
              </w:rPr>
              <w:t xml:space="preserve">Document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i w:val="0"/>
                <w:iCs w:val="0"/>
                <w:color w:val="ffffff"/>
                <w:sz w:val="18"/>
                <w:szCs w:val="18"/>
                <w:rtl w:val="0"/>
              </w:rPr>
              <w:t xml:space="preserve">Content 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i w:val="0"/>
                <w:iCs w:val="0"/>
                <w:color w:val="0a0f1e"/>
                <w:sz w:val="18"/>
                <w:szCs w:val="18"/>
                <w:rtl w:val="0"/>
              </w:rPr>
              <w:t xml:space="preserve">USD1 Legal Overview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i w:val="0"/>
                <w:iCs w:val="0"/>
                <w:color w:val="0a0f1e"/>
                <w:sz w:val="18"/>
                <w:szCs w:val="18"/>
                <w:rtl w:val="0"/>
              </w:rPr>
              <w:t xml:space="preserve">A 5-10 page legal summary covering issuer structure, governing law, GENIUS Act compliance status, redemption rights, and the legal nature of USD1 as a payment stablecoin. Written for institutional legal counsel, not for marketing audiences.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i w:val="0"/>
                <w:iCs w:val="0"/>
                <w:color w:val="0a0f1e"/>
                <w:sz w:val="18"/>
                <w:szCs w:val="18"/>
                <w:rtl w:val="0"/>
              </w:rPr>
              <w:t xml:space="preserve">GENIUS Act Compliance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i w:val="0"/>
                <w:iCs w:val="0"/>
                <w:color w:val="0a0f1e"/>
                <w:sz w:val="18"/>
                <w:szCs w:val="18"/>
                <w:rtl w:val="0"/>
              </w:rPr>
              <w:t xml:space="preserve">The public compliance framework from Section 5.2 — with a cover note </w:t>
            </w:r>
            <w:r w:rsidDel="00000000" w:rsidR="00000000" w:rsidRPr="00000000">
              <w:rPr>
                <w:rFonts w:ascii="Arial" w:cs="Arial" w:eastAsia="Arial" w:hAnsi="Arial"/>
                <w:b w:val="0"/>
                <w:bCs w:val="0"/>
                <w:i w:val="0"/>
                <w:iCs w:val="0"/>
                <w:color w:val="0a0f1e"/>
                <w:sz w:val="18"/>
                <w:szCs w:val="18"/>
                <w:rtl w:val="0"/>
              </w:rPr>
              <w:t xml:space="preserve">explaining</w:t>
            </w:r>
            <w:r w:rsidDel="00000000" w:rsidR="00000000" w:rsidRPr="00000000">
              <w:rPr>
                <w:rFonts w:ascii="Arial" w:cs="Arial" w:eastAsia="Arial" w:hAnsi="Arial"/>
                <w:b w:val="0"/>
                <w:bCs w:val="0"/>
                <w:i w:val="0"/>
                <w:iCs w:val="0"/>
                <w:color w:val="0a0f1e"/>
                <w:sz w:val="18"/>
                <w:szCs w:val="18"/>
                <w:rtl w:val="0"/>
              </w:rPr>
              <w:t xml:space="preserve"> how to use it in the institution's own internal approval process.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i w:val="0"/>
                <w:iCs w:val="0"/>
                <w:color w:val="0a0f1e"/>
                <w:sz w:val="18"/>
                <w:szCs w:val="18"/>
                <w:rtl w:val="0"/>
              </w:rPr>
              <w:t xml:space="preserve">Reserve Attestation (current)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i w:val="0"/>
                <w:iCs w:val="0"/>
                <w:color w:val="0a0f1e"/>
                <w:sz w:val="18"/>
                <w:szCs w:val="18"/>
                <w:rtl w:val="0"/>
              </w:rPr>
              <w:t xml:space="preserve">The most recent attestation report, plus a link to the PoR API so the institution's systems can verify reserves in real time going forward.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i w:val="0"/>
                <w:iCs w:val="0"/>
                <w:color w:val="0a0f1e"/>
                <w:sz w:val="18"/>
                <w:szCs w:val="18"/>
                <w:rtl w:val="0"/>
              </w:rPr>
              <w:t xml:space="preserve">Smart Contract Audit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i w:val="0"/>
                <w:iCs w:val="0"/>
                <w:color w:val="0a0f1e"/>
                <w:sz w:val="18"/>
                <w:szCs w:val="18"/>
                <w:rtl w:val="0"/>
              </w:rPr>
              <w:t xml:space="preserve">All published smart contract audit reports for USD1 contracts, including the forthcoming EIP-3009 audit. With a summary of findings and remediations for each.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i w:val="0"/>
                <w:iCs w:val="0"/>
                <w:color w:val="0a0f1e"/>
                <w:sz w:val="18"/>
                <w:szCs w:val="18"/>
                <w:rtl w:val="0"/>
              </w:rPr>
              <w:t xml:space="preserve">AML/KYC Program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i w:val="0"/>
                <w:iCs w:val="0"/>
                <w:color w:val="0a0f1e"/>
                <w:sz w:val="18"/>
                <w:szCs w:val="18"/>
                <w:rtl w:val="0"/>
              </w:rPr>
              <w:t xml:space="preserve">Description of WL</w:t>
            </w:r>
            <w:r w:rsidDel="00000000" w:rsidR="00000000" w:rsidRPr="00000000">
              <w:rPr>
                <w:color w:val="0a0f1e"/>
                <w:sz w:val="18"/>
                <w:szCs w:val="18"/>
                <w:rtl w:val="0"/>
              </w:rPr>
              <w:t xml:space="preserve">TC</w:t>
            </w:r>
            <w:r w:rsidDel="00000000" w:rsidR="00000000" w:rsidRPr="00000000">
              <w:rPr>
                <w:rFonts w:ascii="Arial" w:cs="Arial" w:eastAsia="Arial" w:hAnsi="Arial"/>
                <w:b w:val="0"/>
                <w:bCs w:val="0"/>
                <w:i w:val="0"/>
                <w:iCs w:val="0"/>
                <w:color w:val="0a0f1e"/>
                <w:sz w:val="18"/>
                <w:szCs w:val="18"/>
                <w:rtl w:val="0"/>
              </w:rPr>
              <w:t xml:space="preserve">'s </w:t>
            </w:r>
            <w:r w:rsidDel="00000000" w:rsidR="00000000" w:rsidRPr="00000000">
              <w:rPr>
                <w:color w:val="0a0f1e"/>
                <w:sz w:val="18"/>
                <w:szCs w:val="18"/>
                <w:rtl w:val="0"/>
              </w:rPr>
              <w:t xml:space="preserve">AML </w:t>
            </w:r>
            <w:r w:rsidDel="00000000" w:rsidR="00000000" w:rsidRPr="00000000">
              <w:rPr>
                <w:rFonts w:ascii="Arial" w:cs="Arial" w:eastAsia="Arial" w:hAnsi="Arial"/>
                <w:b w:val="0"/>
                <w:bCs w:val="0"/>
                <w:i w:val="0"/>
                <w:iCs w:val="0"/>
                <w:color w:val="0a0f1e"/>
                <w:sz w:val="18"/>
                <w:szCs w:val="18"/>
                <w:rtl w:val="0"/>
              </w:rPr>
              <w:t xml:space="preserve">compliance program, and how the institution should handle AML obligations for their USD1 activities. Include a clear statement on WL</w:t>
            </w:r>
            <w:r w:rsidDel="00000000" w:rsidR="00000000" w:rsidRPr="00000000">
              <w:rPr>
                <w:color w:val="0a0f1e"/>
                <w:sz w:val="18"/>
                <w:szCs w:val="18"/>
                <w:rtl w:val="0"/>
              </w:rPr>
              <w:t xml:space="preserve">TC</w:t>
            </w:r>
            <w:r w:rsidDel="00000000" w:rsidR="00000000" w:rsidRPr="00000000">
              <w:rPr>
                <w:rFonts w:ascii="Arial" w:cs="Arial" w:eastAsia="Arial" w:hAnsi="Arial"/>
                <w:b w:val="0"/>
                <w:bCs w:val="0"/>
                <w:i w:val="0"/>
                <w:iCs w:val="0"/>
                <w:color w:val="0a0f1e"/>
                <w:sz w:val="18"/>
                <w:szCs w:val="18"/>
                <w:rtl w:val="0"/>
              </w:rPr>
              <w:t xml:space="preserve">s KYC obligations vs. the institution's own </w:t>
            </w:r>
            <w:r w:rsidDel="00000000" w:rsidR="00000000" w:rsidRPr="00000000">
              <w:rPr>
                <w:rFonts w:ascii="Arial" w:cs="Arial" w:eastAsia="Arial" w:hAnsi="Arial"/>
                <w:b w:val="0"/>
                <w:bCs w:val="0"/>
                <w:i w:val="0"/>
                <w:iCs w:val="0"/>
                <w:color w:val="0a0f1e"/>
                <w:sz w:val="18"/>
                <w:szCs w:val="18"/>
                <w:rtl w:val="0"/>
              </w:rPr>
              <w:t xml:space="preserve">obligations</w:t>
            </w:r>
            <w:r w:rsidDel="00000000" w:rsidR="00000000" w:rsidRPr="00000000">
              <w:rPr>
                <w:rFonts w:ascii="Arial" w:cs="Arial" w:eastAsia="Arial" w:hAnsi="Arial"/>
                <w:b w:val="0"/>
                <w:bCs w:val="0"/>
                <w:i w:val="0"/>
                <w:iCs w:val="0"/>
                <w:color w:val="0a0f1e"/>
                <w:sz w:val="18"/>
                <w:szCs w:val="18"/>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i w:val="0"/>
                <w:iCs w:val="0"/>
                <w:color w:val="0a0f1e"/>
                <w:sz w:val="18"/>
                <w:szCs w:val="18"/>
                <w:rtl w:val="0"/>
              </w:rPr>
              <w:t xml:space="preserve">Regulatory Status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i w:val="0"/>
                <w:iCs w:val="0"/>
                <w:color w:val="0a0f1e"/>
                <w:sz w:val="18"/>
                <w:szCs w:val="18"/>
                <w:rtl w:val="0"/>
              </w:rPr>
              <w:t xml:space="preserve">One-page summary of all current and pending regulatory credentials</w:t>
            </w:r>
            <w:r w:rsidDel="00000000" w:rsidR="00000000" w:rsidRPr="00000000">
              <w:rPr>
                <w:color w:val="0a0f1e"/>
                <w:sz w:val="18"/>
                <w:szCs w:val="18"/>
                <w:rtl w:val="0"/>
              </w:rPr>
              <w:t xml:space="preserve"> </w:t>
            </w:r>
            <w:r w:rsidDel="00000000" w:rsidR="00000000" w:rsidRPr="00000000">
              <w:rPr>
                <w:rFonts w:ascii="Arial" w:cs="Arial" w:eastAsia="Arial" w:hAnsi="Arial"/>
                <w:b w:val="0"/>
                <w:bCs w:val="0"/>
                <w:i w:val="0"/>
                <w:iCs w:val="0"/>
                <w:color w:val="0a0f1e"/>
                <w:sz w:val="18"/>
                <w:szCs w:val="18"/>
                <w:rtl w:val="0"/>
              </w:rPr>
              <w:t xml:space="preserve">and any other relevant regulatory filings — updated at every material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i w:val="0"/>
                <w:iCs w:val="0"/>
                <w:color w:val="0a0f1e"/>
                <w:sz w:val="18"/>
                <w:szCs w:val="18"/>
                <w:rtl w:val="0"/>
              </w:rPr>
              <w:t xml:space="preserve">Counterparty Risk Memo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i w:val="0"/>
                <w:iCs w:val="0"/>
                <w:color w:val="0a0f1e"/>
                <w:sz w:val="18"/>
                <w:szCs w:val="18"/>
                <w:rtl w:val="0"/>
              </w:rPr>
              <w:t xml:space="preserve">Brief description of WLTC's financial condition, capital adequacy, and the structural protections for USD1 holders if WLTC faces financial distress. Should address the 'what happens to my USD1 if WLTC goes bankrupt' question that every institutional legal team will ask.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i w:val="0"/>
                <w:iCs w:val="0"/>
                <w:color w:val="0a0f1e"/>
                <w:sz w:val="18"/>
                <w:szCs w:val="18"/>
                <w:rtl w:val="0"/>
              </w:rPr>
              <w:t xml:space="preserve">Institutional 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i w:val="0"/>
                <w:iCs w:val="0"/>
                <w:color w:val="0a0f1e"/>
                <w:sz w:val="18"/>
                <w:szCs w:val="18"/>
                <w:rtl w:val="0"/>
              </w:rPr>
              <w:t xml:space="preserve">A compiled Q&amp;A of the 20 most common questions institutional legal and compliance teams ask about USD1, with legally precise answers. This document should be updated after every institutional due diligence process to add questions that were raised and not in the FAQ.</w:t>
            </w:r>
            <w:r w:rsidDel="00000000" w:rsidR="00000000" w:rsidRPr="00000000">
              <w:rPr>
                <w:rtl w:val="0"/>
              </w:rPr>
            </w:r>
          </w:p>
        </w:tc>
      </w:tr>
    </w:tbl>
    <w:p w:rsidR="00000000" w:rsidDel="00000000" w:rsidP="00000000" w:rsidRDefault="00000000" w:rsidRPr="00000000" w14:paraId="000001F6">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8.3  Jurisdiction-Specific Toolkit Variants</w:t>
      </w:r>
      <w:r w:rsidDel="00000000" w:rsidR="00000000" w:rsidRPr="00000000">
        <w:rPr>
          <w:rtl w:val="0"/>
        </w:rPr>
      </w:r>
    </w:p>
    <w:p w:rsidR="00000000" w:rsidDel="00000000" w:rsidP="00000000" w:rsidRDefault="00000000" w:rsidRPr="00000000" w14:paraId="000001F7">
      <w:pPr>
        <w:spacing w:after="100" w:before="60" w:lineRule="auto"/>
        <w:rPr/>
      </w:pPr>
      <w:r w:rsidDel="00000000" w:rsidR="00000000" w:rsidRPr="00000000">
        <w:rPr>
          <w:rFonts w:ascii="Arial" w:cs="Arial" w:eastAsia="Arial" w:hAnsi="Arial"/>
          <w:b w:val="0"/>
          <w:bCs w:val="0"/>
          <w:i w:val="0"/>
          <w:iCs w:val="0"/>
          <w:color w:val="0a0f1e"/>
          <w:sz w:val="20"/>
          <w:szCs w:val="20"/>
          <w:rtl w:val="0"/>
        </w:rPr>
        <w:t xml:space="preserve">For each jurisdiction where </w:t>
      </w:r>
      <w:r w:rsidDel="00000000" w:rsidR="00000000" w:rsidRPr="00000000">
        <w:rPr>
          <w:rFonts w:ascii="Arial" w:cs="Arial" w:eastAsia="Arial" w:hAnsi="Arial"/>
          <w:b w:val="0"/>
          <w:bCs w:val="0"/>
          <w:i w:val="0"/>
          <w:iCs w:val="0"/>
          <w:color w:val="0a0f1e"/>
          <w:sz w:val="20"/>
          <w:szCs w:val="20"/>
          <w:rtl w:val="0"/>
        </w:rPr>
        <w:t xml:space="preserve">WLFI</w:t>
      </w:r>
      <w:r w:rsidDel="00000000" w:rsidR="00000000" w:rsidRPr="00000000">
        <w:rPr>
          <w:rFonts w:ascii="Arial" w:cs="Arial" w:eastAsia="Arial" w:hAnsi="Arial"/>
          <w:b w:val="0"/>
          <w:bCs w:val="0"/>
          <w:i w:val="0"/>
          <w:iCs w:val="0"/>
          <w:color w:val="0a0f1e"/>
          <w:sz w:val="20"/>
          <w:szCs w:val="20"/>
          <w:rtl w:val="0"/>
        </w:rPr>
        <w:t xml:space="preserve"> is pursuing a license, a jurisdiction-specific addendum should be prepared — in the local language where required — that describes how USD1's compliance framework maps onto that jurisdiction's specific regulatory requirements. Institutions in those jurisdictions will use the jurisdiction-specific addendum as their primary legal reference.</w:t>
      </w:r>
      <w:r w:rsidDel="00000000" w:rsidR="00000000" w:rsidRPr="00000000">
        <w:rPr>
          <w:rtl w:val="0"/>
        </w:rPr>
      </w:r>
    </w:p>
    <w:p w:rsidR="00000000" w:rsidDel="00000000" w:rsidP="00000000" w:rsidRDefault="00000000" w:rsidRPr="00000000" w14:paraId="000001F8">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8.4  Acceptance </w:t>
      </w:r>
      <w:r w:rsidDel="00000000" w:rsidR="00000000" w:rsidRPr="00000000">
        <w:rPr>
          <w:rFonts w:ascii="Arial" w:cs="Arial" w:eastAsia="Arial" w:hAnsi="Arial"/>
          <w:b w:val="1"/>
          <w:bCs w:val="1"/>
          <w:i w:val="0"/>
          <w:iCs w:val="0"/>
          <w:color w:val="1a3c8f"/>
          <w:sz w:val="26"/>
          <w:szCs w:val="26"/>
          <w:rtl w:val="0"/>
        </w:rPr>
        <w:t xml:space="preserve">Criteria</w:t>
      </w:r>
      <w:r w:rsidDel="00000000" w:rsidR="00000000" w:rsidRPr="00000000">
        <w:rPr>
          <w:rtl w:val="0"/>
        </w:rPr>
      </w:r>
    </w:p>
    <w:tbl>
      <w:tblPr>
        <w:tblStyle w:val="Table17"/>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5"/>
        <w:gridCol w:w="1635"/>
        <w:gridCol w:w="765"/>
        <w:gridCol w:w="1500"/>
        <w:gridCol w:w="900"/>
        <w:tblGridChange w:id="0">
          <w:tblGrid>
            <w:gridCol w:w="4155"/>
            <w:gridCol w:w="1635"/>
            <w:gridCol w:w="765"/>
            <w:gridCol w:w="1500"/>
            <w:gridCol w:w="9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i w:val="0"/>
                <w:iCs w:val="0"/>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FA">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i w:val="0"/>
                <w:iCs w:val="0"/>
                <w:color w:val="fffff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FC">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Responsible Party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i w:val="0"/>
                <w:iCs w:val="0"/>
                <w:color w:val="0a0f1e"/>
                <w:sz w:val="18"/>
                <w:szCs w:val="18"/>
                <w:rtl w:val="0"/>
              </w:rPr>
              <w:t xml:space="preserve">Toolkit document list confirmed and ownership assigned per document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FF">
            <w:pPr>
              <w:rPr>
                <w:color w:val="0a0f1e"/>
                <w:sz w:val="18"/>
                <w:szCs w:val="18"/>
              </w:rPr>
            </w:pPr>
            <w:r w:rsidDel="00000000" w:rsidR="00000000" w:rsidRPr="00000000">
              <w:rPr>
                <w:color w:val="0a0f1e"/>
                <w:sz w:val="18"/>
                <w:szCs w:val="18"/>
                <w:rtl w:val="0"/>
              </w:rPr>
              <w:t xml:space="preserve">OCC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0">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1">
            <w:pPr>
              <w:rPr>
                <w:color w:val="0a0f1e"/>
                <w:sz w:val="18"/>
                <w:szCs w:val="18"/>
              </w:rPr>
            </w:pPr>
            <w:r w:rsidDel="00000000" w:rsidR="00000000" w:rsidRPr="00000000">
              <w:rPr>
                <w:color w:val="0a0f1e"/>
                <w:sz w:val="18"/>
                <w:szCs w:val="18"/>
                <w:rtl w:val="0"/>
              </w:rPr>
              <w:t xml:space="preserve">TBD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i w:val="0"/>
                <w:iCs w:val="0"/>
                <w:color w:val="0a0f1e"/>
                <w:sz w:val="18"/>
                <w:szCs w:val="18"/>
                <w:rtl w:val="0"/>
              </w:rPr>
              <w:t xml:space="preserve">USD1 Legal Overview drafted and reviewed by legal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4">
            <w:pPr>
              <w:rPr>
                <w:color w:val="0a0f1e"/>
                <w:sz w:val="18"/>
                <w:szCs w:val="18"/>
              </w:rPr>
            </w:pPr>
            <w:r w:rsidDel="00000000" w:rsidR="00000000" w:rsidRPr="00000000">
              <w:rPr>
                <w:color w:val="0a0f1e"/>
                <w:sz w:val="18"/>
                <w:szCs w:val="18"/>
                <w:rtl w:val="0"/>
              </w:rPr>
              <w:t xml:space="preserve">OCC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5">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6">
            <w:pPr>
              <w:rPr>
                <w:color w:val="0a0f1e"/>
                <w:sz w:val="18"/>
                <w:szCs w:val="18"/>
              </w:rPr>
            </w:pPr>
            <w:r w:rsidDel="00000000" w:rsidR="00000000" w:rsidRPr="00000000">
              <w:rPr>
                <w:color w:val="0a0f1e"/>
                <w:sz w:val="18"/>
                <w:szCs w:val="18"/>
                <w:rtl w:val="0"/>
              </w:rPr>
              <w:t xml:space="preserve">TBD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07">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i w:val="0"/>
                <w:iCs w:val="0"/>
                <w:color w:val="0a0f1e"/>
                <w:sz w:val="18"/>
                <w:szCs w:val="18"/>
                <w:rtl w:val="0"/>
              </w:rPr>
              <w:t xml:space="preserve">AML/KYC Program Summary drafted and approved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9">
            <w:pPr>
              <w:rPr>
                <w:color w:val="0a0f1e"/>
                <w:sz w:val="18"/>
                <w:szCs w:val="18"/>
              </w:rPr>
            </w:pPr>
            <w:r w:rsidDel="00000000" w:rsidR="00000000" w:rsidRPr="00000000">
              <w:rPr>
                <w:color w:val="0a0f1e"/>
                <w:sz w:val="18"/>
                <w:szCs w:val="18"/>
                <w:rtl w:val="0"/>
              </w:rPr>
              <w:t xml:space="preserve">OCC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A">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B">
            <w:pPr>
              <w:rPr>
                <w:color w:val="0a0f1e"/>
                <w:sz w:val="18"/>
                <w:szCs w:val="18"/>
              </w:rPr>
            </w:pPr>
            <w:r w:rsidDel="00000000" w:rsidR="00000000" w:rsidRPr="00000000">
              <w:rPr>
                <w:color w:val="0a0f1e"/>
                <w:sz w:val="18"/>
                <w:szCs w:val="18"/>
                <w:rtl w:val="0"/>
              </w:rPr>
              <w:t xml:space="preserve">TBD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i w:val="0"/>
                <w:iCs w:val="0"/>
                <w:color w:val="0a0f1e"/>
                <w:sz w:val="18"/>
                <w:szCs w:val="18"/>
                <w:rtl w:val="0"/>
              </w:rPr>
              <w:t xml:space="preserve">Counterparty Risk Memo drafted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E">
            <w:pPr>
              <w:rPr>
                <w:color w:val="0a0f1e"/>
                <w:sz w:val="18"/>
                <w:szCs w:val="18"/>
              </w:rPr>
            </w:pPr>
            <w:r w:rsidDel="00000000" w:rsidR="00000000" w:rsidRPr="00000000">
              <w:rPr>
                <w:color w:val="0a0f1e"/>
                <w:sz w:val="18"/>
                <w:szCs w:val="18"/>
                <w:rtl w:val="0"/>
              </w:rPr>
              <w:t xml:space="preserve">OCC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F">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0">
            <w:pPr>
              <w:rPr>
                <w:color w:val="0a0f1e"/>
                <w:sz w:val="18"/>
                <w:szCs w:val="18"/>
              </w:rPr>
            </w:pPr>
            <w:r w:rsidDel="00000000" w:rsidR="00000000" w:rsidRPr="00000000">
              <w:rPr>
                <w:color w:val="0a0f1e"/>
                <w:sz w:val="18"/>
                <w:szCs w:val="18"/>
                <w:rtl w:val="0"/>
              </w:rPr>
              <w:t xml:space="preserve">TBD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1">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i w:val="0"/>
                <w:iCs w:val="0"/>
                <w:color w:val="0a0f1e"/>
                <w:sz w:val="18"/>
                <w:szCs w:val="18"/>
                <w:rtl w:val="0"/>
              </w:rPr>
              <w:t xml:space="preserve">Full v1.0 toolkit assembled and deployed to BD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3">
            <w:pPr>
              <w:rPr>
                <w:color w:val="0a0f1e"/>
                <w:sz w:val="18"/>
                <w:szCs w:val="18"/>
              </w:rPr>
            </w:pPr>
            <w:r w:rsidDel="00000000" w:rsidR="00000000" w:rsidRPr="00000000">
              <w:rPr>
                <w:color w:val="0a0f1e"/>
                <w:sz w:val="18"/>
                <w:szCs w:val="18"/>
                <w:rtl w:val="0"/>
              </w:rPr>
              <w:t xml:space="preserve">OCC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4">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5">
            <w:pPr>
              <w:rPr>
                <w:color w:val="0a0f1e"/>
                <w:sz w:val="18"/>
                <w:szCs w:val="18"/>
              </w:rPr>
            </w:pPr>
            <w:r w:rsidDel="00000000" w:rsidR="00000000" w:rsidRPr="00000000">
              <w:rPr>
                <w:color w:val="0a0f1e"/>
                <w:sz w:val="18"/>
                <w:szCs w:val="18"/>
                <w:rtl w:val="0"/>
              </w:rPr>
              <w:t xml:space="preserve">TBD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6">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i w:val="0"/>
                <w:iCs w:val="0"/>
                <w:color w:val="0a0f1e"/>
                <w:sz w:val="18"/>
                <w:szCs w:val="18"/>
                <w:rtl w:val="0"/>
              </w:rPr>
              <w:t xml:space="preserve">Institutional FAQ at 20+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8">
            <w:pPr>
              <w:rPr>
                <w:color w:val="0a0f1e"/>
                <w:sz w:val="18"/>
                <w:szCs w:val="18"/>
              </w:rPr>
            </w:pPr>
            <w:r w:rsidDel="00000000" w:rsidR="00000000" w:rsidRPr="00000000">
              <w:rPr>
                <w:color w:val="0a0f1e"/>
                <w:sz w:val="18"/>
                <w:szCs w:val="18"/>
                <w:rtl w:val="0"/>
              </w:rPr>
              <w:t xml:space="preserve">OCC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9">
            <w:pPr>
              <w:rPr/>
            </w:pPr>
            <w:r w:rsidDel="00000000" w:rsidR="00000000" w:rsidRPr="00000000">
              <w:rPr>
                <w:color w:val="0a0f1e"/>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A">
            <w:pPr>
              <w:rPr>
                <w:color w:val="0a0f1e"/>
                <w:sz w:val="18"/>
                <w:szCs w:val="18"/>
              </w:rPr>
            </w:pPr>
            <w:r w:rsidDel="00000000" w:rsidR="00000000" w:rsidRPr="00000000">
              <w:rPr>
                <w:color w:val="0a0f1e"/>
                <w:sz w:val="18"/>
                <w:szCs w:val="18"/>
                <w:rtl w:val="0"/>
              </w:rPr>
              <w:t xml:space="preserve">TBD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B">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r>
    </w:tbl>
    <w:p w:rsidR="00000000" w:rsidDel="00000000" w:rsidP="00000000" w:rsidRDefault="00000000" w:rsidRPr="00000000" w14:paraId="0000021C">
      <w:pPr>
        <w:pStyle w:val="Heading1"/>
        <w:pBdr>
          <w:bottom w:color="2563eb" w:space="6" w:sz="6" w:val="single"/>
        </w:pBdr>
        <w:spacing w:after="160" w:before="400" w:lineRule="auto"/>
        <w:rPr/>
      </w:pPr>
      <w:r w:rsidDel="00000000" w:rsidR="00000000" w:rsidRPr="00000000">
        <w:rPr>
          <w:rFonts w:ascii="Arial" w:cs="Arial" w:eastAsia="Arial" w:hAnsi="Arial"/>
          <w:b w:val="1"/>
          <w:bCs w:val="1"/>
          <w:i w:val="0"/>
          <w:iCs w:val="0"/>
          <w:color w:val="0a0f1e"/>
          <w:sz w:val="34"/>
          <w:szCs w:val="34"/>
          <w:rtl w:val="0"/>
        </w:rPr>
        <w:t xml:space="preserve">Section 9 — Dependency Map &amp; Risk Register</w:t>
      </w:r>
      <w:r w:rsidDel="00000000" w:rsidR="00000000" w:rsidRPr="00000000">
        <w:rPr>
          <w:rtl w:val="0"/>
        </w:rPr>
      </w:r>
    </w:p>
    <w:p w:rsidR="00000000" w:rsidDel="00000000" w:rsidP="00000000" w:rsidRDefault="00000000" w:rsidRPr="00000000" w14:paraId="0000021D">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9.1  What Blocks What</w:t>
      </w:r>
      <w:r w:rsidDel="00000000" w:rsidR="00000000" w:rsidRPr="00000000">
        <w:rPr>
          <w:rtl w:val="0"/>
        </w:rPr>
      </w:r>
    </w:p>
    <w:p w:rsidR="00000000" w:rsidDel="00000000" w:rsidP="00000000" w:rsidRDefault="00000000" w:rsidRPr="00000000" w14:paraId="0000021E">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60"/>
        <w:gridCol w:w="3800"/>
        <w:tblGridChange w:id="0">
          <w:tblGrid>
            <w:gridCol w:w="3000"/>
            <w:gridCol w:w="2560"/>
            <w:gridCol w:w="38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i w:val="0"/>
                <w:iCs w:val="0"/>
                <w:color w:val="ffffff"/>
                <w:sz w:val="18"/>
                <w:szCs w:val="18"/>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i w:val="0"/>
                <w:iCs w:val="0"/>
                <w:color w:val="ffffff"/>
                <w:sz w:val="18"/>
                <w:szCs w:val="18"/>
                <w:rtl w:val="0"/>
              </w:rPr>
              <w:t xml:space="preserve">Blocks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i w:val="0"/>
                <w:iCs w:val="0"/>
                <w:color w:val="0a0f1e"/>
                <w:sz w:val="18"/>
                <w:szCs w:val="18"/>
                <w:rtl w:val="0"/>
              </w:rPr>
              <w:t xml:space="preserve">OCC conditional approval (May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i w:val="0"/>
                <w:iCs w:val="0"/>
                <w:color w:val="0a0f1e"/>
                <w:sz w:val="18"/>
                <w:szCs w:val="18"/>
                <w:rtl w:val="0"/>
              </w:rPr>
              <w:t xml:space="preserve">ADGM + MAS initiation; sovereign MOU discussions; institutional procurement approvals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i w:val="0"/>
                <w:iCs w:val="0"/>
                <w:color w:val="0a0f1e"/>
                <w:sz w:val="18"/>
                <w:szCs w:val="18"/>
                <w:rtl w:val="0"/>
              </w:rPr>
              <w:t xml:space="preserve">The OCC approval is the single most important event in the 180-day window. Almost every other Pillar 4 workstream benefits from or depends on it.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i w:val="0"/>
                <w:iCs w:val="0"/>
                <w:color w:val="0a0f1e"/>
                <w:sz w:val="18"/>
                <w:szCs w:val="18"/>
                <w:rtl w:val="0"/>
              </w:rPr>
              <w:t xml:space="preserve">OCC approved public language (3.2.2)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i w:val="0"/>
                <w:iCs w:val="0"/>
                <w:color w:val="0a0f1e"/>
                <w:sz w:val="18"/>
                <w:szCs w:val="18"/>
                <w:rtl w:val="0"/>
              </w:rPr>
              <w:t xml:space="preserve">All BD use of application status in external conversations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i w:val="0"/>
                <w:iCs w:val="0"/>
                <w:color w:val="0a0f1e"/>
                <w:sz w:val="18"/>
                <w:szCs w:val="18"/>
                <w:rtl w:val="0"/>
              </w:rPr>
              <w:t xml:space="preserve">The BD teams for Pillars 2 and 3 are already using the OCC application status in conversations. Legal must approve precise language before this goes further.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28">
            <w:pPr>
              <w:rPr/>
            </w:pPr>
            <w:r w:rsidDel="00000000" w:rsidR="00000000" w:rsidRPr="00000000">
              <w:rPr>
                <w:color w:val="0a0f1e"/>
                <w:sz w:val="18"/>
                <w:szCs w:val="18"/>
                <w:rtl w:val="0"/>
              </w:rPr>
              <w:t xml:space="preserve">Independent A</w:t>
            </w:r>
            <w:r w:rsidDel="00000000" w:rsidR="00000000" w:rsidRPr="00000000">
              <w:rPr>
                <w:rFonts w:ascii="Arial" w:cs="Arial" w:eastAsia="Arial" w:hAnsi="Arial"/>
                <w:b w:val="0"/>
                <w:bCs w:val="0"/>
                <w:i w:val="0"/>
                <w:iCs w:val="0"/>
                <w:color w:val="0a0f1e"/>
                <w:sz w:val="18"/>
                <w:szCs w:val="18"/>
                <w:rtl w:val="0"/>
              </w:rPr>
              <w:t xml:space="preserve">ttestation engagement (6.1)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i w:val="0"/>
                <w:iCs w:val="0"/>
                <w:color w:val="0a0f1e"/>
                <w:sz w:val="18"/>
                <w:szCs w:val="18"/>
                <w:rtl w:val="0"/>
              </w:rPr>
              <w:t xml:space="preserve">First attestation publication; compliance white paper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i w:val="0"/>
                <w:iCs w:val="0"/>
                <w:color w:val="0a0f1e"/>
                <w:sz w:val="18"/>
                <w:szCs w:val="18"/>
                <w:rtl w:val="0"/>
              </w:rPr>
              <w:t xml:space="preserve">The compliance white paper cannot be finalized without a current attestation to reference.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i w:val="0"/>
                <w:iCs w:val="0"/>
                <w:color w:val="0a0f1e"/>
                <w:sz w:val="18"/>
                <w:szCs w:val="18"/>
                <w:rtl w:val="0"/>
              </w:rPr>
              <w:t xml:space="preserve">Compliance white paper (6.2)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i w:val="0"/>
                <w:iCs w:val="0"/>
                <w:color w:val="0a0f1e"/>
                <w:sz w:val="18"/>
                <w:szCs w:val="18"/>
                <w:rtl w:val="0"/>
              </w:rPr>
              <w:t xml:space="preserve">Regulatory toolkit v1.0; institutional BD conversations; international licensing applications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i w:val="0"/>
                <w:iCs w:val="0"/>
                <w:color w:val="0a0f1e"/>
                <w:sz w:val="18"/>
                <w:szCs w:val="18"/>
                <w:rtl w:val="0"/>
              </w:rPr>
              <w:t xml:space="preserve">The compliance white paper is the backbone of the regulatory toolkit. Until it exists, the toolkit is incomplete and institutional BD conversations are running without full legal support documentation.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i w:val="0"/>
                <w:iCs w:val="0"/>
                <w:color w:val="0a0f1e"/>
                <w:sz w:val="18"/>
                <w:szCs w:val="18"/>
                <w:rtl w:val="0"/>
              </w:rPr>
              <w:t xml:space="preserve">GENIUS Act compliance framework published (5.2)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i w:val="0"/>
                <w:iCs w:val="0"/>
                <w:color w:val="0a0f1e"/>
                <w:sz w:val="18"/>
                <w:szCs w:val="18"/>
                <w:rtl w:val="0"/>
              </w:rPr>
              <w:t xml:space="preserve">International regulator outreach; Pillar 2 sovereign conversations; Pillar 3 protocol governance submissions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i w:val="0"/>
                <w:iCs w:val="0"/>
                <w:color w:val="0a0f1e"/>
                <w:sz w:val="18"/>
                <w:szCs w:val="18"/>
                <w:rtl w:val="0"/>
              </w:rPr>
              <w:t xml:space="preserve">Every external regulatory and institutional conversation benefits from having a citable public compliance document.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i w:val="0"/>
                <w:iCs w:val="0"/>
                <w:color w:val="0a0f1e"/>
                <w:sz w:val="18"/>
                <w:szCs w:val="18"/>
                <w:rtl w:val="0"/>
              </w:rPr>
              <w:t xml:space="preserve">EIP-3009 audit reports (Pillar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i w:val="0"/>
                <w:iCs w:val="0"/>
                <w:color w:val="0a0f1e"/>
                <w:sz w:val="18"/>
                <w:szCs w:val="18"/>
                <w:rtl w:val="0"/>
              </w:rPr>
              <w:t xml:space="preserve">Smart contract security section of compliance white paper; institutional toolkit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i w:val="0"/>
                <w:iCs w:val="0"/>
                <w:color w:val="0a0f1e"/>
                <w:sz w:val="18"/>
                <w:szCs w:val="18"/>
                <w:rtl w:val="0"/>
              </w:rPr>
              <w:t xml:space="preserve">The compliance white paper and institutional toolkit both require current audit reports. Coordinate with the Pillar 1 technical team on audit report publication timing.</w:t>
            </w:r>
            <w:r w:rsidDel="00000000" w:rsidR="00000000" w:rsidRPr="00000000">
              <w:rPr>
                <w:rtl w:val="0"/>
              </w:rPr>
            </w:r>
          </w:p>
        </w:tc>
      </w:tr>
    </w:tbl>
    <w:p w:rsidR="00000000" w:rsidDel="00000000" w:rsidP="00000000" w:rsidRDefault="00000000" w:rsidRPr="00000000" w14:paraId="00000234">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9.2  Risk Register</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1215"/>
        <w:gridCol w:w="5490"/>
        <w:tblGridChange w:id="0">
          <w:tblGrid>
            <w:gridCol w:w="2655"/>
            <w:gridCol w:w="1215"/>
            <w:gridCol w:w="549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i w:val="0"/>
                <w:iCs w:val="0"/>
                <w:color w:val="ffffff"/>
                <w:sz w:val="18"/>
                <w:szCs w:val="18"/>
                <w:rtl w:val="0"/>
              </w:rPr>
              <w:t xml:space="preserve">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i w:val="0"/>
                <w:iCs w:val="0"/>
                <w:color w:val="ffffff"/>
                <w:sz w:val="18"/>
                <w:szCs w:val="18"/>
                <w:rtl w:val="0"/>
              </w:rPr>
              <w:t xml:space="preserve">Severity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i w:val="0"/>
                <w:iCs w:val="0"/>
                <w:color w:val="ffffff"/>
                <w:sz w:val="18"/>
                <w:szCs w:val="18"/>
                <w:rtl w:val="0"/>
              </w:rPr>
              <w:t xml:space="preserve">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i w:val="0"/>
                <w:iCs w:val="0"/>
                <w:color w:val="0a0f1e"/>
                <w:sz w:val="18"/>
                <w:szCs w:val="18"/>
                <w:rtl w:val="0"/>
              </w:rPr>
              <w:t xml:space="preserve">OCC approval delayed beyond May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9">
            <w:pPr>
              <w:jc w:val="center"/>
              <w:rPr/>
            </w:pPr>
            <w:r w:rsidDel="00000000" w:rsidR="00000000" w:rsidRPr="00000000">
              <w:rPr>
                <w:rFonts w:ascii="Arial" w:cs="Arial" w:eastAsia="Arial" w:hAnsi="Arial"/>
                <w:b w:val="1"/>
                <w:bCs w:val="1"/>
                <w:i w:val="0"/>
                <w:iCs w:val="0"/>
                <w:color w:val="d97706"/>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i w:val="0"/>
                <w:iCs w:val="0"/>
                <w:color w:val="0a0f1e"/>
                <w:sz w:val="18"/>
                <w:szCs w:val="18"/>
                <w:rtl w:val="0"/>
              </w:rPr>
              <w:t xml:space="preserve">Characterize all OCC-dependent timelines as 'subject to OCC approval' in BD materials. Structure commercial agreements as conditional on OCC approval. The application status itself remains a usable trust signal regardless of timing.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i w:val="0"/>
                <w:iCs w:val="0"/>
                <w:color w:val="0a0f1e"/>
                <w:sz w:val="18"/>
                <w:szCs w:val="18"/>
                <w:rtl w:val="0"/>
              </w:rPr>
              <w:t xml:space="preserve">OCC imposes conditions on approval that limit USD1's operational 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C">
            <w:pPr>
              <w:jc w:val="center"/>
              <w:rPr/>
            </w:pPr>
            <w:r w:rsidDel="00000000" w:rsidR="00000000" w:rsidRPr="00000000">
              <w:rPr>
                <w:rFonts w:ascii="Arial" w:cs="Arial" w:eastAsia="Arial" w:hAnsi="Arial"/>
                <w:b w:val="1"/>
                <w:bCs w:val="1"/>
                <w:i w:val="0"/>
                <w:iCs w:val="0"/>
                <w:color w:val="d9770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3D">
            <w:pPr>
              <w:rPr/>
            </w:pPr>
            <w:r w:rsidDel="00000000" w:rsidR="00000000" w:rsidRPr="00000000">
              <w:rPr>
                <w:color w:val="0a0f1e"/>
                <w:sz w:val="18"/>
                <w:szCs w:val="18"/>
                <w:rtl w:val="0"/>
              </w:rPr>
              <w:t xml:space="preserve">Compliance should engage an independent third party to conduct a pre-operational audit to </w:t>
            </w:r>
            <w:r w:rsidDel="00000000" w:rsidR="00000000" w:rsidRPr="00000000">
              <w:rPr>
                <w:rFonts w:ascii="Arial" w:cs="Arial" w:eastAsia="Arial" w:hAnsi="Arial"/>
                <w:b w:val="0"/>
                <w:bCs w:val="0"/>
                <w:i w:val="0"/>
                <w:iCs w:val="0"/>
                <w:color w:val="0a0f1e"/>
                <w:sz w:val="18"/>
                <w:szCs w:val="18"/>
                <w:rtl w:val="0"/>
              </w:rPr>
              <w:t xml:space="preserve">proactively identify any aspects of USD1's current operations that might not satisfy OCC examination standards and remediate before the pre- launch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i w:val="0"/>
                <w:iCs w:val="0"/>
                <w:color w:val="0a0f1e"/>
                <w:sz w:val="18"/>
                <w:szCs w:val="18"/>
                <w:rtl w:val="0"/>
              </w:rPr>
              <w:t xml:space="preserve">CLARITY Act resolves in a way that restricts stablecoin reserve yield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F">
            <w:pPr>
              <w:jc w:val="center"/>
              <w:rPr/>
            </w:pPr>
            <w:r w:rsidDel="00000000" w:rsidR="00000000" w:rsidRPr="00000000">
              <w:rPr>
                <w:rFonts w:ascii="Arial" w:cs="Arial" w:eastAsia="Arial" w:hAnsi="Arial"/>
                <w:b w:val="1"/>
                <w:bCs w:val="1"/>
                <w:i w:val="0"/>
                <w:iCs w:val="0"/>
                <w:color w:val="d9770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i w:val="0"/>
                <w:iCs w:val="0"/>
                <w:color w:val="0a0f1e"/>
                <w:sz w:val="18"/>
                <w:szCs w:val="18"/>
                <w:rtl w:val="0"/>
              </w:rPr>
              <w:t xml:space="preserve">Engage in the CLARITY Act process to influence the outcome. Simultaneously, the Pillar 1 team is developing non-reserve revenue streams (SDK licensing, platform fees) as a parallel revenue base that does not depend on reserve yield.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i w:val="0"/>
                <w:iCs w:val="0"/>
                <w:color w:val="0a0f1e"/>
                <w:sz w:val="18"/>
                <w:szCs w:val="18"/>
                <w:rtl w:val="0"/>
              </w:rPr>
              <w:t xml:space="preserve">MiCA classification as ART instead of EMT — significantly higher compliance </w:t>
            </w:r>
            <w:r w:rsidDel="00000000" w:rsidR="00000000" w:rsidRPr="00000000">
              <w:rPr>
                <w:rFonts w:ascii="Arial" w:cs="Arial" w:eastAsia="Arial" w:hAnsi="Arial"/>
                <w:b w:val="0"/>
                <w:bCs w:val="0"/>
                <w:i w:val="0"/>
                <w:iCs w:val="0"/>
                <w:color w:val="0a0f1e"/>
                <w:sz w:val="18"/>
                <w:szCs w:val="18"/>
                <w:rtl w:val="0"/>
              </w:rPr>
              <w:t xml:space="preserve">burden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2">
            <w:pPr>
              <w:jc w:val="center"/>
              <w:rPr/>
            </w:pPr>
            <w:r w:rsidDel="00000000" w:rsidR="00000000" w:rsidRPr="00000000">
              <w:rPr>
                <w:rFonts w:ascii="Arial" w:cs="Arial" w:eastAsia="Arial" w:hAnsi="Arial"/>
                <w:b w:val="1"/>
                <w:bCs w:val="1"/>
                <w:i w:val="0"/>
                <w:iCs w:val="0"/>
                <w:color w:val="2563eb"/>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i w:val="0"/>
                <w:iCs w:val="0"/>
                <w:color w:val="0a0f1e"/>
                <w:sz w:val="18"/>
                <w:szCs w:val="18"/>
                <w:rtl w:val="0"/>
              </w:rPr>
              <w:t xml:space="preserve">EMT classification is the correct reading of MiCA for a USD-denominated fiat-backed stablecoin. Confirm this with EU counsel before the application is filed. If there is any ambiguity in the classification, obtain a formal legal opinion.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i w:val="0"/>
                <w:iCs w:val="0"/>
                <w:color w:val="0a0f1e"/>
                <w:sz w:val="18"/>
                <w:szCs w:val="18"/>
                <w:rtl w:val="0"/>
              </w:rPr>
              <w:t xml:space="preserve">Political association risk — USD1's WLFI founding creates institutional hesitation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5">
            <w:pPr>
              <w:jc w:val="center"/>
              <w:rPr/>
            </w:pPr>
            <w:r w:rsidDel="00000000" w:rsidR="00000000" w:rsidRPr="00000000">
              <w:rPr>
                <w:rFonts w:ascii="Arial" w:cs="Arial" w:eastAsia="Arial" w:hAnsi="Arial"/>
                <w:b w:val="1"/>
                <w:bCs w:val="1"/>
                <w:i w:val="0"/>
                <w:iCs w:val="0"/>
                <w:color w:val="2563eb"/>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i w:val="0"/>
                <w:iCs w:val="0"/>
                <w:color w:val="0a0f1e"/>
                <w:sz w:val="18"/>
                <w:szCs w:val="18"/>
                <w:rtl w:val="0"/>
              </w:rPr>
              <w:t xml:space="preserve">The regulatory credential stack is the primary mitigation: OCC approval, GENIUS Act compliance, </w:t>
            </w:r>
            <w:r w:rsidDel="00000000" w:rsidR="00000000" w:rsidRPr="00000000">
              <w:rPr>
                <w:color w:val="0a0f1e"/>
                <w:sz w:val="18"/>
                <w:szCs w:val="18"/>
                <w:rtl w:val="0"/>
              </w:rPr>
              <w:t xml:space="preserve">Independent </w:t>
            </w:r>
            <w:r w:rsidDel="00000000" w:rsidR="00000000" w:rsidRPr="00000000">
              <w:rPr>
                <w:rFonts w:ascii="Arial" w:cs="Arial" w:eastAsia="Arial" w:hAnsi="Arial"/>
                <w:b w:val="0"/>
                <w:bCs w:val="0"/>
                <w:i w:val="0"/>
                <w:iCs w:val="0"/>
                <w:color w:val="0a0f1e"/>
                <w:sz w:val="18"/>
                <w:szCs w:val="18"/>
                <w:rtl w:val="0"/>
              </w:rPr>
              <w:t xml:space="preserve">attestations, and an independent advisory board collectively reframe USD1's identity from 'political stablecoin' to 'federally-regulated stablecoin.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i w:val="0"/>
                <w:iCs w:val="0"/>
                <w:color w:val="0a0f1e"/>
                <w:sz w:val="18"/>
                <w:szCs w:val="18"/>
                <w:rtl w:val="0"/>
              </w:rPr>
              <w:t xml:space="preserve">AML/KYC gaps identified in OCC or GENIUS Act examination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8">
            <w:pPr>
              <w:jc w:val="center"/>
              <w:rPr/>
            </w:pPr>
            <w:r w:rsidDel="00000000" w:rsidR="00000000" w:rsidRPr="00000000">
              <w:rPr>
                <w:rFonts w:ascii="Arial" w:cs="Arial" w:eastAsia="Arial" w:hAnsi="Arial"/>
                <w:b w:val="1"/>
                <w:bCs w:val="1"/>
                <w:i w:val="0"/>
                <w:iCs w:val="0"/>
                <w:color w:val="2563eb"/>
                <w:sz w:val="18"/>
                <w:szCs w:val="18"/>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49">
            <w:pPr>
              <w:rPr/>
            </w:pPr>
            <w:r w:rsidDel="00000000" w:rsidR="00000000" w:rsidRPr="00000000">
              <w:rPr>
                <w:color w:val="0a0f1e"/>
                <w:sz w:val="18"/>
                <w:szCs w:val="18"/>
                <w:rtl w:val="0"/>
              </w:rPr>
              <w:t xml:space="preserve">The Compliance Team will engage with a third-party auditor for a pre-operational audit post conditional approval. </w:t>
            </w:r>
            <w:r w:rsidDel="00000000" w:rsidR="00000000" w:rsidRPr="00000000">
              <w:rPr>
                <w:rFonts w:ascii="Arial" w:cs="Arial" w:eastAsia="Arial" w:hAnsi="Arial"/>
                <w:b w:val="0"/>
                <w:bCs w:val="0"/>
                <w:i w:val="0"/>
                <w:iCs w:val="0"/>
                <w:color w:val="0a0f1e"/>
                <w:sz w:val="18"/>
                <w:szCs w:val="18"/>
                <w:rtl w:val="0"/>
              </w:rPr>
              <w:t xml:space="preserve">LAny gaps identified internally are far cheaper to remediate than gaps identified by the OCC.</w:t>
            </w:r>
            <w:r w:rsidDel="00000000" w:rsidR="00000000" w:rsidRPr="00000000">
              <w:rPr>
                <w:rtl w:val="0"/>
              </w:rPr>
            </w:r>
          </w:p>
        </w:tc>
      </w:tr>
    </w:tbl>
    <w:p w:rsidR="00000000" w:rsidDel="00000000" w:rsidP="00000000" w:rsidRDefault="00000000" w:rsidRPr="00000000" w14:paraId="0000024A">
      <w:pPr>
        <w:pStyle w:val="Heading1"/>
        <w:pBdr>
          <w:bottom w:color="2563eb" w:space="6" w:sz="6" w:val="single"/>
        </w:pBdr>
        <w:spacing w:after="160" w:before="400" w:lineRule="auto"/>
        <w:rPr/>
      </w:pPr>
      <w:r w:rsidDel="00000000" w:rsidR="00000000" w:rsidRPr="00000000">
        <w:rPr>
          <w:rFonts w:ascii="Arial" w:cs="Arial" w:eastAsia="Arial" w:hAnsi="Arial"/>
          <w:b w:val="1"/>
          <w:bCs w:val="1"/>
          <w:i w:val="0"/>
          <w:iCs w:val="0"/>
          <w:color w:val="0a0f1e"/>
          <w:sz w:val="34"/>
          <w:szCs w:val="34"/>
          <w:rtl w:val="0"/>
        </w:rPr>
        <w:t xml:space="preserve">Section 10 — Master Delivery </w:t>
      </w:r>
      <w:r w:rsidDel="00000000" w:rsidR="00000000" w:rsidRPr="00000000">
        <w:rPr>
          <w:rFonts w:ascii="Arial" w:cs="Arial" w:eastAsia="Arial" w:hAnsi="Arial"/>
          <w:b w:val="1"/>
          <w:bCs w:val="1"/>
          <w:i w:val="0"/>
          <w:iCs w:val="0"/>
          <w:color w:val="0a0f1e"/>
          <w:sz w:val="34"/>
          <w:szCs w:val="34"/>
          <w:rtl w:val="0"/>
        </w:rPr>
        <w:t xml:space="preserve">Tracker</w:t>
      </w:r>
      <w:r w:rsidDel="00000000" w:rsidR="00000000" w:rsidRPr="00000000">
        <w:rPr>
          <w:rtl w:val="0"/>
        </w:rPr>
      </w:r>
    </w:p>
    <w:p w:rsidR="00000000" w:rsidDel="00000000" w:rsidP="00000000" w:rsidRDefault="00000000" w:rsidRPr="00000000" w14:paraId="0000024B">
      <w:pPr>
        <w:pStyle w:val="Heading2"/>
        <w:spacing w:after="120" w:before="320" w:lineRule="auto"/>
        <w:rPr/>
      </w:pPr>
      <w:r w:rsidDel="00000000" w:rsidR="00000000" w:rsidRPr="00000000">
        <w:rPr>
          <w:rFonts w:ascii="Arial" w:cs="Arial" w:eastAsia="Arial" w:hAnsi="Arial"/>
          <w:b w:val="1"/>
          <w:bCs w:val="1"/>
          <w:i w:val="0"/>
          <w:iCs w:val="0"/>
          <w:color w:val="1a3c8f"/>
          <w:sz w:val="26"/>
          <w:szCs w:val="26"/>
          <w:rtl w:val="0"/>
        </w:rPr>
        <w:t xml:space="preserve">Now — 0 to </w:t>
      </w:r>
      <w:r w:rsidDel="00000000" w:rsidR="00000000" w:rsidRPr="00000000">
        <w:rPr>
          <w:rtl w:val="0"/>
        </w:rPr>
        <w:t xml:space="preserve">30</w:t>
      </w:r>
      <w:r w:rsidDel="00000000" w:rsidR="00000000" w:rsidRPr="00000000">
        <w:rPr>
          <w:rFonts w:ascii="Arial" w:cs="Arial" w:eastAsia="Arial" w:hAnsi="Arial"/>
          <w:b w:val="1"/>
          <w:bCs w:val="1"/>
          <w:i w:val="0"/>
          <w:iCs w:val="0"/>
          <w:color w:val="1a3c8f"/>
          <w:sz w:val="26"/>
          <w:szCs w:val="26"/>
          <w:rtl w:val="0"/>
        </w:rPr>
        <w:t xml:space="preserve"> Days</w:t>
      </w:r>
      <w:r w:rsidDel="00000000" w:rsidR="00000000" w:rsidRPr="00000000">
        <w:rPr>
          <w:rtl w:val="0"/>
        </w:rPr>
      </w:r>
    </w:p>
    <w:p w:rsidR="00000000" w:rsidDel="00000000" w:rsidP="00000000" w:rsidRDefault="00000000" w:rsidRPr="00000000" w14:paraId="0000024C">
      <w:pPr>
        <w:spacing w:after="0" w:before="80" w:lineRule="auto"/>
        <w:rPr/>
      </w:pPr>
      <w:r w:rsidDel="00000000" w:rsidR="00000000" w:rsidRPr="00000000">
        <w:rPr>
          <w:rtl w:val="0"/>
        </w:rPr>
      </w:r>
    </w:p>
    <w:tbl>
      <w:tblPr>
        <w:tblStyle w:val="Table2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1410"/>
        <w:gridCol w:w="1125"/>
        <w:gridCol w:w="900"/>
        <w:gridCol w:w="2565"/>
        <w:tblGridChange w:id="0">
          <w:tblGrid>
            <w:gridCol w:w="3375"/>
            <w:gridCol w:w="1410"/>
            <w:gridCol w:w="1125"/>
            <w:gridCol w:w="900"/>
            <w:gridCol w:w="2565"/>
          </w:tblGrid>
        </w:tblGridChange>
      </w:tblGrid>
      <w:tr>
        <w:trPr>
          <w:cantSplit w:val="0"/>
          <w:trHeight w:val="401.982421875" w:hRule="atLeast"/>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i w:val="0"/>
                <w:iCs w:val="0"/>
                <w:color w:val="ffffff"/>
                <w:sz w:val="18"/>
                <w:szCs w:val="18"/>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i w:val="0"/>
                <w:iCs w:val="0"/>
                <w:color w:val="ffffff"/>
                <w:sz w:val="18"/>
                <w:szCs w:val="18"/>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51">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2">
            <w:pPr>
              <w:rPr>
                <w:sz w:val="18"/>
                <w:szCs w:val="18"/>
              </w:rPr>
            </w:pPr>
            <w:r w:rsidDel="00000000" w:rsidR="00000000" w:rsidRPr="00000000">
              <w:rPr>
                <w:rFonts w:ascii="Arial" w:cs="Arial" w:eastAsia="Arial" w:hAnsi="Arial"/>
                <w:b w:val="0"/>
                <w:bCs w:val="0"/>
                <w:i w:val="0"/>
                <w:iCs w:val="0"/>
                <w:color w:val="0a0f1e"/>
                <w:sz w:val="18"/>
                <w:szCs w:val="18"/>
                <w:rtl w:val="0"/>
              </w:rPr>
              <w:t xml:space="preserve">OCC application status memo — open items, conditions, supplemental needs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3">
            <w:pPr>
              <w:jc w:val="center"/>
              <w:rPr>
                <w:sz w:val="18"/>
                <w:szCs w:val="18"/>
              </w:rPr>
            </w:pPr>
            <w:r w:rsidDel="00000000" w:rsidR="00000000" w:rsidRPr="00000000">
              <w:rPr>
                <w:i w:val="0"/>
                <w:iCs w:val="0"/>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4">
            <w:pPr>
              <w:rPr>
                <w:sz w:val="18"/>
                <w:szCs w:val="18"/>
              </w:rPr>
            </w:pPr>
            <w:r w:rsidDel="00000000" w:rsidR="00000000" w:rsidRPr="00000000">
              <w:rPr>
                <w:sz w:val="18"/>
                <w:szCs w:val="18"/>
                <w:rtl w:val="0"/>
              </w:rPr>
              <w:t xml:space="preserve">Mack/ Paul Hastings</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5">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6">
            <w:pPr>
              <w:rPr>
                <w:sz w:val="18"/>
                <w:szCs w:val="18"/>
              </w:rPr>
            </w:pPr>
            <w:r w:rsidDel="00000000" w:rsidR="00000000" w:rsidRPr="00000000">
              <w:rPr>
                <w:sz w:val="18"/>
                <w:szCs w:val="18"/>
                <w:rtl w:val="0"/>
              </w:rPr>
              <w:t xml:space="preserve">Paul Hastings dependency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57">
            <w:pPr>
              <w:rPr>
                <w:sz w:val="18"/>
                <w:szCs w:val="18"/>
              </w:rPr>
            </w:pPr>
            <w:r w:rsidDel="00000000" w:rsidR="00000000" w:rsidRPr="00000000">
              <w:rPr>
                <w:rFonts w:ascii="Arial" w:cs="Arial" w:eastAsia="Arial" w:hAnsi="Arial"/>
                <w:b w:val="0"/>
                <w:bCs w:val="0"/>
                <w:i w:val="0"/>
                <w:iCs w:val="0"/>
                <w:color w:val="0a0f1e"/>
                <w:sz w:val="18"/>
                <w:szCs w:val="18"/>
                <w:rtl w:val="0"/>
              </w:rPr>
              <w:t xml:space="preserve">Approved public language for OCC application status confirmed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8">
            <w:pPr>
              <w:jc w:val="center"/>
              <w:rPr>
                <w:sz w:val="18"/>
                <w:szCs w:val="18"/>
              </w:rPr>
            </w:pPr>
            <w:r w:rsidDel="00000000" w:rsidR="00000000" w:rsidRPr="00000000">
              <w:rPr>
                <w:sz w:val="18"/>
                <w:szCs w:val="18"/>
                <w:rtl w:val="0"/>
              </w:rPr>
              <w:t xml:space="preserve">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9">
            <w:pPr>
              <w:rPr>
                <w:sz w:val="18"/>
                <w:szCs w:val="18"/>
              </w:rPr>
            </w:pPr>
            <w:r w:rsidDel="00000000" w:rsidR="00000000" w:rsidRPr="00000000">
              <w:rPr>
                <w:sz w:val="18"/>
                <w:szCs w:val="18"/>
                <w:rtl w:val="0"/>
              </w:rPr>
              <w:t xml:space="preserve">Mack/ Paul Hastings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A">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B">
            <w:pPr>
              <w:rPr>
                <w:sz w:val="18"/>
                <w:szCs w:val="18"/>
              </w:rPr>
            </w:pPr>
            <w:r w:rsidDel="00000000" w:rsidR="00000000" w:rsidRPr="00000000">
              <w:rPr>
                <w:sz w:val="18"/>
                <w:szCs w:val="18"/>
                <w:rtl w:val="0"/>
              </w:rPr>
              <w:t xml:space="preserve">Language provided by Paul Hastings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5C">
            <w:pPr>
              <w:rPr>
                <w:sz w:val="18"/>
                <w:szCs w:val="18"/>
              </w:rPr>
            </w:pPr>
            <w:r w:rsidDel="00000000" w:rsidR="00000000" w:rsidRPr="00000000">
              <w:rPr>
                <w:sz w:val="18"/>
                <w:szCs w:val="18"/>
                <w:rtl w:val="0"/>
              </w:rPr>
              <w:t xml:space="preserve">Independent Audit Firm Outreach initiated — 3 firms approached with RFP</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D">
            <w:pPr>
              <w:jc w:val="center"/>
              <w:rPr>
                <w:sz w:val="18"/>
                <w:szCs w:val="18"/>
              </w:rPr>
            </w:pPr>
            <w:r w:rsidDel="00000000" w:rsidR="00000000" w:rsidRPr="00000000">
              <w:rPr>
                <w:sz w:val="18"/>
                <w:szCs w:val="18"/>
                <w:rtl w:val="0"/>
              </w:rPr>
              <w:t xml:space="preserve">OPEN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5E">
            <w:pPr>
              <w:rPr>
                <w:sz w:val="18"/>
                <w:szCs w:val="18"/>
              </w:rPr>
            </w:pPr>
            <w:r w:rsidDel="00000000" w:rsidR="00000000" w:rsidRPr="00000000">
              <w:rPr>
                <w:sz w:val="18"/>
                <w:szCs w:val="18"/>
                <w:rtl w:val="0"/>
              </w:rPr>
              <w:t xml:space="preserve">Mack</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5F">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0">
            <w:pPr>
              <w:rPr>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1">
            <w:pPr>
              <w:rPr>
                <w:sz w:val="18"/>
                <w:szCs w:val="18"/>
              </w:rPr>
            </w:pPr>
            <w:r w:rsidDel="00000000" w:rsidR="00000000" w:rsidRPr="00000000">
              <w:rPr>
                <w:sz w:val="18"/>
                <w:szCs w:val="18"/>
                <w:rtl w:val="0"/>
              </w:rPr>
              <w:t xml:space="preserve">MiCA: EMI member state confirmed; local counsel engaged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62">
            <w:pPr>
              <w:jc w:val="center"/>
              <w:rPr>
                <w:sz w:val="18"/>
                <w:szCs w:val="18"/>
              </w:rPr>
            </w:pPr>
            <w:r w:rsidDel="00000000" w:rsidR="00000000" w:rsidRPr="00000000">
              <w:rPr>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3">
            <w:pPr>
              <w:rPr>
                <w:sz w:val="18"/>
                <w:szCs w:val="18"/>
              </w:rPr>
            </w:pPr>
            <w:r w:rsidDel="00000000" w:rsidR="00000000" w:rsidRPr="00000000">
              <w:rPr>
                <w:sz w:val="18"/>
                <w:szCs w:val="18"/>
                <w:rtl w:val="0"/>
              </w:rPr>
              <w:t xml:space="preserve">Mack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4">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5">
            <w:pPr>
              <w:rPr>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6">
            <w:pPr>
              <w:rPr>
                <w:sz w:val="18"/>
                <w:szCs w:val="18"/>
              </w:rPr>
            </w:pPr>
            <w:r w:rsidDel="00000000" w:rsidR="00000000" w:rsidRPr="00000000">
              <w:rPr>
                <w:color w:val="0a0f1e"/>
                <w:sz w:val="18"/>
                <w:szCs w:val="18"/>
                <w:rtl w:val="0"/>
              </w:rPr>
              <w:t xml:space="preserve">BSA/AMLindependent pre-operational audit - firms approach with RFP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67">
            <w:pPr>
              <w:jc w:val="center"/>
              <w:rPr>
                <w:sz w:val="18"/>
                <w:szCs w:val="18"/>
              </w:rPr>
            </w:pPr>
            <w:r w:rsidDel="00000000" w:rsidR="00000000" w:rsidRPr="00000000">
              <w:rPr>
                <w:b w:val="1"/>
                <w:bCs w:val="1"/>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8">
            <w:pPr>
              <w:rPr>
                <w:sz w:val="18"/>
                <w:szCs w:val="18"/>
              </w:rPr>
            </w:pPr>
            <w:r w:rsidDel="00000000" w:rsidR="00000000" w:rsidRPr="00000000">
              <w:rPr>
                <w:sz w:val="18"/>
                <w:szCs w:val="18"/>
                <w:rtl w:val="0"/>
              </w:rPr>
              <w:t xml:space="preserve">Brandi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9">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6A">
            <w:pPr>
              <w:rPr>
                <w:color w:val="0a0f1e"/>
                <w:sz w:val="18"/>
                <w:szCs w:val="18"/>
              </w:rPr>
            </w:pPr>
            <w:r w:rsidDel="00000000" w:rsidR="00000000" w:rsidRPr="00000000">
              <w:rPr>
                <w:rtl w:val="0"/>
              </w:rPr>
            </w:r>
          </w:p>
        </w:tc>
      </w:tr>
      <w:tr>
        <w:trPr>
          <w:cantSplit w:val="0"/>
          <w:trHeight w:val="737.92968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B">
            <w:pPr>
              <w:rPr>
                <w:sz w:val="18"/>
                <w:szCs w:val="18"/>
              </w:rPr>
            </w:pPr>
            <w:r w:rsidDel="00000000" w:rsidR="00000000" w:rsidRPr="00000000">
              <w:rPr>
                <w:color w:val="0a0f1e"/>
                <w:sz w:val="18"/>
                <w:szCs w:val="18"/>
                <w:rtl w:val="0"/>
              </w:rPr>
              <w:t xml:space="preserve">Government relations advisor engaged for legislative engagement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6C">
            <w:pPr>
              <w:jc w:val="center"/>
              <w:rPr>
                <w:sz w:val="18"/>
                <w:szCs w:val="18"/>
              </w:rPr>
            </w:pPr>
            <w:r w:rsidDel="00000000" w:rsidR="00000000" w:rsidRPr="00000000">
              <w:rPr>
                <w:sz w:val="18"/>
                <w:szCs w:val="18"/>
                <w:rtl w:val="0"/>
              </w:rPr>
              <w:t xml:space="preserve">OPEN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D">
            <w:pPr>
              <w:rPr>
                <w:sz w:val="18"/>
                <w:szCs w:val="18"/>
              </w:rPr>
            </w:pPr>
            <w:r w:rsidDel="00000000" w:rsidR="00000000" w:rsidRPr="00000000">
              <w:rPr>
                <w:sz w:val="18"/>
                <w:szCs w:val="18"/>
                <w:rtl w:val="0"/>
              </w:rPr>
              <w:t xml:space="preserve">Brandi/ Mack</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E">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F">
            <w:pPr>
              <w:rPr>
                <w:sz w:val="18"/>
                <w:szCs w:val="18"/>
              </w:rPr>
            </w:pPr>
            <w:r w:rsidDel="00000000" w:rsidR="00000000" w:rsidRPr="00000000">
              <w:rPr>
                <w:sz w:val="18"/>
                <w:szCs w:val="18"/>
                <w:rtl w:val="0"/>
              </w:rPr>
              <w:t xml:space="preserve">Current members of Digital Chamber; Brandi and Mack engaged as applicable and time permits</w:t>
            </w:r>
          </w:p>
        </w:tc>
      </w:tr>
    </w:tbl>
    <w:p w:rsidR="00000000" w:rsidDel="00000000" w:rsidP="00000000" w:rsidRDefault="00000000" w:rsidRPr="00000000" w14:paraId="00000270">
      <w:pPr>
        <w:pStyle w:val="Heading2"/>
        <w:rPr/>
      </w:pPr>
      <w:bookmarkStart w:colFirst="0" w:colLast="0" w:name="_heading=h.vp0egf1uez8q" w:id="0"/>
      <w:bookmarkEnd w:id="0"/>
      <w:r w:rsidDel="00000000" w:rsidR="00000000" w:rsidRPr="00000000">
        <w:rPr>
          <w:rtl w:val="0"/>
        </w:rPr>
        <w:t xml:space="preserve">30 + Days/Pending Conditional Approval </w:t>
      </w:r>
      <w:r w:rsidDel="00000000" w:rsidR="00000000" w:rsidRPr="00000000">
        <w:rPr>
          <w:rtl w:val="0"/>
        </w:rPr>
      </w:r>
    </w:p>
    <w:p w:rsidR="00000000" w:rsidDel="00000000" w:rsidP="00000000" w:rsidRDefault="00000000" w:rsidRPr="00000000" w14:paraId="00000271">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0"/>
        <w:gridCol w:w="1380"/>
        <w:gridCol w:w="1185"/>
        <w:gridCol w:w="870"/>
        <w:gridCol w:w="2535"/>
        <w:tblGridChange w:id="0">
          <w:tblGrid>
            <w:gridCol w:w="3390"/>
            <w:gridCol w:w="1380"/>
            <w:gridCol w:w="1185"/>
            <w:gridCol w:w="870"/>
            <w:gridCol w:w="253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i w:val="0"/>
                <w:iCs w:val="0"/>
                <w:color w:val="ffffff"/>
                <w:sz w:val="18"/>
                <w:szCs w:val="18"/>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i w:val="0"/>
                <w:iCs w:val="0"/>
                <w:color w:val="ffffff"/>
                <w:sz w:val="18"/>
                <w:szCs w:val="18"/>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76">
            <w:pPr>
              <w:rPr>
                <w:rFonts w:ascii="Arial" w:cs="Arial" w:eastAsia="Arial" w:hAnsi="Arial"/>
                <w:b w:val="1"/>
                <w:bCs w:val="1"/>
                <w:i w:val="0"/>
                <w:iCs w:val="0"/>
                <w:color w:val="ffffff"/>
                <w:sz w:val="18"/>
                <w:szCs w:val="18"/>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7">
            <w:pPr>
              <w:rPr/>
            </w:pPr>
            <w:r w:rsidDel="00000000" w:rsidR="00000000" w:rsidRPr="00000000">
              <w:rPr>
                <w:color w:val="0a0f1e"/>
                <w:sz w:val="18"/>
                <w:szCs w:val="18"/>
                <w:rtl w:val="0"/>
              </w:rPr>
              <w:t xml:space="preserve">OCC conditional approval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8">
            <w:pPr>
              <w:jc w:val="center"/>
              <w:rPr/>
            </w:pPr>
            <w:r w:rsidDel="00000000" w:rsidR="00000000" w:rsidRPr="00000000">
              <w:rPr>
                <w:b w:val="1"/>
                <w:bCs w:val="1"/>
                <w:color w:val="16a34a"/>
                <w:sz w:val="18"/>
                <w:szCs w:val="18"/>
                <w:rtl w:val="0"/>
              </w:rPr>
              <w:t xml:space="preserve">IN FLIGHT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79">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A">
            <w:pPr>
              <w:rPr/>
            </w:pPr>
            <w:r w:rsidDel="00000000" w:rsidR="00000000" w:rsidRPr="00000000">
              <w:rPr>
                <w:color w:val="0a0f1e"/>
                <w:sz w:val="18"/>
                <w:szCs w:val="18"/>
                <w:rtl w:val="0"/>
              </w:rPr>
              <w:t xml:space="preserve">May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B">
            <w:pPr>
              <w:rPr>
                <w:color w:val="0a0f1e"/>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C">
            <w:pPr>
              <w:rPr>
                <w:sz w:val="18"/>
                <w:szCs w:val="18"/>
              </w:rPr>
            </w:pPr>
            <w:r w:rsidDel="00000000" w:rsidR="00000000" w:rsidRPr="00000000">
              <w:rPr>
                <w:color w:val="0a0f1e"/>
                <w:sz w:val="18"/>
                <w:szCs w:val="18"/>
                <w:rtl w:val="0"/>
              </w:rPr>
              <w:t xml:space="preserve">Post-OCC conditional approval press release template drafted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D">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7E">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F">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0">
            <w:pPr>
              <w:rPr>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1">
            <w:pPr>
              <w:rPr>
                <w:sz w:val="18"/>
                <w:szCs w:val="18"/>
              </w:rPr>
            </w:pPr>
            <w:r w:rsidDel="00000000" w:rsidR="00000000" w:rsidRPr="00000000">
              <w:rPr>
                <w:color w:val="0a0f1e"/>
                <w:sz w:val="18"/>
                <w:szCs w:val="18"/>
                <w:rtl w:val="0"/>
              </w:rPr>
              <w:t xml:space="preserve">BSA/AMLindependent pre-operational audit  against OCC examination standards initiated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2">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3">
            <w:pPr>
              <w:rPr>
                <w:sz w:val="18"/>
                <w:szCs w:val="18"/>
              </w:rPr>
            </w:pPr>
            <w:r w:rsidDel="00000000" w:rsidR="00000000" w:rsidRPr="00000000">
              <w:rPr>
                <w:sz w:val="18"/>
                <w:szCs w:val="18"/>
                <w:rtl w:val="0"/>
              </w:rPr>
              <w:t xml:space="preserve">Brandi</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4">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5">
            <w:pPr>
              <w:rPr>
                <w:color w:val="0a0f1e"/>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6">
            <w:pPr>
              <w:rPr>
                <w:sz w:val="18"/>
                <w:szCs w:val="18"/>
              </w:rPr>
            </w:pPr>
            <w:r w:rsidDel="00000000" w:rsidR="00000000" w:rsidRPr="00000000">
              <w:rPr>
                <w:color w:val="0a0f1e"/>
                <w:sz w:val="18"/>
                <w:szCs w:val="18"/>
                <w:rtl w:val="0"/>
              </w:rPr>
              <w:t xml:space="preserve">Independent attestation engagement terms agreed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7">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8">
            <w:pPr>
              <w:rPr>
                <w:sz w:val="18"/>
                <w:szCs w:val="18"/>
              </w:rPr>
            </w:pPr>
            <w:r w:rsidDel="00000000" w:rsidR="00000000" w:rsidRPr="00000000">
              <w:rPr>
                <w:color w:val="d97706"/>
                <w:sz w:val="18"/>
                <w:szCs w:val="18"/>
                <w:rtl w:val="0"/>
              </w:rPr>
              <w:t xml:space="preserve">Mack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9">
            <w:pPr>
              <w:rPr>
                <w:color w:val="0a0f1e"/>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A">
            <w:pPr>
              <w:rPr>
                <w:color w:val="0a0f1e"/>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B">
            <w:pPr>
              <w:rPr/>
            </w:pPr>
            <w:r w:rsidDel="00000000" w:rsidR="00000000" w:rsidRPr="00000000">
              <w:rPr>
                <w:color w:val="0a0f1e"/>
                <w:sz w:val="18"/>
                <w:szCs w:val="18"/>
                <w:rtl w:val="0"/>
              </w:rPr>
              <w:t xml:space="preserve">Congressional staff briefings completed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C">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D">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E">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F">
            <w:pPr>
              <w:rPr>
                <w:color w:val="0a0f1e"/>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0">
            <w:pPr>
              <w:rPr>
                <w:sz w:val="18"/>
                <w:szCs w:val="18"/>
              </w:rPr>
            </w:pPr>
            <w:r w:rsidDel="00000000" w:rsidR="00000000" w:rsidRPr="00000000">
              <w:rPr>
                <w:color w:val="0a0f1e"/>
                <w:sz w:val="18"/>
                <w:szCs w:val="18"/>
                <w:rtl w:val="0"/>
              </w:rPr>
              <w:t xml:space="preserve">Toolkit document list confirmed; ownership assigned per document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1">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92">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3">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4">
            <w:pPr>
              <w:rPr>
                <w:sz w:val="18"/>
                <w:szCs w:val="18"/>
              </w:rPr>
            </w:pPr>
            <w:r w:rsidDel="00000000" w:rsidR="00000000" w:rsidRPr="00000000">
              <w:rPr>
                <w:rtl w:val="0"/>
              </w:rPr>
            </w:r>
          </w:p>
        </w:tc>
      </w:tr>
    </w:tbl>
    <w:p w:rsidR="00000000" w:rsidDel="00000000" w:rsidP="00000000" w:rsidRDefault="00000000" w:rsidRPr="00000000" w14:paraId="00000295">
      <w:pPr>
        <w:pStyle w:val="Heading2"/>
        <w:rPr/>
      </w:pPr>
      <w:bookmarkStart w:colFirst="0" w:colLast="0" w:name="_heading=h.uimjd23shdrf" w:id="1"/>
      <w:bookmarkEnd w:id="1"/>
      <w:r w:rsidDel="00000000" w:rsidR="00000000" w:rsidRPr="00000000">
        <w:rPr>
          <w:rtl w:val="0"/>
        </w:rPr>
      </w:r>
    </w:p>
    <w:p w:rsidR="00000000" w:rsidDel="00000000" w:rsidP="00000000" w:rsidRDefault="00000000" w:rsidRPr="00000000" w14:paraId="00000296">
      <w:pPr>
        <w:pStyle w:val="Heading2"/>
        <w:rPr/>
      </w:pPr>
      <w:bookmarkStart w:colFirst="0" w:colLast="0" w:name="_heading=h.9q2dif934sio" w:id="2"/>
      <w:bookmarkEnd w:id="2"/>
      <w:r w:rsidDel="00000000" w:rsidR="00000000" w:rsidRPr="00000000">
        <w:rPr>
          <w:rtl w:val="0"/>
        </w:rPr>
      </w:r>
    </w:p>
    <w:p w:rsidR="00000000" w:rsidDel="00000000" w:rsidP="00000000" w:rsidRDefault="00000000" w:rsidRPr="00000000" w14:paraId="00000297">
      <w:pPr>
        <w:pStyle w:val="Heading2"/>
        <w:rPr/>
      </w:pPr>
      <w:bookmarkStart w:colFirst="0" w:colLast="0" w:name="_heading=h.fow9gcn0hbg4" w:id="3"/>
      <w:bookmarkEnd w:id="3"/>
      <w:r w:rsidDel="00000000" w:rsidR="00000000" w:rsidRPr="00000000">
        <w:rPr>
          <w:rtl w:val="0"/>
        </w:rPr>
        <w:t xml:space="preserve">Full OCC Approval </w:t>
      </w:r>
      <w:r w:rsidDel="00000000" w:rsidR="00000000" w:rsidRPr="00000000">
        <w:rPr>
          <w:rtl w:val="0"/>
        </w:rPr>
      </w:r>
    </w:p>
    <w:tbl>
      <w:tblPr>
        <w:tblStyle w:val="Table22"/>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1425"/>
        <w:gridCol w:w="1155"/>
        <w:gridCol w:w="1035"/>
        <w:gridCol w:w="2505"/>
        <w:tblGridChange w:id="0">
          <w:tblGrid>
            <w:gridCol w:w="3195"/>
            <w:gridCol w:w="1425"/>
            <w:gridCol w:w="1155"/>
            <w:gridCol w:w="1035"/>
            <w:gridCol w:w="250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98">
            <w:pP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99">
            <w:pP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9A">
            <w:pP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9B">
            <w:pPr>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9C">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9D">
            <w:pPr>
              <w:rPr/>
            </w:pPr>
            <w:r w:rsidDel="00000000" w:rsidR="00000000" w:rsidRPr="00000000">
              <w:rPr>
                <w:color w:val="0a0f1e"/>
                <w:sz w:val="18"/>
                <w:szCs w:val="18"/>
                <w:rtl w:val="0"/>
              </w:rPr>
              <w:t xml:space="preserve">Post-approval BD + international notifications executed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E">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9F">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0">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1">
            <w:pPr>
              <w:rPr>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2">
            <w:pPr>
              <w:rPr/>
            </w:pPr>
            <w:r w:rsidDel="00000000" w:rsidR="00000000" w:rsidRPr="00000000">
              <w:rPr>
                <w:color w:val="0a0f1e"/>
                <w:sz w:val="18"/>
                <w:szCs w:val="18"/>
                <w:rtl w:val="0"/>
              </w:rPr>
              <w:t xml:space="preserve">MiCA: EMI member state confirmed; local counsel engaged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3">
            <w:pPr>
              <w:jc w:val="center"/>
              <w:rPr/>
            </w:pPr>
            <w:r w:rsidDel="00000000" w:rsidR="00000000" w:rsidRPr="00000000">
              <w:rPr>
                <w:b w:val="1"/>
                <w:bCs w:val="1"/>
                <w:color w:val="d97706"/>
                <w:sz w:val="18"/>
                <w:szCs w:val="18"/>
                <w:rtl w:val="0"/>
              </w:rPr>
              <w:t xml:space="preserve">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4">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5">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6">
            <w:pPr>
              <w:rPr>
                <w:color w:val="0a0f1e"/>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7">
            <w:pPr>
              <w:rPr/>
            </w:pPr>
            <w:r w:rsidDel="00000000" w:rsidR="00000000" w:rsidRPr="00000000">
              <w:rPr>
                <w:color w:val="0a0f1e"/>
                <w:sz w:val="18"/>
                <w:szCs w:val="18"/>
                <w:rtl w:val="0"/>
              </w:rPr>
              <w:t xml:space="preserve">ADGM application initiated with UAE counsel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8">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9">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A">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B">
            <w:pPr>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C">
            <w:pPr>
              <w:rPr/>
            </w:pPr>
            <w:r w:rsidDel="00000000" w:rsidR="00000000" w:rsidRPr="00000000">
              <w:rPr>
                <w:color w:val="0a0f1e"/>
                <w:sz w:val="18"/>
                <w:szCs w:val="18"/>
                <w:rtl w:val="0"/>
              </w:rPr>
              <w:t xml:space="preserve">MAS MSF application initiated with Singapore counsel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D">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E">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F">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0">
            <w:pPr>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1">
            <w:pPr>
              <w:rPr/>
            </w:pPr>
            <w:r w:rsidDel="00000000" w:rsidR="00000000" w:rsidRPr="00000000">
              <w:rPr>
                <w:color w:val="0a0f1e"/>
                <w:sz w:val="18"/>
                <w:szCs w:val="18"/>
                <w:rtl w:val="0"/>
              </w:rPr>
              <w:t xml:space="preserve">FCA cryptoasset registration initiated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2">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3">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4">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5">
            <w:pPr>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6">
            <w:pPr>
              <w:rPr>
                <w:sz w:val="18"/>
                <w:szCs w:val="18"/>
              </w:rPr>
            </w:pPr>
            <w:r w:rsidDel="00000000" w:rsidR="00000000" w:rsidRPr="00000000">
              <w:rPr>
                <w:color w:val="0a0f1e"/>
                <w:sz w:val="18"/>
                <w:szCs w:val="18"/>
                <w:rtl w:val="0"/>
              </w:rPr>
              <w:t xml:space="preserve">GENIUS Act compliance framework published at versioned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7">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8">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9">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A">
            <w:pPr>
              <w:rPr>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B">
            <w:pPr>
              <w:rPr>
                <w:sz w:val="18"/>
                <w:szCs w:val="18"/>
              </w:rPr>
            </w:pPr>
            <w:r w:rsidDel="00000000" w:rsidR="00000000" w:rsidRPr="00000000">
              <w:rPr>
                <w:color w:val="0a0f1e"/>
                <w:sz w:val="18"/>
                <w:szCs w:val="18"/>
                <w:rtl w:val="0"/>
              </w:rPr>
              <w:t xml:space="preserve">GENIUS Act compliance framework — first draft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C">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D">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E">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F">
            <w:pPr>
              <w:rPr>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0">
            <w:pPr>
              <w:rPr>
                <w:sz w:val="18"/>
                <w:szCs w:val="18"/>
              </w:rPr>
            </w:pPr>
            <w:r w:rsidDel="00000000" w:rsidR="00000000" w:rsidRPr="00000000">
              <w:rPr>
                <w:color w:val="0a0f1e"/>
                <w:sz w:val="18"/>
                <w:szCs w:val="18"/>
                <w:rtl w:val="0"/>
              </w:rPr>
              <w:t xml:space="preserve">Compliance white paper — first draft by legal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1">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2">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3">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4">
            <w:pPr>
              <w:rPr>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5">
            <w:pPr>
              <w:rPr>
                <w:sz w:val="18"/>
                <w:szCs w:val="18"/>
              </w:rPr>
            </w:pPr>
            <w:r w:rsidDel="00000000" w:rsidR="00000000" w:rsidRPr="00000000">
              <w:rPr>
                <w:color w:val="0a0f1e"/>
                <w:sz w:val="18"/>
                <w:szCs w:val="18"/>
                <w:rtl w:val="0"/>
              </w:rPr>
              <w:t xml:space="preserve">Independent attestation 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6">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7">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8">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9">
            <w:pPr>
              <w:rPr>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A">
            <w:pPr>
              <w:rPr>
                <w:sz w:val="18"/>
                <w:szCs w:val="18"/>
              </w:rPr>
            </w:pPr>
            <w:r w:rsidDel="00000000" w:rsidR="00000000" w:rsidRPr="00000000">
              <w:rPr>
                <w:color w:val="0a0f1e"/>
                <w:sz w:val="18"/>
                <w:szCs w:val="18"/>
                <w:rtl w:val="0"/>
              </w:rPr>
              <w:t xml:space="preserve">Compliance white paper published on WLFI website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B">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C">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D">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E">
            <w:pPr>
              <w:rPr>
                <w:sz w:val="18"/>
                <w:szCs w:val="18"/>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F">
            <w:pPr>
              <w:rPr/>
            </w:pPr>
            <w:r w:rsidDel="00000000" w:rsidR="00000000" w:rsidRPr="00000000">
              <w:rPr>
                <w:rFonts w:ascii="Arial" w:cs="Arial" w:eastAsia="Arial" w:hAnsi="Arial"/>
                <w:b w:val="0"/>
                <w:bCs w:val="0"/>
                <w:i w:val="0"/>
                <w:iCs w:val="0"/>
                <w:color w:val="0a0f1e"/>
                <w:sz w:val="18"/>
                <w:szCs w:val="18"/>
                <w:rtl w:val="0"/>
              </w:rPr>
              <w:t xml:space="preserve">Policy paper on agentic payment regulation co-published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0">
            <w:pPr>
              <w:jc w:val="center"/>
              <w:rPr/>
            </w:pPr>
            <w:r w:rsidDel="00000000" w:rsidR="00000000" w:rsidRPr="00000000">
              <w:rPr>
                <w:rFonts w:ascii="Arial" w:cs="Arial" w:eastAsia="Arial" w:hAnsi="Arial"/>
                <w:b w:val="1"/>
                <w:bCs w:val="1"/>
                <w:i w:val="0"/>
                <w:iCs w:val="0"/>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1">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2">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3">
            <w:pPr>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4">
            <w:pPr>
              <w:rPr>
                <w:sz w:val="18"/>
                <w:szCs w:val="18"/>
              </w:rPr>
            </w:pPr>
            <w:r w:rsidDel="00000000" w:rsidR="00000000" w:rsidRPr="00000000">
              <w:rPr>
                <w:color w:val="0a0f1e"/>
                <w:sz w:val="18"/>
                <w:szCs w:val="18"/>
                <w:rtl w:val="0"/>
              </w:rPr>
              <w:t xml:space="preserve">Regulatory toolkit v1.0 assembled and deployed to BD teams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5">
            <w:pPr>
              <w:jc w:val="center"/>
              <w:rPr>
                <w:sz w:val="18"/>
                <w:szCs w:val="18"/>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6">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7">
            <w:pPr>
              <w:rPr>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8">
            <w:pPr>
              <w:rPr>
                <w:sz w:val="18"/>
                <w:szCs w:val="18"/>
              </w:rPr>
            </w:pPr>
            <w:r w:rsidDel="00000000" w:rsidR="00000000" w:rsidRPr="00000000">
              <w:rPr>
                <w:rtl w:val="0"/>
              </w:rPr>
            </w:r>
          </w:p>
        </w:tc>
      </w:tr>
    </w:tbl>
    <w:p w:rsidR="00000000" w:rsidDel="00000000" w:rsidP="00000000" w:rsidRDefault="00000000" w:rsidRPr="00000000" w14:paraId="000002D9">
      <w:pPr>
        <w:pStyle w:val="Heading1"/>
        <w:pBdr>
          <w:bottom w:color="2563eb" w:space="6" w:sz="6" w:val="single"/>
        </w:pBdr>
        <w:spacing w:after="160" w:before="400" w:lineRule="auto"/>
        <w:rPr>
          <w:sz w:val="26"/>
          <w:szCs w:val="26"/>
        </w:rPr>
      </w:pPr>
      <w:r w:rsidDel="00000000" w:rsidR="00000000" w:rsidRPr="00000000">
        <w:rPr>
          <w:rFonts w:ascii="Arial" w:cs="Arial" w:eastAsia="Arial" w:hAnsi="Arial"/>
          <w:b w:val="1"/>
          <w:bCs w:val="1"/>
          <w:i w:val="0"/>
          <w:iCs w:val="0"/>
          <w:color w:val="0a0f1e"/>
          <w:sz w:val="34"/>
          <w:szCs w:val="34"/>
          <w:rtl w:val="0"/>
        </w:rPr>
        <w:t xml:space="preserve">Section 11 — Legal &amp; Compliance Team Review I</w:t>
      </w:r>
      <w:r w:rsidDel="00000000" w:rsidR="00000000" w:rsidRPr="00000000">
        <w:rPr>
          <w:rtl w:val="0"/>
        </w:rPr>
        <w:t xml:space="preserve">               </w:t>
      </w:r>
      <w:r w:rsidDel="00000000" w:rsidR="00000000" w:rsidRPr="00000000">
        <w:rPr>
          <w:rFonts w:ascii="Arial" w:cs="Arial" w:eastAsia="Arial" w:hAnsi="Arial"/>
          <w:b w:val="1"/>
          <w:bCs w:val="1"/>
          <w:i w:val="0"/>
          <w:iCs w:val="0"/>
          <w:color w:val="1a3c8f"/>
          <w:sz w:val="18"/>
          <w:szCs w:val="18"/>
          <w:rtl w:val="0"/>
        </w:rPr>
        <w:t xml:space="preserve">Questions Requiring Legal and Compliance Teams Input</w:t>
      </w:r>
      <w:r w:rsidDel="00000000" w:rsidR="00000000" w:rsidRPr="00000000">
        <w:rPr>
          <w:rtl w:val="0"/>
        </w:rPr>
      </w:r>
    </w:p>
    <w:tbl>
      <w:tblPr>
        <w:tblStyle w:val="Table2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8715"/>
        <w:tblGridChange w:id="0">
          <w:tblGrid>
            <w:gridCol w:w="585"/>
            <w:gridCol w:w="871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i w:val="0"/>
                <w:iCs w:val="0"/>
                <w:color w:val="ffffff"/>
                <w:sz w:val="18"/>
                <w:szCs w:val="18"/>
                <w:rtl w:val="0"/>
              </w:rPr>
              <w:t xml:space="preserve">Question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C">
            <w:pPr>
              <w:rPr/>
            </w:pPr>
            <w:r w:rsidDel="00000000" w:rsidR="00000000" w:rsidRPr="00000000">
              <w:rPr>
                <w:rFonts w:ascii="Arial" w:cs="Arial" w:eastAsia="Arial" w:hAnsi="Arial"/>
                <w:b w:val="0"/>
                <w:bCs w:val="0"/>
                <w:i w:val="0"/>
                <w:iCs w:val="0"/>
                <w:color w:val="0a0f1e"/>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D">
            <w:pPr>
              <w:rPr>
                <w:rFonts w:ascii="Arial" w:cs="Arial" w:eastAsia="Arial" w:hAnsi="Arial"/>
                <w:b w:val="0"/>
                <w:bCs w:val="0"/>
                <w:i w:val="0"/>
                <w:iCs w:val="0"/>
                <w:color w:val="0a0f1e"/>
                <w:sz w:val="18"/>
                <w:szCs w:val="18"/>
              </w:rPr>
            </w:pPr>
            <w:r w:rsidDel="00000000" w:rsidR="00000000" w:rsidRPr="00000000">
              <w:rPr>
                <w:rFonts w:ascii="Arial" w:cs="Arial" w:eastAsia="Arial" w:hAnsi="Arial"/>
                <w:b w:val="0"/>
                <w:bCs w:val="0"/>
                <w:i w:val="0"/>
                <w:iCs w:val="0"/>
                <w:color w:val="0a0f1e"/>
                <w:sz w:val="18"/>
                <w:szCs w:val="18"/>
                <w:rtl w:val="0"/>
              </w:rPr>
              <w:t xml:space="preserve">What is the current precise status of the OCC application — are there any open information requests from the OCC, and are there any conditions the OCC has informally indicated will be part of the conditional approval?</w:t>
            </w:r>
          </w:p>
          <w:p w:rsidR="00000000" w:rsidDel="00000000" w:rsidP="00000000" w:rsidRDefault="00000000" w:rsidRPr="00000000" w14:paraId="000002DE">
            <w:pPr>
              <w:rPr>
                <w:color w:val="0a0f1e"/>
                <w:sz w:val="18"/>
                <w:szCs w:val="18"/>
              </w:rPr>
            </w:pPr>
            <w:r w:rsidDel="00000000" w:rsidR="00000000" w:rsidRPr="00000000">
              <w:rPr>
                <w:rtl w:val="0"/>
              </w:rPr>
            </w:r>
          </w:p>
          <w:p w:rsidR="00000000" w:rsidDel="00000000" w:rsidP="00000000" w:rsidRDefault="00000000" w:rsidRPr="00000000" w14:paraId="000002DF">
            <w:pPr>
              <w:rPr>
                <w:b w:val="1"/>
                <w:bCs w:val="1"/>
                <w:sz w:val="18"/>
                <w:szCs w:val="18"/>
              </w:rPr>
            </w:pPr>
            <w:r w:rsidDel="00000000" w:rsidR="00000000" w:rsidRPr="00000000">
              <w:rPr>
                <w:b w:val="1"/>
                <w:bCs w:val="1"/>
                <w:sz w:val="18"/>
                <w:szCs w:val="18"/>
                <w:rtl w:val="0"/>
              </w:rPr>
              <w:t xml:space="preserve">Application remains in the agency-review stage;  at this point, there are no open questions as we have responded to all posed-questions, but additional questions can be asked at any time as the OCC reviews the application.</w:t>
            </w:r>
            <w:r w:rsidDel="00000000" w:rsidR="00000000" w:rsidRPr="00000000">
              <w:rPr>
                <w:b w:val="1"/>
                <w:bCs w:val="1"/>
                <w:i w:val="0"/>
                <w:iCs w:val="0"/>
                <w:sz w:val="18"/>
                <w:szCs w:val="18"/>
                <w:rtl w:val="0"/>
              </w:rPr>
              <w:t xml:space="preserve"> The OCC has signaled that the</w:t>
            </w:r>
            <w:r w:rsidDel="00000000" w:rsidR="00000000" w:rsidRPr="00000000">
              <w:rPr>
                <w:b w:val="1"/>
                <w:bCs w:val="1"/>
                <w:sz w:val="18"/>
                <w:szCs w:val="18"/>
                <w:rtl w:val="0"/>
              </w:rPr>
              <w:t xml:space="preserve">y intend to pose approximately 30 additional written questions, with an anticipated response due date of March 20.</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i w:val="0"/>
                <w:iCs w:val="0"/>
                <w:color w:val="0a0f1e"/>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E1">
            <w:pPr>
              <w:rPr>
                <w:rFonts w:ascii="Arial" w:cs="Arial" w:eastAsia="Arial" w:hAnsi="Arial"/>
                <w:b w:val="0"/>
                <w:bCs w:val="0"/>
                <w:i w:val="0"/>
                <w:iCs w:val="0"/>
                <w:color w:val="0a0f1e"/>
                <w:sz w:val="18"/>
                <w:szCs w:val="18"/>
              </w:rPr>
            </w:pPr>
            <w:r w:rsidDel="00000000" w:rsidR="00000000" w:rsidRPr="00000000">
              <w:rPr>
                <w:rFonts w:ascii="Arial" w:cs="Arial" w:eastAsia="Arial" w:hAnsi="Arial"/>
                <w:b w:val="0"/>
                <w:bCs w:val="0"/>
                <w:i w:val="0"/>
                <w:iCs w:val="0"/>
                <w:color w:val="0a0f1e"/>
                <w:sz w:val="18"/>
                <w:szCs w:val="18"/>
                <w:rtl w:val="0"/>
              </w:rPr>
              <w:t xml:space="preserve">What is the approved language for describing the OCC application status externally? Can WLFI state 'conditional approval expected May 2026' or does this require qualification?</w:t>
            </w:r>
          </w:p>
          <w:p w:rsidR="00000000" w:rsidDel="00000000" w:rsidP="00000000" w:rsidRDefault="00000000" w:rsidRPr="00000000" w14:paraId="000002E2">
            <w:pPr>
              <w:rPr>
                <w:color w:val="0a0f1e"/>
                <w:sz w:val="18"/>
                <w:szCs w:val="18"/>
              </w:rPr>
            </w:pPr>
            <w:r w:rsidDel="00000000" w:rsidR="00000000" w:rsidRPr="00000000">
              <w:rPr>
                <w:rtl w:val="0"/>
              </w:rPr>
            </w:r>
          </w:p>
          <w:p w:rsidR="00000000" w:rsidDel="00000000" w:rsidP="00000000" w:rsidRDefault="00000000" w:rsidRPr="00000000" w14:paraId="000002E3">
            <w:pPr>
              <w:rPr>
                <w:color w:val="0a0f1e"/>
                <w:sz w:val="18"/>
                <w:szCs w:val="18"/>
              </w:rPr>
            </w:pPr>
            <w:r w:rsidDel="00000000" w:rsidR="00000000" w:rsidRPr="00000000">
              <w:rPr>
                <w:b w:val="1"/>
                <w:bCs w:val="1"/>
                <w:sz w:val="18"/>
                <w:szCs w:val="18"/>
                <w:rtl w:val="0"/>
              </w:rPr>
              <w:t xml:space="preserve">The OCC has publicly stated that they seek to issue preliminary conditional approvals in about 120 days of filing, which would be in May 2026.  Based upon the processing of the application to date, at this time we are not aware of anything that would suggest that the application is facing a longer review period prior to the issuance of preliminary conditional approval.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i w:val="0"/>
                <w:iCs w:val="0"/>
                <w:color w:val="0a0f1e"/>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5">
            <w:pPr>
              <w:rPr>
                <w:rFonts w:ascii="Arial" w:cs="Arial" w:eastAsia="Arial" w:hAnsi="Arial"/>
                <w:b w:val="0"/>
                <w:bCs w:val="0"/>
                <w:i w:val="0"/>
                <w:iCs w:val="0"/>
                <w:color w:val="0a0f1e"/>
                <w:sz w:val="18"/>
                <w:szCs w:val="18"/>
              </w:rPr>
            </w:pPr>
            <w:r w:rsidDel="00000000" w:rsidR="00000000" w:rsidRPr="00000000">
              <w:rPr>
                <w:rFonts w:ascii="Arial" w:cs="Arial" w:eastAsia="Arial" w:hAnsi="Arial"/>
                <w:b w:val="0"/>
                <w:bCs w:val="0"/>
                <w:i w:val="0"/>
                <w:iCs w:val="0"/>
                <w:color w:val="0a0f1e"/>
                <w:sz w:val="18"/>
                <w:szCs w:val="18"/>
                <w:rtl w:val="0"/>
              </w:rPr>
              <w:t xml:space="preserve">What is the current status of the EU MiCA </w:t>
            </w:r>
            <w:r w:rsidDel="00000000" w:rsidR="00000000" w:rsidRPr="00000000">
              <w:rPr>
                <w:rFonts w:ascii="Arial" w:cs="Arial" w:eastAsia="Arial" w:hAnsi="Arial"/>
                <w:b w:val="0"/>
                <w:bCs w:val="0"/>
                <w:i w:val="0"/>
                <w:iCs w:val="0"/>
                <w:color w:val="0a0f1e"/>
                <w:sz w:val="18"/>
                <w:szCs w:val="18"/>
                <w:rtl w:val="0"/>
              </w:rPr>
              <w:t xml:space="preserve">process</w:t>
            </w:r>
            <w:r w:rsidDel="00000000" w:rsidR="00000000" w:rsidRPr="00000000">
              <w:rPr>
                <w:rFonts w:ascii="Arial" w:cs="Arial" w:eastAsia="Arial" w:hAnsi="Arial"/>
                <w:b w:val="0"/>
                <w:bCs w:val="0"/>
                <w:i w:val="0"/>
                <w:iCs w:val="0"/>
                <w:color w:val="0a0f1e"/>
                <w:sz w:val="18"/>
                <w:szCs w:val="18"/>
                <w:rtl w:val="0"/>
              </w:rPr>
              <w:t xml:space="preserve"> — which member state has been selected for EMI authorization, has local counsel been engaged, and what is the current stage of the application?</w:t>
            </w:r>
          </w:p>
          <w:p w:rsidR="00000000" w:rsidDel="00000000" w:rsidP="00000000" w:rsidRDefault="00000000" w:rsidRPr="00000000" w14:paraId="000002E6">
            <w:pPr>
              <w:rPr>
                <w:color w:val="0a0f1e"/>
                <w:sz w:val="18"/>
                <w:szCs w:val="18"/>
              </w:rPr>
            </w:pPr>
            <w:r w:rsidDel="00000000" w:rsidR="00000000" w:rsidRPr="00000000">
              <w:rPr>
                <w:rtl w:val="0"/>
              </w:rPr>
            </w:r>
          </w:p>
          <w:p w:rsidR="00000000" w:rsidDel="00000000" w:rsidP="00000000" w:rsidRDefault="00000000" w:rsidRPr="00000000" w14:paraId="000002E7">
            <w:pPr>
              <w:rPr>
                <w:b w:val="1"/>
                <w:bCs w:val="1"/>
                <w:sz w:val="18"/>
                <w:szCs w:val="18"/>
              </w:rPr>
            </w:pPr>
            <w:r w:rsidDel="00000000" w:rsidR="00000000" w:rsidRPr="00000000">
              <w:rPr>
                <w:b w:val="1"/>
                <w:bCs w:val="1"/>
                <w:sz w:val="18"/>
                <w:szCs w:val="18"/>
                <w:rtl w:val="0"/>
              </w:rPr>
              <w:t xml:space="preserve">We are pursuing an E-Money Institution (EMI) license with Latvia, a member state of the European Union. Sorainen is the local law firm assisting us, and they were recommended by the Bank of Latvia (the primary financial services regulator in Latvia). Sorainen is in the process of drafting a business plan based on our OCC business plan, and identifying where more information is needed or changes are required to meet local requirements. They are also identifying local entities and personnel requirements. Once we submit this pre-application information to the Bank of Latvia, we will have an initial meeting with them to provide an overview of the business, after which we are able to submit the formal application.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i w:val="0"/>
                <w:iCs w:val="0"/>
                <w:color w:val="0a0f1e"/>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E9">
            <w:pPr>
              <w:rPr>
                <w:rFonts w:ascii="Arial" w:cs="Arial" w:eastAsia="Arial" w:hAnsi="Arial"/>
                <w:b w:val="0"/>
                <w:bCs w:val="0"/>
                <w:i w:val="0"/>
                <w:iCs w:val="0"/>
                <w:color w:val="0a0f1e"/>
                <w:sz w:val="18"/>
                <w:szCs w:val="18"/>
              </w:rPr>
            </w:pPr>
            <w:r w:rsidDel="00000000" w:rsidR="00000000" w:rsidRPr="00000000">
              <w:rPr>
                <w:rFonts w:ascii="Arial" w:cs="Arial" w:eastAsia="Arial" w:hAnsi="Arial"/>
                <w:b w:val="0"/>
                <w:bCs w:val="0"/>
                <w:i w:val="0"/>
                <w:iCs w:val="0"/>
                <w:color w:val="0a0f1e"/>
                <w:sz w:val="18"/>
                <w:szCs w:val="18"/>
                <w:rtl w:val="0"/>
              </w:rPr>
              <w:t xml:space="preserve">What is the current status of WLFI's AML/BSA compliance program and FinCEN registration? Are there any known gaps relative to OCC examination standards or GENIUS Act requirements?</w:t>
            </w:r>
          </w:p>
          <w:p w:rsidR="00000000" w:rsidDel="00000000" w:rsidP="00000000" w:rsidRDefault="00000000" w:rsidRPr="00000000" w14:paraId="000002EA">
            <w:pPr>
              <w:rPr>
                <w:color w:val="0a0f1e"/>
                <w:sz w:val="18"/>
                <w:szCs w:val="18"/>
              </w:rPr>
            </w:pPr>
            <w:r w:rsidDel="00000000" w:rsidR="00000000" w:rsidRPr="00000000">
              <w:rPr>
                <w:rtl w:val="0"/>
              </w:rPr>
            </w:r>
          </w:p>
          <w:p w:rsidR="00000000" w:rsidDel="00000000" w:rsidP="00000000" w:rsidRDefault="00000000" w:rsidRPr="00000000" w14:paraId="000002EB">
            <w:pPr>
              <w:rPr>
                <w:b w:val="1"/>
                <w:bCs w:val="1"/>
                <w:sz w:val="18"/>
                <w:szCs w:val="18"/>
              </w:rPr>
            </w:pPr>
            <w:r w:rsidDel="00000000" w:rsidR="00000000" w:rsidRPr="00000000">
              <w:rPr>
                <w:b w:val="1"/>
                <w:bCs w:val="1"/>
                <w:sz w:val="18"/>
                <w:szCs w:val="18"/>
                <w:rtl w:val="0"/>
              </w:rPr>
              <w:t xml:space="preserve">WLFI (as an affiliate of SCF and covered under its AML Policy) has a voluntary AML Policy. Legal counsel has provided analysis that WLFI is not subject to FinCEN registration based upon its current business model.</w:t>
            </w:r>
          </w:p>
          <w:p w:rsidR="00000000" w:rsidDel="00000000" w:rsidP="00000000" w:rsidRDefault="00000000" w:rsidRPr="00000000" w14:paraId="000002EC">
            <w:pPr>
              <w:rPr>
                <w:b w:val="1"/>
                <w:bCs w:val="1"/>
                <w:sz w:val="18"/>
                <w:szCs w:val="18"/>
              </w:rPr>
            </w:pPr>
            <w:r w:rsidDel="00000000" w:rsidR="00000000" w:rsidRPr="00000000">
              <w:rPr>
                <w:b w:val="1"/>
                <w:bCs w:val="1"/>
                <w:sz w:val="18"/>
                <w:szCs w:val="18"/>
                <w:highlight w:val="white"/>
                <w:rtl w:val="0"/>
              </w:rPr>
              <w:t xml:space="preserve">With respect to chartering of a national trust bank, nothing formal.  As noted in the OCC notice of proposed rulemaking the agency is reviewing the appropriate capital and liquidity standards for national trust banks.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i w:val="0"/>
                <w:iCs w:val="0"/>
                <w:color w:val="0a0f1e"/>
                <w:sz w:val="18"/>
                <w:szCs w:val="18"/>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E">
            <w:pPr>
              <w:rPr>
                <w:rFonts w:ascii="Arial" w:cs="Arial" w:eastAsia="Arial" w:hAnsi="Arial"/>
                <w:b w:val="0"/>
                <w:bCs w:val="0"/>
                <w:i w:val="0"/>
                <w:iCs w:val="0"/>
                <w:color w:val="0a0f1e"/>
                <w:sz w:val="18"/>
                <w:szCs w:val="18"/>
              </w:rPr>
            </w:pPr>
            <w:r w:rsidDel="00000000" w:rsidR="00000000" w:rsidRPr="00000000">
              <w:rPr>
                <w:color w:val="0a0f1e"/>
                <w:sz w:val="18"/>
                <w:szCs w:val="18"/>
                <w:rtl w:val="0"/>
              </w:rPr>
              <w:t xml:space="preserve">Has independent auditor </w:t>
            </w:r>
            <w:r w:rsidDel="00000000" w:rsidR="00000000" w:rsidRPr="00000000">
              <w:rPr>
                <w:rFonts w:ascii="Arial" w:cs="Arial" w:eastAsia="Arial" w:hAnsi="Arial"/>
                <w:b w:val="0"/>
                <w:bCs w:val="0"/>
                <w:i w:val="0"/>
                <w:iCs w:val="0"/>
                <w:color w:val="0a0f1e"/>
                <w:sz w:val="18"/>
                <w:szCs w:val="18"/>
                <w:rtl w:val="0"/>
              </w:rPr>
              <w:t xml:space="preserve">attestation engagement begun? If </w:t>
            </w:r>
            <w:r w:rsidDel="00000000" w:rsidR="00000000" w:rsidRPr="00000000">
              <w:rPr>
                <w:rFonts w:ascii="Arial" w:cs="Arial" w:eastAsia="Arial" w:hAnsi="Arial"/>
                <w:b w:val="0"/>
                <w:bCs w:val="0"/>
                <w:i w:val="0"/>
                <w:iCs w:val="0"/>
                <w:color w:val="0a0f1e"/>
                <w:sz w:val="18"/>
                <w:szCs w:val="18"/>
                <w:rtl w:val="0"/>
              </w:rPr>
              <w:t xml:space="preserve">preliminary</w:t>
            </w:r>
            <w:r w:rsidDel="00000000" w:rsidR="00000000" w:rsidRPr="00000000">
              <w:rPr>
                <w:rFonts w:ascii="Arial" w:cs="Arial" w:eastAsia="Arial" w:hAnsi="Arial"/>
                <w:b w:val="0"/>
                <w:bCs w:val="0"/>
                <w:i w:val="0"/>
                <w:iCs w:val="0"/>
                <w:color w:val="0a0f1e"/>
                <w:sz w:val="18"/>
                <w:szCs w:val="18"/>
                <w:rtl w:val="0"/>
              </w:rPr>
              <w:t xml:space="preserve"> conversations have occurred, which firms were approached and what is the status?</w:t>
            </w:r>
          </w:p>
          <w:p w:rsidR="00000000" w:rsidDel="00000000" w:rsidP="00000000" w:rsidRDefault="00000000" w:rsidRPr="00000000" w14:paraId="000002EF">
            <w:pPr>
              <w:rPr>
                <w:b w:val="1"/>
                <w:bCs w:val="1"/>
                <w:sz w:val="18"/>
                <w:szCs w:val="18"/>
              </w:rPr>
            </w:pPr>
            <w:r w:rsidDel="00000000" w:rsidR="00000000" w:rsidRPr="00000000">
              <w:rPr>
                <w:b w:val="1"/>
                <w:bCs w:val="1"/>
                <w:sz w:val="18"/>
                <w:szCs w:val="18"/>
                <w:rtl w:val="0"/>
              </w:rPr>
              <w:t xml:space="preserve">No, Independent auditor attestation engagement has not commenced. This can be prioritized.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i w:val="0"/>
                <w:iCs w:val="0"/>
                <w:color w:val="0a0f1e"/>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F1">
            <w:pPr>
              <w:rPr>
                <w:rFonts w:ascii="Arial" w:cs="Arial" w:eastAsia="Arial" w:hAnsi="Arial"/>
                <w:b w:val="0"/>
                <w:bCs w:val="0"/>
                <w:i w:val="0"/>
                <w:iCs w:val="0"/>
                <w:color w:val="0a0f1e"/>
                <w:sz w:val="18"/>
                <w:szCs w:val="18"/>
              </w:rPr>
            </w:pPr>
            <w:r w:rsidDel="00000000" w:rsidR="00000000" w:rsidRPr="00000000">
              <w:rPr>
                <w:rFonts w:ascii="Arial" w:cs="Arial" w:eastAsia="Arial" w:hAnsi="Arial"/>
                <w:b w:val="0"/>
                <w:bCs w:val="0"/>
                <w:i w:val="0"/>
                <w:iCs w:val="0"/>
                <w:color w:val="0a0f1e"/>
                <w:sz w:val="18"/>
                <w:szCs w:val="18"/>
                <w:rtl w:val="0"/>
              </w:rPr>
              <w:t xml:space="preserve">Has any CLARITY Act or agentic payment rulemaking engagement occurred? Are there any open comment periods the legal team is aware of? Has WLFI retained a government relations advisor?</w:t>
            </w:r>
          </w:p>
          <w:p w:rsidR="00000000" w:rsidDel="00000000" w:rsidP="00000000" w:rsidRDefault="00000000" w:rsidRPr="00000000" w14:paraId="000002F2">
            <w:pPr>
              <w:rPr>
                <w:color w:val="0a0f1e"/>
                <w:sz w:val="18"/>
                <w:szCs w:val="18"/>
              </w:rPr>
            </w:pPr>
            <w:r w:rsidDel="00000000" w:rsidR="00000000" w:rsidRPr="00000000">
              <w:rPr>
                <w:rtl w:val="0"/>
              </w:rPr>
            </w:r>
          </w:p>
          <w:p w:rsidR="00000000" w:rsidDel="00000000" w:rsidP="00000000" w:rsidRDefault="00000000" w:rsidRPr="00000000" w14:paraId="000002F3">
            <w:pPr>
              <w:rPr>
                <w:b w:val="1"/>
                <w:bCs w:val="1"/>
                <w:sz w:val="18"/>
                <w:szCs w:val="18"/>
              </w:rPr>
            </w:pPr>
            <w:r w:rsidDel="00000000" w:rsidR="00000000" w:rsidRPr="00000000">
              <w:rPr>
                <w:b w:val="1"/>
                <w:bCs w:val="1"/>
                <w:sz w:val="18"/>
                <w:szCs w:val="18"/>
                <w:rtl w:val="0"/>
              </w:rPr>
              <w:t xml:space="preserve">The CLARITY Act has not yet been enacted into law, so a rulemaking would be premature.  Moreover, to date, there have been no agentic payment rulemaking proposed.    The OCC’s GENIUS Act notice of proposed rulemaking remains open, with comments due on or about the beginning of May.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i w:val="0"/>
                <w:iCs w:val="0"/>
                <w:color w:val="0a0f1e"/>
                <w:sz w:val="18"/>
                <w:szCs w:val="18"/>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F5">
            <w:pPr>
              <w:rPr>
                <w:rFonts w:ascii="Arial" w:cs="Arial" w:eastAsia="Arial" w:hAnsi="Arial"/>
                <w:b w:val="0"/>
                <w:bCs w:val="0"/>
                <w:i w:val="0"/>
                <w:iCs w:val="0"/>
                <w:color w:val="0a0f1e"/>
                <w:sz w:val="18"/>
                <w:szCs w:val="18"/>
              </w:rPr>
            </w:pPr>
            <w:r w:rsidDel="00000000" w:rsidR="00000000" w:rsidRPr="00000000">
              <w:rPr>
                <w:rFonts w:ascii="Arial" w:cs="Arial" w:eastAsia="Arial" w:hAnsi="Arial"/>
                <w:b w:val="0"/>
                <w:bCs w:val="0"/>
                <w:i w:val="0"/>
                <w:iCs w:val="0"/>
                <w:color w:val="0a0f1e"/>
                <w:sz w:val="18"/>
                <w:szCs w:val="18"/>
                <w:rtl w:val="0"/>
              </w:rPr>
              <w:t xml:space="preserve">Has any informal or formal engagement with </w:t>
            </w:r>
            <w:r w:rsidDel="00000000" w:rsidR="00000000" w:rsidRPr="00000000">
              <w:rPr>
                <w:rFonts w:ascii="Arial" w:cs="Arial" w:eastAsia="Arial" w:hAnsi="Arial"/>
                <w:b w:val="0"/>
                <w:bCs w:val="0"/>
                <w:i w:val="0"/>
                <w:iCs w:val="0"/>
                <w:color w:val="0a0f1e"/>
                <w:sz w:val="18"/>
                <w:szCs w:val="18"/>
                <w:rtl w:val="0"/>
              </w:rPr>
              <w:t xml:space="preserve">ADGM</w:t>
            </w:r>
            <w:r w:rsidDel="00000000" w:rsidR="00000000" w:rsidRPr="00000000">
              <w:rPr>
                <w:rFonts w:ascii="Arial" w:cs="Arial" w:eastAsia="Arial" w:hAnsi="Arial"/>
                <w:b w:val="0"/>
                <w:bCs w:val="0"/>
                <w:i w:val="0"/>
                <w:iCs w:val="0"/>
                <w:color w:val="0a0f1e"/>
                <w:sz w:val="18"/>
                <w:szCs w:val="18"/>
                <w:rtl w:val="0"/>
              </w:rPr>
              <w:t xml:space="preserve">, MAS, or FCA occurred — either through the G42 relationship or independently? Pre-application regulatory dialogue can significantly accelerate approvals.</w:t>
            </w:r>
          </w:p>
          <w:p w:rsidR="00000000" w:rsidDel="00000000" w:rsidP="00000000" w:rsidRDefault="00000000" w:rsidRPr="00000000" w14:paraId="000002F6">
            <w:pPr>
              <w:rPr>
                <w:color w:val="0a0f1e"/>
                <w:sz w:val="18"/>
                <w:szCs w:val="18"/>
              </w:rPr>
            </w:pPr>
            <w:r w:rsidDel="00000000" w:rsidR="00000000" w:rsidRPr="00000000">
              <w:rPr>
                <w:rtl w:val="0"/>
              </w:rPr>
            </w:r>
          </w:p>
          <w:p w:rsidR="00000000" w:rsidDel="00000000" w:rsidP="00000000" w:rsidRDefault="00000000" w:rsidRPr="00000000" w14:paraId="000002F7">
            <w:pPr>
              <w:rPr>
                <w:b w:val="1"/>
                <w:bCs w:val="1"/>
                <w:sz w:val="18"/>
                <w:szCs w:val="18"/>
              </w:rPr>
            </w:pPr>
            <w:r w:rsidDel="00000000" w:rsidR="00000000" w:rsidRPr="00000000">
              <w:rPr>
                <w:b w:val="1"/>
                <w:bCs w:val="1"/>
                <w:sz w:val="18"/>
                <w:szCs w:val="18"/>
                <w:rtl w:val="0"/>
              </w:rPr>
              <w:t xml:space="preserve">No, engagement with these regulators has not commenced. This can be prioritized.</w:t>
            </w:r>
          </w:p>
        </w:tc>
      </w:tr>
      <w:tr>
        <w:trPr>
          <w:cantSplit w:val="0"/>
          <w:trHeight w:val="2099.824218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i w:val="0"/>
                <w:iCs w:val="0"/>
                <w:color w:val="0a0f1e"/>
                <w:sz w:val="18"/>
                <w:szCs w:val="18"/>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F9">
            <w:pPr>
              <w:rPr>
                <w:rFonts w:ascii="Arial" w:cs="Arial" w:eastAsia="Arial" w:hAnsi="Arial"/>
                <w:b w:val="0"/>
                <w:bCs w:val="0"/>
                <w:i w:val="0"/>
                <w:iCs w:val="0"/>
                <w:color w:val="0a0f1e"/>
                <w:sz w:val="18"/>
                <w:szCs w:val="18"/>
              </w:rPr>
            </w:pPr>
            <w:r w:rsidDel="00000000" w:rsidR="00000000" w:rsidRPr="00000000">
              <w:rPr>
                <w:rFonts w:ascii="Arial" w:cs="Arial" w:eastAsia="Arial" w:hAnsi="Arial"/>
                <w:b w:val="0"/>
                <w:bCs w:val="0"/>
                <w:i w:val="0"/>
                <w:iCs w:val="0"/>
                <w:color w:val="0a0f1e"/>
                <w:sz w:val="18"/>
                <w:szCs w:val="18"/>
                <w:rtl w:val="0"/>
              </w:rPr>
              <w:t xml:space="preserve">Are there any legal constraints on the </w:t>
            </w:r>
            <w:r w:rsidDel="00000000" w:rsidR="00000000" w:rsidRPr="00000000">
              <w:rPr>
                <w:rFonts w:ascii="Arial" w:cs="Arial" w:eastAsia="Arial" w:hAnsi="Arial"/>
                <w:b w:val="0"/>
                <w:bCs w:val="0"/>
                <w:i w:val="0"/>
                <w:iCs w:val="0"/>
                <w:color w:val="0a0f1e"/>
                <w:sz w:val="18"/>
                <w:szCs w:val="18"/>
                <w:rtl w:val="0"/>
              </w:rPr>
              <w:t xml:space="preserve">public</w:t>
            </w:r>
            <w:r w:rsidDel="00000000" w:rsidR="00000000" w:rsidRPr="00000000">
              <w:rPr>
                <w:rFonts w:ascii="Arial" w:cs="Arial" w:eastAsia="Arial" w:hAnsi="Arial"/>
                <w:b w:val="0"/>
                <w:bCs w:val="0"/>
                <w:i w:val="0"/>
                <w:iCs w:val="0"/>
                <w:color w:val="0a0f1e"/>
                <w:sz w:val="18"/>
                <w:szCs w:val="18"/>
                <w:rtl w:val="0"/>
              </w:rPr>
              <w:t xml:space="preserve"> description of WLFI's political association or on the use of the Trump/WLFI relationship in marketing materials — and how should the compliance white paper address this?</w:t>
            </w:r>
          </w:p>
          <w:p w:rsidR="00000000" w:rsidDel="00000000" w:rsidP="00000000" w:rsidRDefault="00000000" w:rsidRPr="00000000" w14:paraId="000002FA">
            <w:pPr>
              <w:rPr>
                <w:color w:val="0a0f1e"/>
                <w:sz w:val="18"/>
                <w:szCs w:val="18"/>
              </w:rPr>
            </w:pPr>
            <w:r w:rsidDel="00000000" w:rsidR="00000000" w:rsidRPr="00000000">
              <w:rPr>
                <w:b w:val="1"/>
                <w:bCs w:val="1"/>
                <w:color w:val="0a0f1e"/>
                <w:sz w:val="18"/>
                <w:szCs w:val="18"/>
                <w:rtl w:val="0"/>
              </w:rPr>
              <w:t xml:space="preserve">The association can be mentioned as long as we have appropriate disclosure. Specifically, we use the following on our website: “Any references to or quotes or imagery attributed to or associated with Donald J. Trump or his family members should not be construed as an endorsement or representation or warranty with respect to any product or service offering.” Depending on the marketing content and audience, we may also need to be clear that our products are not associated with or endorsed by the US government.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i w:val="0"/>
                <w:iCs w:val="0"/>
                <w:color w:val="0a0f1e"/>
                <w:sz w:val="18"/>
                <w:szCs w:val="18"/>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FC">
            <w:pPr>
              <w:rPr>
                <w:rFonts w:ascii="Arial" w:cs="Arial" w:eastAsia="Arial" w:hAnsi="Arial"/>
                <w:b w:val="0"/>
                <w:bCs w:val="0"/>
                <w:i w:val="0"/>
                <w:iCs w:val="0"/>
                <w:color w:val="0a0f1e"/>
                <w:sz w:val="18"/>
                <w:szCs w:val="18"/>
              </w:rPr>
            </w:pPr>
            <w:r w:rsidDel="00000000" w:rsidR="00000000" w:rsidRPr="00000000">
              <w:rPr>
                <w:rFonts w:ascii="Arial" w:cs="Arial" w:eastAsia="Arial" w:hAnsi="Arial"/>
                <w:b w:val="0"/>
                <w:bCs w:val="0"/>
                <w:i w:val="0"/>
                <w:iCs w:val="0"/>
                <w:color w:val="0a0f1e"/>
                <w:sz w:val="18"/>
                <w:szCs w:val="18"/>
                <w:rtl w:val="0"/>
              </w:rPr>
              <w:t xml:space="preserve">What is the MiCA classification analysis — has EU counsel confirmed that USD1 is an EMT and not an ART? If there is any ambiguity, has a formal legal opinion been obtained?</w:t>
            </w:r>
          </w:p>
          <w:p w:rsidR="00000000" w:rsidDel="00000000" w:rsidP="00000000" w:rsidRDefault="00000000" w:rsidRPr="00000000" w14:paraId="000002FD">
            <w:pPr>
              <w:rPr>
                <w:b w:val="1"/>
                <w:bCs w:val="1"/>
                <w:color w:val="0a0f1e"/>
                <w:sz w:val="18"/>
                <w:szCs w:val="18"/>
              </w:rPr>
            </w:pPr>
            <w:r w:rsidDel="00000000" w:rsidR="00000000" w:rsidRPr="00000000">
              <w:rPr>
                <w:b w:val="1"/>
                <w:bCs w:val="1"/>
                <w:color w:val="0a0f1e"/>
                <w:sz w:val="18"/>
                <w:szCs w:val="18"/>
                <w:rtl w:val="0"/>
              </w:rPr>
              <w:t xml:space="preserve">Reed Smith and Sorainen have each advised USD1 will be treated as an EMT, and that is why we are pursuing an EMI license. However, a formal legal opinion has not been obtained.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i w:val="0"/>
                <w:iCs w:val="0"/>
                <w:color w:val="0a0f1e"/>
                <w:sz w:val="18"/>
                <w:szCs w:val="18"/>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FF">
            <w:pPr>
              <w:rPr>
                <w:rFonts w:ascii="Arial" w:cs="Arial" w:eastAsia="Arial" w:hAnsi="Arial"/>
                <w:b w:val="0"/>
                <w:bCs w:val="0"/>
                <w:i w:val="0"/>
                <w:iCs w:val="0"/>
                <w:color w:val="0a0f1e"/>
                <w:sz w:val="18"/>
                <w:szCs w:val="18"/>
              </w:rPr>
            </w:pPr>
            <w:r w:rsidDel="00000000" w:rsidR="00000000" w:rsidRPr="00000000">
              <w:rPr>
                <w:rFonts w:ascii="Arial" w:cs="Arial" w:eastAsia="Arial" w:hAnsi="Arial"/>
                <w:b w:val="0"/>
                <w:bCs w:val="0"/>
                <w:i w:val="0"/>
                <w:iCs w:val="0"/>
                <w:color w:val="0a0f1e"/>
                <w:sz w:val="18"/>
                <w:szCs w:val="18"/>
                <w:rtl w:val="0"/>
              </w:rPr>
              <w:t xml:space="preserve">Are there any items in the 0-14 day tracker that the legal team believes are not achievable given current team capacity or ongoing legal proceedings?</w:t>
            </w:r>
          </w:p>
          <w:p w:rsidR="00000000" w:rsidDel="00000000" w:rsidP="00000000" w:rsidRDefault="00000000" w:rsidRPr="00000000" w14:paraId="00000300">
            <w:pPr>
              <w:rPr>
                <w:b w:val="1"/>
                <w:bCs w:val="1"/>
                <w:color w:val="0a0f1e"/>
                <w:sz w:val="18"/>
                <w:szCs w:val="18"/>
              </w:rPr>
            </w:pPr>
            <w:r w:rsidDel="00000000" w:rsidR="00000000" w:rsidRPr="00000000">
              <w:rPr>
                <w:b w:val="1"/>
                <w:bCs w:val="1"/>
                <w:color w:val="0a0f1e"/>
                <w:sz w:val="18"/>
                <w:szCs w:val="18"/>
                <w:rtl w:val="0"/>
              </w:rPr>
              <w:t xml:space="preserve">Timeline amended</w:t>
            </w:r>
          </w:p>
        </w:tc>
      </w:tr>
    </w:tbl>
    <w:p w:rsidR="00000000" w:rsidDel="00000000" w:rsidP="00000000" w:rsidRDefault="00000000" w:rsidRPr="00000000" w14:paraId="00000301">
      <w:pPr>
        <w:pBdr>
          <w:top w:color="2563eb" w:space="12" w:sz="4" w:val="single"/>
        </w:pBdr>
        <w:spacing w:after="0" w:before="200" w:lineRule="auto"/>
        <w:jc w:val="left"/>
        <w:rPr/>
      </w:pPr>
      <w:r w:rsidDel="00000000" w:rsidR="00000000" w:rsidRPr="00000000">
        <w:rPr>
          <w:rtl w:val="0"/>
        </w:rPr>
      </w:r>
    </w:p>
    <w:sectPr>
      <w:headerReference r:id="rId11"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ndi Reynolds" w:id="2" w:date="2026-03-12T20:20:03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full context, it is confusing having Section 3 reference workstream 4.1</w:t>
      </w:r>
    </w:p>
  </w:comment>
  <w:comment w:author="Brandi Reynolds" w:id="3" w:date="2026-03-16T18:45:35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@z@worldlibertyfinancial.com Is something missing or just formatting issues?</w:t>
      </w:r>
    </w:p>
  </w:comment>
  <w:comment w:author="Brandi Reynolds" w:id="0" w:date="2026-03-12T20:18:52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 a Section 1</w:t>
      </w:r>
    </w:p>
  </w:comment>
  <w:comment w:author="Brandi Reynolds" w:id="1" w:date="2026-03-16T18:45:27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@z@worldlibertyfinancial.com Is something missing or just formatting issues?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7" w15:done="0"/>
  <w15:commentEx w15:paraId="00000308" w15:paraIdParent="00000307" w15:done="0"/>
  <w15:commentEx w15:paraId="00000309" w15:done="0"/>
  <w15:commentEx w15:paraId="0000030A" w15:paraIdParent="0000030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jc w:val="right"/>
      <w:rPr/>
    </w:pPr>
    <w:r w:rsidDel="00000000" w:rsidR="00000000" w:rsidRPr="00000000">
      <w:rPr>
        <w:rtl w:val="0"/>
      </w:rPr>
      <w:t xml:space="preserve">PRIVILEGED &amp; CONFIDENTIAL</w:t>
    </w:r>
  </w:p>
  <w:p w:rsidR="00000000" w:rsidDel="00000000" w:rsidP="00000000" w:rsidRDefault="00000000" w:rsidRPr="00000000" w14:paraId="00000303">
    <w:pPr>
      <w:jc w:val="right"/>
      <w:rPr/>
    </w:pPr>
    <w:r w:rsidDel="00000000" w:rsidR="00000000" w:rsidRPr="00000000">
      <w:rPr>
        <w:rtl w:val="0"/>
      </w:rPr>
      <w:t xml:space="preserve">DRAFT / FOR DISCUSSION PURPOSES ONLY / SUBJECT TO CHANGE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a0f1e"/>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3c8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563e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www.google.com/url?q=https://static.worldlibertyfinancial.com/docs/mica-whitepaper.pdf&amp;sa=D&amp;source=docs&amp;ust=1773345917757612&amp;usg=AOvVaw34LTgLDLyHmmOK3h-jyfq-" TargetMode="External"/><Relationship Id="rId9" Type="http://schemas.openxmlformats.org/officeDocument/2006/relationships/hyperlink" Target="https://www.google.com/url?q=https://static.worldlibertyfinancial.com/docs/mica-whitepaper.pdf&amp;sa=D&amp;source=docs&amp;ust=1773345917757612&amp;usg=AOvVaw34LTgLDLyHmmOK3h-jyfq-"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YxwW5bv/3AFMiZh7rf1VjSlR3Q==">CgMxLjAaJwoBMBIiCiAIBCocCgtBQUFCMF80VEFadxAIGgtBQUFCMF80VEFadxonCgExEiIKIAgEKhwKC0FBQUIwXzRUQVp3EAgaC0FBQUIxd2dzZ1BvGicKATISIgogCAQqHAoLQUFBQjBfNFRBWjAQCBoLQUFBQjBfNFRBWjAaJwoBMxIiCiAIBCocCgtBQUFCMF80VEFaMBAIGgtBQUFCMXdnc2dQdyLHBwoLQUFBQjBfNFRBWjASlQcKC0FBQUIwXzRUQVowEgtBQUFCMF80VEFaMBpgCgl0ZXh0L2h0bWwSU1dpdGhvdXQgdGhlIGZ1bGwgY29udGV4dCwgaXQgaXMgY29uZnVzaW5nIGhhdmluZyBTZWN0aW9uIDMgcmVmZXJlbmNlIHdvcmtzdHJlYW0gNC4xImEKCnRleHQvcGxhaW4SU1dpdGhvdXQgdGhlIGZ1bGwgY29udGV4dCwgaXQgaXMgY29uZnVzaW5nIGhhdmluZyBTZWN0aW9uIDMgcmVmZXJlbmNlIHdvcmtzdHJlYW0gNC4xKhsiFTEwODk4NzI5NDkyMzU4NjQ3NTc2NigAOAAwmJ/Tnc4zOL2Jo7bQM0L5AwoLQUFBQjF3Z3NnUHcSC0FBQUIwXzRUQVowGpsBCgl0ZXh0L2h0bWwSjQFAPGEgaHJlZj0ibWFpbHRvOnpAd29ybGRsaWJlcnR5ZmluYW5jaWFsLmNvbSIgdGFyZ2V0PSJfYmxhbmsiPnpAd29ybGRsaWJlcnR5ZmluYW5jaWFsLmNvbTwvYT4gSXMgc29tZXRoaW5nIG1pc3Npbmcgb3IganVzdCBmb3JtYXR0aW5nIGlzc3Vlcz8iWgoKdGV4dC9wbGFpbhJMQHpAd29ybGRsaWJlcnR5ZmluYW5jaWFsLmNvbSBJcyBzb21ldGhpbmcgbWlzc2luZyBvciBqdXN0IGZvcm1hdHRpbmcgaXNzdWVzPyobIhUxMDg5ODcyOTQ5MjM1ODY0NzU3NjYoADgAMLOB37/PMzi9iaO20DNaDGpvd296bXl6eTI3aXICIAB4AJoBBggAEAAYAKoBkAESjQFAPGEgaHJlZj0ibWFpbHRvOnpAd29ybGRsaWJlcnR5ZmluYW5jaWFsLmNvbSIgdGFyZ2V0PSJfYmxhbmsiPnpAd29ybGRsaWJlcnR5ZmluYW5jaWFsLmNvbTwvYT4gSXMgc29tZXRoaW5nIG1pc3Npbmcgb3IganVzdCBmb3JtYXR0aW5nIGlzc3Vlcz+wAQC4AQDIAQBKDwoKdGV4dC9wbGFpbhIBNFoMYWgzb2FzOHI0cDBtcgIgAHgAmgEGCAAQABgAqgFVElNXaXRob3V0IHRoZSBmdWxsIGNvbnRleHQsIGl0IGlzIGNvbmZ1c2luZyBoYXZpbmcgU2VjdGlvbiAzIHJlZmVyZW5jZSB3b3Jrc3RyZWFtIDQuMbABALgBAMgBABiYn9OdzjMgvYmjttAzMABCEGtpeC5zOHo0NnA4ZDFzaTEioQYKC0FBQUIwXzRUQVp3Eu8FCgtBQUFCMF80VEFadxILQUFBQjBfNFRBWncaKAoJdGV4dC9odG1sEhtUaGVyZSYjMzk7cyBub3QgYSBTZWN0aW9uIDEiJQoKdGV4dC9wbGFpbhIXVGhlcmUncyBub3QgYSBTZWN0aW9uIDEqGyIVMTA4OTg3Mjk0OTIzNTg2NDc1NzY2KAA4ADCB9M6dzjM4oPihttAzQvkDCgtBQUFCMXdnc2dQbxILQUFBQjBfNFRBWncamwEKCXRleHQvaHRtbBKNAUA8YSBocmVmPSJtYWlsdG86ekB3b3JsZGxpYmVydHlmaW5hbmNpYWwuY29tIiB0YXJnZXQ9Il9ibGFuayI+ekB3b3JsZGxpYmVydHlmaW5hbmNpYWwuY29tPC9hPiBJcyBzb21ldGhpbmcgbWlzc2luZyBvciBqdXN0IGZvcm1hdHRpbmcgaXNzdWVzPyJaCgp0ZXh0L3BsYWluEkxAekB3b3JsZGxpYmVydHlmaW5hbmNpYWwuY29tIElzIHNvbWV0aGluZyBtaXNzaW5nIG9yIGp1c3QgZm9ybWF0dGluZyBpc3N1ZXM/KhsiFTEwODk4NzI5NDkyMzU4NjQ3NTc2NigAOAAwh8fev88zOKD4obbQM1oMNHo0NGxiaHczcXM4cgIgAHgAmgEGCAAQABgAqgGQARKNAUA8YSBocmVmPSJtYWlsdG86ekB3b3JsZGxpYmVydHlmaW5hbmNpYWwuY29tIiB0YXJnZXQ9Il9ibGFuayI+ekB3b3JsZGxpYmVydHlmaW5hbmNpYWwuY29tPC9hPiBJcyBzb21ldGhpbmcgbWlzc2luZyBvciBqdXN0IGZvcm1hdHRpbmcgaXNzdWVzP7ABALgBAMgBAEoVCgp0ZXh0L3BsYWluEgdTZWN0aW9uWgwxdGdkdGdna3F0Z2VyAiAAeACaAQYIABAAGACqAR0SG1RoZXJlJiMzOTtzIG5vdCBhIFNlY3Rpb24gMbABALgBAMgBABiB9M6dzjMgoPihttAzMABCEGtpeC5zOTBrNmhzc21vaGEyDmgudnAwZWdmMXVlejhxMg5oLnVpbWpkMjNzaGRyZjIOaC45cTJkaWY5MzRzaW8yDmguZm93OWdjbjBoYmc0OABqJwoUc3VnZ2VzdC5reXR4b3htNjNpb2oSD0JyYW5kaSBSZXlub2xkc2onChRzdWdnZXN0LnV1N294enF2M29rYhIPQnJhbmRpIFJleW5vbGRzaicKFHN1Z2dlc3QuankxamkweHEweGR3Eg9CcmFuZGkgUmV5bm9sZHNqJwoUc3VnZ2VzdC5pNjQzMHVpZ25hY2ESD0JyYW5kaSBSZXlub2xkc2onChRzdWdnZXN0LmR1d3VoZmxmOHdiMBIPQnJhbmRpIFJleW5vbGRzaicKFHN1Z2dlc3QuN291ZjQ3aXk4c3BpEg9CcmFuZGkgUmV5bm9sZHNqJwoUc3VnZ2VzdC5kZHRlNW14Y3lya3gSD0JyYW5kaSBSZXlub2xkc2onChRzdWdnZXN0Lmh2Z3hmdXE1dm5sZhIPQnJhbmRpIFJleW5vbGRzaicKFHN1Z2dlc3QuaW9pcjBtZjcwYnZ1Eg9CcmFuZGkgUmV5bm9sZHNqJwoUc3VnZ2VzdC41Y2M2MXZ6Z2Z5N3gSD0JyYW5kaSBSZXlub2xkc2onChRzdWdnZXN0LnI5a2s1d2c3aXI5ZBIPQnJhbmRpIFJleW5vbGRzaiMKFHN1Z2dlc3QubDhpbmZnaWoyYzYyEgtNYWNrIE1jQ2FpbmomChNzdWdnZXN0LjJrOGtsbnJyaGM1Eg9CcmFuZGkgUmV5bm9sZHNqIwoUc3VnZ2VzdC5naDFjOGh6Ym9qenkSC01hY2sgTWNDYWluaicKFHN1Z2dlc3QueW44YzJmcHVrMzN5Eg9CcmFuZGkgUmV5bm9sZHNqIwoUc3VnZ2VzdC55M210aGxrcnlnN20SC01hY2sgTWNDYWluaicKFHN1Z2dlc3QubXB3Y2FzdzZnYm4yEg9CcmFuZGkgUmV5bm9sZHNqJwoUc3VnZ2VzdC5jYmhhZWs3bzgyamQSD0JyYW5kaSBSZXlub2xkc2onChRzdWdnZXN0LnhvaWliN2dkeWl5ahIPQnJhbmRpIFJleW5vbGRzaicKFHN1Z2dlc3QudTcxcXl5eDRhOWk2Eg9CcmFuZGkgUmV5bm9sZHNqJwoUc3VnZ2VzdC5tc21tZjBocTR1NHASD0JyYW5kaSBSZXlub2xkc2onChRzdWdnZXN0LmE5djYzcTQ1OXZoMBIPQnJhbmRpIFJleW5vbGRzaicKFHN1Z2dlc3Qua2FrcnZmbDczcGkzEg9CcmFuZGkgUmV5bm9sZHNqJwoUc3VnZ2VzdC5nODE1ZGN3bHNoMDESD0JyYW5kaSBSZXlub2xkc2ojChRzdWdnZXN0LmZ6c213bjJ2MmtzbhILTWFjayBNY0NhaW5qJwoUc3VnZ2VzdC5ya2luMGNldXBvcjISD0JyYW5kaSBSZXlub2xkc2ojChRzdWdnZXN0LnF6ZWxkOHZ6NWg3MRILTWFjayBNY0NhaW5qJwoUc3VnZ2VzdC5kaHoxdTd3emR0M3gSD0JyYW5kaSBSZXlub2xkc2onChRzdWdnZXN0LjJnemozdnVweGllbxIPQnJhbmRpIFJleW5vbGRzaicKFHN1Z2dlc3QuNXgwdTBlNmw0MTdqEg9CcmFuZGkgUmV5bm9sZHNqJwoUc3VnZ2VzdC42b3V2azN3cHUxM3MSD0JyYW5kaSBSZXlub2xkc2onChRzdWdnZXN0LnNxbHZ1d3dsdWo3ZBIPQnJhbmRpIFJleW5vbGRzaiMKFHN1Z2dlc3QudnVxMTUwNnU5OXdsEgtNYWNrIE1jQ2FpbmonChRzdWdnZXN0Lmd2bDN3amZ6NmVlMxIPQnJhbmRpIFJleW5vbGRzaicKFHN1Z2dlc3QudHNzNHA4NGVheWw2Eg9CcmFuZGkgUmV5bm9sZHNqJwoUc3VnZ2VzdC5vc2d3NHFtcWhpcmMSD0JyYW5kaSBSZXlub2xkc2onChRzdWdnZXN0Ljc1eWNid3g0emE1dxIPQnJhbmRpIFJleW5vbGRzaiMKFHN1Z2dlc3QubmdhNXhzMTNweTU2EgtNYWNrIE1jQ2FpbmojChRzdWdnZXN0LjFjaXMyY3ZjejZ1ZBILTWFjayBNY0NhaW5qJwoUc3VnZ2VzdC5mN2c0bjJxZmZrajISD0JyYW5kaSBSZXlub2xkc2ojChRzdWdnZXN0LnE4NTBoZG9ucTd5chILTWFjayBNY0NhaW5qIwoUc3VnZ2VzdC5taG4zY3M4YjkzdWsSC01hY2sgTWNDYWluaiMKFHN1Z2dlc3QuMWFsZW9mYmh6enhnEgtNYWNrIE1jQ2FpbmojChRzdWdnZXN0Ljc1emdibXdtcGtlcxILTWFjayBNY0NhaW5qIwoUc3VnZ2VzdC5yZGxmeXJjZnhnczgSC01hY2sgTWNDYWluaicKFHN1Z2dlc3QuZ29vdXM4dXBmMmE5Eg9CcmFuZGkgUmV5bm9sZHNqJwoUc3VnZ2VzdC42aTA3cWkzbWIycXYSD0JyYW5kaSBSZXlub2xkc2onChRzdWdnZXN0LjI2bG9jbWhrYmkwZhIPQnJhbmRpIFJleW5vbGRzaicKFHN1Z2dlc3QuMWJ5Yjlucm5mbW13Eg9CcmFuZGkgUmV5bm9sZHNqJwoUc3VnZ2VzdC40dnFnNGhyNmVrMWQSD0JyYW5kaSBSZXlub2xkc2onChRzdWdnZXN0LnNhcTFvZHVqaWRiNRIPQnJhbmRpIFJleW5vbGRzaicKFHN1Z2dlc3QubTA4OW12MTRkNXFhEg9CcmFuZGkgUmV5bm9sZHNqJwoUc3VnZ2VzdC5rZzZ0dHVtNzU0YjkSD0JyYW5kaSBSZXlub2xkc2onChRzdWdnZXN0LnNodHgwcDJ5ZWVjdxIPQnJhbmRpIFJleW5vbGRzaiMKFHN1Z2dlc3QuOWs3ZDZyOW91cnkyEgtNYWNrIE1jQ2FpbmojChRzdWdnZXN0LnVoNms5cHphajA1eBILTWFjayBNY0NhaW5qIwoUc3VnZ2VzdC5ubHZiaWRkMjF1bXoSC01hY2sgTWNDYWluaicKFHN1Z2dlc3QuY2d3Zzk2cG9uYjF5Eg9CcmFuZGkgUmV5bm9sZHNqIwoUc3VnZ2VzdC5oYTh1aDU5cXVmZjYSC01hY2sgTWNDYWluaiMKFHN1Z2dlc3QuYzh1cDF1dTNhMmVqEgtNYWNrIE1jQ2FpbmonChRzdWdnZXN0LnF3eDNpMmJzdDNpNRIPQnJhbmRpIFJleW5vbGRzaiMKFHN1Z2dlc3QuNDI1MWk4dGtvNjNlEgtNYWNrIE1jQ2FpbmonChRzdWdnZXN0Lnl6M3luMjhsaHYzaRIPQnJhbmRpIFJleW5vbGRzciExVVVYTVN1ekVtZ3UxWmVmeUswQURXYXBsaUg5UG1je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2026-03-10T01:54:12.662Z</dcterms:created>
  <dc:creator>Un-named</dc:creator>
</cp:coreProperties>
</file>

<file path=docProps/custom.xml><?xml version="1.0" encoding="utf-8"?>
<Properties xmlns="http://schemas.openxmlformats.org/officeDocument/2006/custom-properties" xmlns:vt="http://schemas.openxmlformats.org/officeDocument/2006/docPropsVTypes"/>
</file>