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1b8fb0846c3687b698b444faca518d1a36ac42"/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 xml:space="preserve">IA07: Test Evidence, PR Review and CI Walkthrough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Identity: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jpkanquandah, team Intellectuals. Repositories: https://github.com/Dept-of-Comp-Sci-University-of-Ghana/DE-IND-jpkanquandah and https://github.com/Dept-of-Comp-Sci-University-of-Ghana/dcit208-client-project-2026-team-engineering-repository-intellectuals. Issue: (link in the Sakai portfolio). PR: (link in the Sakai portfolio). Date: 23 October 2026.</w:t>
      </w:r>
    </w:p>
    <w:bookmarkStart w:id="20" w:name="feature-context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Feature context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User: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customer on a phone.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bCs/>
          <w:rFonts w:ascii="Times New Roman" w:hAnsi="Times New Roman" w:eastAsia="Times New Roman" w:cs="Times New Roman"/>
          <w:b/>
          <w:sz w:val="24"/>
        </w:rPr>
        <w:t xml:space="preserve">Feature: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Enquire button opens WhatsApp with a prepared message.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Requirement and story: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NFR-12 (right number), story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As a customer, I want to tap Enquire…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  <w:r>
        <w:rPr>
          <w:rFonts w:ascii="Times New Roman" w:hAnsi="Times New Roman" w:eastAsia="Times New Roman" w:cs="Times New Roman"/>
          <w:sz w:val="24"/>
        </w:rP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Acceptance criteria: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AC1 right number and service name; AC2 fallback when WhatsApp cannot open (see IA03).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Client value: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enquiries reach the owner without repeated DMs.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Status (honest):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Enquire button is implemented on the deployed site; the automated link-builder tests below are planned checks unless marked otherwise.</w:t>
      </w:r>
    </w:p>
    <w:bookmarkEnd w:id="20"/>
    <w:bookmarkStart w:id="21" w:name="six-test-cases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Six test cases</w:t>
      </w:r>
    </w:p>
    <w:tbl>
      <w:tblPr>
        <w:tblStyle w:val="Table"/>
        <w:tblW w:type="pct" w:w="4962"/>
        <w:tblLook w:firstRow="1" w:lastRow="0" w:firstColumn="0" w:lastColumn="0" w:noHBand="0" w:noVBand="0" w:val="0020"/>
        <w:jc w:val="star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1"/>
        <w:gridCol w:w="846"/>
        <w:gridCol w:w="1239"/>
        <w:gridCol w:w="1058"/>
        <w:gridCol w:w="1178"/>
        <w:gridCol w:w="2236"/>
        <w:gridCol w:w="1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Starting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Test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Expected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Status and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Services section 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Tap Enquire on a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Service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Mobile Crane Hire (sample)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WhatsApp link has the approved number and the service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Planned (not yet run by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Invalid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Link builder called with an unknown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Call buildWhatsAppLink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xyz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General message link; no crash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Planned (not yet run by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Service name with special characters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Build the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“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Heavy &amp; Wide Loads: 50% off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Message is correctly URL-encoded, link still opens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Planned (not yet run by me) (TC-08)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Authorization or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 change edits the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Open a PR changing the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Fake number 233111111111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Review is required; tests fail if it is not the approved number (TC-19)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Planned (not yet run by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Failure or 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Phone without 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Tap Enquire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Any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Phone shows WhatsApp page; Contact section still shows the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Planned (not yet run by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After a navigation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Open the phone menu and tap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Home opens and all Enquire buttons still 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Planned (not yet run by me)</w:t>
            </w:r>
          </w:p>
        </w:tc>
      </w:tr>
    </w:tbl>
    <w:bookmarkEnd w:id="21"/>
    <w:bookmarkStart w:id="22" w:name="safe-test-data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Safe test data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sz w:val="24"/>
        </w:rPr>
        <w:t xml:space="preserve">All test data is synthetic: made-up service names, the number 233000000000 and a fake number for the security test. I chose special characters on purpose to test encoding. No real client records, real customer chats or credentials are used.</w:t>
      </w:r>
    </w:p>
    <w:bookmarkEnd w:id="22"/>
    <w:bookmarkStart w:id="23" w:name="pr-review-and-ci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PR review and CI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Planned PR review checklist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(to be used on the Enquire button pull request, (link in the Sakai portfolio), or on a future PR):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☐ Requirement fit: the change matches the story and acceptance criteria.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☐ Validation: ids, number and message are handled.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☐ Tests: new or changed code has tests and they pass.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☐ Data risk: no customer data or real private details added.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☐ Security: number unchanged unless approved; no new third-party scripts.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☐ Documentation: README or content notes updated.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☐ AI disclosure: the PR says whether AI was used.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☐ System impact: nothing else (menu, images) breaks.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CI: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our team pipeline is meant to run lint, test and build on every pull request, and make test runs the same checks locally. Commands to run: make setup, make lint, make test. No CI run log is attached to this report and I am not claiming a successful run. The team must improve: add a test job for the link builder that fails if a link does not start with the approved number, and require CI to pass before merging.</w:t>
      </w:r>
    </w:p>
    <w:bookmarkEnd w:id="23"/>
    <w:bookmarkStart w:id="24" w:name="defect-walkthrough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Defect walkthrough</w:t>
      </w:r>
    </w:p>
    <w:p>
      <w:pPr>
        <w:pStyle w:val="FirstParagraph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Likely defect: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a service name with an ampersand or percent sign is not encoded, so the message is cut off in WhatsApp.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Reproduction: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put a service called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Heavy &amp; Wide Loads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in the content, tap Enquire.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User-visible result: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chat opens with only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“</w:t>
      </w:r>
      <w:r>
        <w:rPr>
          <w:rFonts w:ascii="Times New Roman" w:hAnsi="Times New Roman" w:eastAsia="Times New Roman" w:cs="Times New Roman"/>
          <w:sz w:val="24"/>
        </w:rPr>
        <w:t xml:space="preserve">Hello, I would like to ask about Heavy</w:t>
      </w:r>
      <w:r>
        <w:rPr>
          <w:rFonts w:ascii="Times New Roman" w:hAnsi="Times New Roman" w:eastAsia="Times New Roman" w:cs="Times New Roman"/>
          <w:sz w:val="24"/>
        </w:rPr>
        <w:t xml:space="preserve">”</w:t>
      </w:r>
      <w:r>
        <w:rPr>
          <w:rFonts w:ascii="Times New Roman" w:hAnsi="Times New Roman" w:eastAsia="Times New Roman" w:cs="Times New Roman"/>
          <w:sz w:val="24"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Evidence: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the generated link in the browser address bar, the failing unit test.</w:t>
      </w:r>
    </w:p>
    <w:p>
      <w:pPr>
        <w:numPr>
          <w:ilvl w:val="0"/>
          <w:numId w:val="1003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Fix: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encode the message with encodeURIComponent and add test 3 so it cannot come back.</w:t>
      </w:r>
    </w:p>
    <w:bookmarkEnd w:id="24"/>
    <w:bookmarkStart w:id="25" w:name="video-and-ai-disclosure"/>
    <w:p>
      <w:pPr>
        <w:pStyle w:val="Heading2"/>
      </w:pPr>
      <w:r>
        <w:rPr>
          <w:rFonts w:ascii="Times New Roman" w:hAnsi="Times New Roman" w:eastAsia="Times New Roman" w:cs="Times New Roman"/>
          <w:sz w:val="24"/>
        </w:rPr>
        <w:t xml:space="preserve">Video and AI disclosure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 w:eastAsia="Times New Roman" w:cs="Times New Roman"/>
          <w:sz w:val="24"/>
        </w:rPr>
        <w:t xml:space="preserve">Video (3 to 4 minutes, covering feature, tests, PR focus, CI and one weakness): https://youtu.be/bMEDxWQgDD4. Files in IA07/.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Times New Roman" w:hAnsi="Times New Roman" w:eastAsia="Times New Roman" w:cs="Times New Roman"/>
          <w:b/>
          <w:sz w:val="24"/>
        </w:rPr>
        <w:t xml:space="preserve">AI used:</w:t>
      </w: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Yes. Claude (Anthropic), 23 October 2026: drafted the test table and checklist. I changed the test data to synthetic values and marked every test as planned because I have not run them. My own understanding: the Enquire link is only as safe as the number and encoding behind it, so tests should check both.</w:t>
      </w:r>
    </w:p>
    <w:bookmarkEnd w:id="25"/>
    <w:bookmarkEnd w:id="26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sz w:val="24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eastAsia="Times New Roman" w:cs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Times New Roman" w:cs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eastAsia="Times New Roman" w:cs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eastAsia="Times New Roman" w:cs="Times New Roman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4"/>
      <w:szCs w:val="20"/>
      <w:rFonts w:ascii="Times New Roman" w:hAnsi="Times New Roman" w:eastAsia="Times New Roman" w:cs="Times New Roman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Times New Roman" w:cs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eastAsia="Times New Roman" w:cs="Times New Roman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eastAsia="Times New Roman" w:cs="Times New Roman"/>
      <w:b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sz w:val="24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Times New Roman" w:cs="Times New Roman"/>
      <w:sz w:val="24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Times New Roman" w:cs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Times New Roman" w:cs="Times New Roman"/>
      <w:b/>
      <w:sz w:val="24"/>
    </w:rPr>
  </w:style>
  <w:style w:customStyle="1" w:styleId="Definition" w:type="paragraph">
    <w:name w:val="Definition"/>
    <w:basedOn w:val="Normal"/>
    <w:rPr>
      <w:rFonts w:ascii="Times New Roman" w:hAnsi="Times New Roman" w:eastAsia="Times New Roman" w:cs="Times New Roman"/>
      <w:sz w:val="24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Times New Roman" w:cs="Times New Roman"/>
      <w:i/>
      <w:sz w:val="24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Times New Roman" w:cs="Times New Roman"/>
      <w:sz w:val="24"/>
    </w:rPr>
  </w:style>
  <w:style w:customStyle="1" w:styleId="ImageCaption" w:type="paragraph">
    <w:name w:val="Image Caption"/>
    <w:basedOn w:val="Caption"/>
    <w:rPr>
      <w:rFonts w:ascii="Times New Roman" w:hAnsi="Times New Roman" w:eastAsia="Times New Roman" w:cs="Times New Roman"/>
      <w:sz w:val="24"/>
    </w:rPr>
  </w:style>
  <w:style w:customStyle="1" w:styleId="Figure" w:type="paragraph">
    <w:name w:val="Figure"/>
    <w:basedOn w:val="Normal"/>
    <w:rPr>
      <w:rFonts w:ascii="Times New Roman" w:hAnsi="Times New Roman" w:eastAsia="Times New Roman" w:cs="Times New Roman"/>
      <w:sz w:val="24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Times New Roman" w:cs="Times New Roman"/>
      <w:sz w:val="24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Times New Roman" w:cs="Times New Roman"/>
      <w:sz w:val="24"/>
    </w:rPr>
  </w:style>
  <w:style w:customStyle="1" w:styleId="VerbatimChar" w:type="character">
    <w:name w:val="Verbatim Char"/>
    <w:basedOn w:val="BodyTextChar"/>
    <w:rPr>
      <w:rFonts w:ascii="Times New Roman" w:hAnsi="Times New Roman" w:eastAsia="Times New Roman" w:cs="Times New Roman"/>
      <w:sz w:val="24"/>
    </w:rPr>
  </w:style>
  <w:style w:customStyle="1" w:styleId="SectionNumber" w:type="character">
    <w:name w:val="Section Number"/>
    <w:basedOn w:val="BodyTextChar"/>
    <w:rPr>
      <w:rFonts w:ascii="Times New Roman" w:hAnsi="Times New Roman" w:eastAsia="Times New Roman" w:cs="Times New Roman"/>
      <w:sz w:val="24"/>
    </w:rPr>
  </w:style>
  <w:style w:styleId="FootnoteReference" w:type="character">
    <w:name w:val="Footnote Reference"/>
    <w:basedOn w:val="BodyTextChar"/>
    <w:rPr>
      <w:rFonts w:ascii="Times New Roman" w:hAnsi="Times New Roman" w:eastAsia="Times New Roman" w:cs="Times New Roman"/>
      <w:sz w:val="24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Times New Roman" w:cs="Times New Roman"/>
      <w:color w:themeColor="accent1" w:val="4F81BD"/>
      <w:sz w:val="2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Times New Roman" w:cs="Times New Roman"/>
      <w:b w:val="0"/>
      <w:bCs w:val="0"/>
      <w:color w:themeColor="accent1" w:themeShade="BF" w:val="365F91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Times New Roman" w:cs="Times New Roman"/>
      <w:sz w:val="24"/>
    </w:rPr>
  </w:style>
  <w:style w:type="character" w:customStyle="1" w:styleId="KeywordTok">
    <w:name w:val="Keyword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DataTypeTok">
    <w:name w:val="DataTypeTok"/>
    <w:basedOn w:val="VerbatimChar"/>
    <w:rPr>
      <w:rFonts w:ascii="Times New Roman" w:hAnsi="Times New Roman" w:eastAsia="Times New Roman" w:cs="Times New Roman"/>
      <w:color w:val="902000"/>
      <w:sz w:val="24"/>
    </w:rPr>
  </w:style>
  <w:style w:type="character" w:customStyle="1" w:styleId="DecValTok">
    <w:name w:val="DecVal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BaseNTok">
    <w:name w:val="BaseN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FloatTok">
    <w:name w:val="FloatTok"/>
    <w:basedOn w:val="VerbatimChar"/>
    <w:rPr>
      <w:rFonts w:ascii="Times New Roman" w:hAnsi="Times New Roman" w:eastAsia="Times New Roman" w:cs="Times New Roman"/>
      <w:color w:val="40a07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 w:eastAsia="Times New Roman" w:cs="Times New Roman"/>
      <w:color w:val="880000"/>
      <w:sz w:val="24"/>
    </w:rPr>
  </w:style>
  <w:style w:type="character" w:customStyle="1" w:styleId="CharTok">
    <w:name w:val="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tringTok">
    <w:name w:val="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 w:eastAsia="Times New Roman" w:cs="Times New Roman"/>
      <w:color w:val="4070a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 w:eastAsia="Times New Roman" w:cs="Times New Roman"/>
      <w:color w:val="bb6688"/>
      <w:sz w:val="24"/>
    </w:rPr>
  </w:style>
  <w:style w:type="character" w:customStyle="1" w:styleId="ImportTok">
    <w:name w:val="ImportTok"/>
    <w:basedOn w:val="VerbatimChar"/>
    <w:rPr>
      <w:color w:val="008000"/>
      <w:rFonts w:ascii="Times New Roman" w:hAnsi="Times New Roman" w:eastAsia="Times New Roman" w:cs="Times New Roman"/>
      <w:b/>
      <w:sz w:val="24"/>
    </w:rPr>
  </w:style>
  <w:style w:type="character" w:customStyle="1" w:styleId="CommentTok">
    <w:name w:val="CommentTok"/>
    <w:basedOn w:val="VerbatimChar"/>
    <w:rPr>
      <w:color w:val="60a0b0"/>
      <w:rFonts w:ascii="Times New Roman" w:hAnsi="Times New Roman" w:eastAsia="Times New Roman" w:cs="Times New Roman"/>
      <w:i/>
      <w:sz w:val="24"/>
    </w:rPr>
  </w:style>
  <w:style w:type="character" w:customStyle="1" w:styleId="DocumentationTok">
    <w:name w:val="DocumentationTok"/>
    <w:basedOn w:val="VerbatimChar"/>
    <w:rPr>
      <w:color w:val="ba2121"/>
      <w:rFonts w:ascii="Times New Roman" w:hAnsi="Times New Roman" w:eastAsia="Times New Roman" w:cs="Times New Roman"/>
      <w:i/>
      <w:sz w:val="24"/>
    </w:rPr>
  </w:style>
  <w:style w:type="character" w:customStyle="1" w:styleId="AnnotationTok">
    <w:name w:val="Annot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CommentVarTok">
    <w:name w:val="CommentVar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OtherTok">
    <w:name w:val="OtherTok"/>
    <w:basedOn w:val="VerbatimChar"/>
    <w:rPr>
      <w:rFonts w:ascii="Times New Roman" w:hAnsi="Times New Roman" w:eastAsia="Times New Roman" w:cs="Times New Roman"/>
      <w:color w:val="00702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 w:eastAsia="Times New Roman" w:cs="Times New Roman"/>
      <w:color w:val="06287e"/>
      <w:sz w:val="24"/>
    </w:rPr>
  </w:style>
  <w:style w:type="character" w:customStyle="1" w:styleId="VariableTok">
    <w:name w:val="VariableTok"/>
    <w:basedOn w:val="VerbatimChar"/>
    <w:rPr>
      <w:rFonts w:ascii="Times New Roman" w:hAnsi="Times New Roman" w:eastAsia="Times New Roman" w:cs="Times New Roman"/>
      <w:color w:val="19177c"/>
      <w:sz w:val="24"/>
    </w:rPr>
  </w:style>
  <w:style w:type="character" w:customStyle="1" w:styleId="ControlFlowTok">
    <w:name w:val="ControlFlowTok"/>
    <w:basedOn w:val="VerbatimChar"/>
    <w:rPr>
      <w:color w:val="007020"/>
      <w:rFonts w:ascii="Times New Roman" w:hAnsi="Times New Roman" w:eastAsia="Times New Roman" w:cs="Times New Roman"/>
      <w:b/>
      <w:sz w:val="24"/>
    </w:rPr>
  </w:style>
  <w:style w:type="character" w:customStyle="1" w:styleId="OperatorTok">
    <w:name w:val="OperatorTok"/>
    <w:basedOn w:val="VerbatimChar"/>
    <w:rPr>
      <w:rFonts w:ascii="Times New Roman" w:hAnsi="Times New Roman" w:eastAsia="Times New Roman" w:cs="Times New Roman"/>
      <w:color w:val="666666"/>
      <w:sz w:val="24"/>
    </w:rPr>
  </w:style>
  <w:style w:type="character" w:customStyle="1" w:styleId="BuiltInTok">
    <w:name w:val="BuiltInTok"/>
    <w:basedOn w:val="VerbatimChar"/>
    <w:rPr>
      <w:rFonts w:ascii="Times New Roman" w:hAnsi="Times New Roman" w:eastAsia="Times New Roman" w:cs="Times New Roman"/>
      <w:color w:val="008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 w:eastAsia="Times New Roman" w:cs="Times New Roman"/>
      <w:color w:val="bc7a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 w:eastAsia="Times New Roman" w:cs="Times New Roman"/>
      <w:color w:val="7d9029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 w:eastAsia="Times New Roman" w:cs="Times New Roman"/>
      <w:sz w:val="24"/>
    </w:rPr>
  </w:style>
  <w:style w:type="character" w:customStyle="1" w:styleId="InformationTok">
    <w:name w:val="Information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WarningTok">
    <w:name w:val="WarningTok"/>
    <w:basedOn w:val="VerbatimChar"/>
    <w:rPr>
      <w:color w:val="60a0b0"/>
      <w:rFonts w:ascii="Times New Roman" w:hAnsi="Times New Roman" w:eastAsia="Times New Roman" w:cs="Times New Roman"/>
      <w:b/>
      <w:i/>
      <w:sz w:val="24"/>
    </w:rPr>
  </w:style>
  <w:style w:type="character" w:customStyle="1" w:styleId="AlertTok">
    <w:name w:val="Alert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ErrorTok">
    <w:name w:val="ErrorTok"/>
    <w:basedOn w:val="VerbatimChar"/>
    <w:rPr>
      <w:color w:val="ff0000"/>
      <w:rFonts w:ascii="Times New Roman" w:hAnsi="Times New Roman" w:eastAsia="Times New Roman" w:cs="Times New Roman"/>
      <w:b/>
      <w:sz w:val="24"/>
    </w:rPr>
  </w:style>
  <w:style w:type="character" w:customStyle="1" w:styleId="NormalTok">
    <w:name w:val="NormalTok"/>
    <w:basedOn w:val="VerbatimChar"/>
    <w:rPr>
      <w:rFonts w:ascii="Times New Roman" w:hAnsi="Times New Roman" w:eastAsia="Times New Roman" w:cs="Times New Roman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2026-10-23T22:29:13Z</dcterms:created>
  <dcterms:modified xsi:type="dcterms:W3CDTF">2026-10-23T22:29:13Z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