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[31- 07 - 2026]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Complejidad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de Colab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Comprometer historias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635"/>
        <w:gridCol w:w="2130"/>
        <w:gridCol w:w="3300"/>
        <w:tblGridChange w:id="0">
          <w:tblGrid>
            <w:gridCol w:w="4245"/>
            <w:gridCol w:w="1635"/>
            <w:gridCol w:w="2130"/>
            <w:gridCol w:w="33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sdt>
    <w:sdtPr>
      <w:lock w:val="contentLocked"/>
      <w:id w:val="1123983269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F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0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6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2aaOi2qS5gDk0IckMPnka4joFg==">CgMxLjAaHwoBMBIaChgICVIUChJ0YWJsZS5oMzJiMjNlYXE0ZmgyDmgua216b2NzamU4OGVqMg5oLnFldnAydjV6amVuODgAciExODNVdEVLby1jeWl1WTAtN1JCbjRIZkg0SHE5cHBocUc=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