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[26/08/2026]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905"/>
        <w:gridCol w:w="2730"/>
        <w:gridCol w:w="2145"/>
        <w:gridCol w:w="1620"/>
        <w:gridCol w:w="2715"/>
        <w:tblGridChange w:id="0">
          <w:tblGrid>
            <w:gridCol w:w="1905"/>
            <w:gridCol w:w="2730"/>
            <w:gridCol w:w="2145"/>
            <w:gridCol w:w="1620"/>
            <w:gridCol w:w="2715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7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5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l8odsvootovf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2040"/>
        <w:gridCol w:w="1845"/>
        <w:gridCol w:w="1928"/>
        <w:gridCol w:w="2400"/>
        <w:tblGridChange w:id="0">
          <w:tblGrid>
            <w:gridCol w:w="2895"/>
            <w:gridCol w:w="2040"/>
            <w:gridCol w:w="1845"/>
            <w:gridCol w:w="1928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Poblar los catálogos de la BD: productos, organismos y unidad de compra</w:t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26-09-2026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815"/>
        <w:gridCol w:w="2625"/>
        <w:gridCol w:w="2625"/>
        <w:tblGridChange w:id="0">
          <w:tblGrid>
            <w:gridCol w:w="4245"/>
            <w:gridCol w:w="1815"/>
            <w:gridCol w:w="2625"/>
            <w:gridCol w:w="26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Crear las fks pendientes en la BD operacional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02-09-2026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Corregir errores menores pendientes de la BD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02-09-2026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3b2bxudggnsr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5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-Se continúa con la revisión del modelo de base de datos operacional</w:t>
      </w:r>
    </w:p>
    <w:p w:rsidR="00000000" w:rsidDel="00000000" w:rsidP="00000000" w:rsidRDefault="00000000" w:rsidRPr="00000000" w14:paraId="0000005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-Se cambia el uso de tablas intermedias para guardar las preferencias por una sola tabla ‘preferencias’ que guarda como array los filtros correspondientes.</w:t>
      </w:r>
    </w:p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-Se revisa la demo de la página web con el registro de usuario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  <w:sdt>
    <w:sdtPr>
      <w:lock w:val="contentLocked"/>
      <w:id w:val="1646522747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5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6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57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bI21gTQimj6c/mTRimOu4B0ofw==">CgMxLjAaHwoBMBIaChgICVIUChJ0YWJsZS5oMzJiMjNlYXE0ZmgyDmgubDhvZHN2b290b3ZmMg5oLjNiMmJ4dWRnZ25zcjgAciExZEYtdWpsQ0ZTUTBuZUxzb29DNHZDdlduT3FBMFFRQlc=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