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[16/09/2026]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905"/>
        <w:gridCol w:w="2730"/>
        <w:gridCol w:w="2145"/>
        <w:gridCol w:w="1620"/>
        <w:gridCol w:w="2715"/>
        <w:tblGridChange w:id="0">
          <w:tblGrid>
            <w:gridCol w:w="1905"/>
            <w:gridCol w:w="2730"/>
            <w:gridCol w:w="2145"/>
            <w:gridCol w:w="1620"/>
            <w:gridCol w:w="2715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l8odsvootovf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2040"/>
        <w:gridCol w:w="1845"/>
        <w:gridCol w:w="1928"/>
        <w:gridCol w:w="2400"/>
        <w:tblGridChange w:id="0">
          <w:tblGrid>
            <w:gridCol w:w="2895"/>
            <w:gridCol w:w="2040"/>
            <w:gridCol w:w="1845"/>
            <w:gridCol w:w="1928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 csv órdenes de compra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09-09-2026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Completar datos faltantes de comunas en organismos con la información de las unidades de compra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09-09-2026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Investigar para utilizar archivos feather y disminuir el costo computacional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09-09-2026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815"/>
        <w:gridCol w:w="2625"/>
        <w:gridCol w:w="2625"/>
        <w:tblGridChange w:id="0">
          <w:tblGrid>
            <w:gridCol w:w="4245"/>
            <w:gridCol w:w="1815"/>
            <w:gridCol w:w="2625"/>
            <w:gridCol w:w="26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3b2bxudggnsr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  <w:sdt>
    <w:sdtPr>
      <w:lock w:val="contentLocked"/>
      <w:id w:val="-2106913913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9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5A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yYTF3YsG6dkWhgpcOqiGhek0Iw==">CgMxLjAaHwoBMBIaChgICVIUChJ0YWJsZS5oMzJiMjNlYXE0ZmgyDmgubDhvZHN2b290b3ZmMg5oLjNiMmJ4dWRnZ25zcjgAciExNTlEb25aXzEtTlN4TktoMUtuWjhzd2FLckp0ZWsxR24=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