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m2l4wgwwo7k"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sdt>
      <w:sdtPr>
        <w:lock w:val="contentLocked"/>
        <w:id w:val="1455115529"/>
        <w:tag w:val="goog_rdk_0"/>
      </w:sdtPr>
      <w:sdtContent>
        <w:tbl>
          <w:tblPr>
            <w:tblStyle w:val="Table1"/>
            <w:tblW w:w="9639.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sdtContent>
    </w:sdt>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30"/>
        <w:gridCol w:w="6015"/>
        <w:tblGridChange w:id="0">
          <w:tblGrid>
            <w:gridCol w:w="3630"/>
            <w:gridCol w:w="6015"/>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spacing w:after="220" w:lineRule="auto"/>
              <w:jc w:val="both"/>
              <w:rPr>
                <w:i w:val="1"/>
                <w:iCs w:val="1"/>
                <w:sz w:val="20"/>
                <w:szCs w:val="20"/>
              </w:rPr>
            </w:pPr>
            <w:r w:rsidDel="00000000" w:rsidR="00000000" w:rsidRPr="00000000">
              <w:rPr>
                <w:i w:val="1"/>
                <w:iCs w:val="1"/>
                <w:sz w:val="20"/>
                <w:szCs w:val="20"/>
                <w:rtl w:val="0"/>
              </w:rPr>
              <w:t xml:space="preserve">Durante el desarrollo de SmartBids se completaron las funcionalidades de plataforma base y autenticación, junto con el motor de oportunidades y las notificaciones. También se encuentran listas la base de datos operacional y la arquitectura de la solución. En el componente de Machine Learning se completaron la preparación del dataset, la selección de variables y el desarrollo y evaluación del modelo predictivo; su integración con la plataforma y despliegue permanecen pendientes, conforme a la planificación del Sprint 3.</w:t>
            </w:r>
          </w:p>
          <w:p w:rsidR="00000000" w:rsidDel="00000000" w:rsidP="00000000" w:rsidRDefault="00000000" w:rsidRPr="00000000" w14:paraId="0000000F">
            <w:pPr>
              <w:spacing w:after="220" w:before="220" w:lineRule="auto"/>
              <w:jc w:val="both"/>
              <w:rPr>
                <w:i w:val="1"/>
                <w:iCs w:val="1"/>
                <w:sz w:val="20"/>
                <w:szCs w:val="20"/>
              </w:rPr>
            </w:pPr>
            <w:r w:rsidDel="00000000" w:rsidR="00000000" w:rsidRPr="00000000">
              <w:rPr>
                <w:i w:val="1"/>
                <w:iCs w:val="1"/>
                <w:sz w:val="20"/>
                <w:szCs w:val="20"/>
                <w:rtl w:val="0"/>
              </w:rPr>
              <w:t xml:space="preserve">En la infraestructura analítica se acordó la granularidad del Data Warehouse con el cliente y se completaron su diseño y la carga de las dimensiones y de la tabla de hechos. Los cambios de diseño requirieron rehacer parte del trabajo y enfrentar inconsistencias en los datos de origen. A pesar de estas dificultades, el Data Warehouse quedó implementado y poblado a tiempo para la evaluación de avance, permitiendo continuar con el desarrollo de los gráficos integrados en SmartBids. </w:t>
            </w:r>
          </w:p>
          <w:p w:rsidR="00000000" w:rsidDel="00000000" w:rsidP="00000000" w:rsidRDefault="00000000" w:rsidRPr="00000000" w14:paraId="00000010">
            <w:pPr>
              <w:spacing w:after="220" w:lineRule="auto"/>
              <w:jc w:val="both"/>
              <w:rPr>
                <w:i w:val="1"/>
                <w:iCs w:val="1"/>
                <w:sz w:val="20"/>
                <w:szCs w:val="20"/>
              </w:rPr>
            </w:pPr>
            <w:r w:rsidDel="00000000" w:rsidR="00000000" w:rsidRPr="00000000">
              <w:rPr>
                <w:i w:val="1"/>
                <w:iCs w:val="1"/>
                <w:sz w:val="20"/>
                <w:szCs w:val="20"/>
                <w:rtl w:val="0"/>
              </w:rPr>
              <w:t xml:space="preserve">Se han desarrollado gráficos para los dashboards utilizando la información de la tabla de hechos, que ya se encuentra poblada. Los dashboards presentan oportunidades de optimización, mientras que la exportación de datos permanece pendiente. Las actividades de optimización general, pruebas globales y validación final corresponden a una etapa posterior del plan.</w:t>
            </w:r>
          </w:p>
          <w:p w:rsidR="00000000" w:rsidDel="00000000" w:rsidP="00000000" w:rsidRDefault="00000000" w:rsidRPr="00000000" w14:paraId="00000011">
            <w:pPr>
              <w:spacing w:after="220" w:before="220" w:lineRule="auto"/>
              <w:jc w:val="both"/>
              <w:rPr>
                <w:i w:val="1"/>
                <w:iCs w:val="1"/>
                <w:sz w:val="20"/>
                <w:szCs w:val="20"/>
              </w:rPr>
            </w:pPr>
            <w:r w:rsidDel="00000000" w:rsidR="00000000" w:rsidRPr="00000000">
              <w:rPr>
                <w:i w:val="1"/>
                <w:iCs w:val="1"/>
                <w:sz w:val="20"/>
                <w:szCs w:val="20"/>
                <w:rtl w:val="0"/>
              </w:rPr>
              <w:t xml:space="preserve">Los avances se relacionan con los objetivos específicos de diseño e implementación de datos, desarrollo de módulos funcionales, construcción de procesos ETL e incorporación de Machine Learning. Se completaron el diseño y la carga del Data Warehouse, incluyendo sus dimensiones y tabla de hechos. Los objetivos mantienen distintos niveles de cumplimiento, dado que aún quedan pendientes la exportación de datos, la integración y el despliegue del modelo predictivo, además de las pruebas globales y la validación final.</w:t>
            </w:r>
          </w:p>
          <w:p w:rsidR="00000000" w:rsidDel="00000000" w:rsidP="00000000" w:rsidRDefault="00000000" w:rsidRPr="00000000" w14:paraId="00000012">
            <w:pPr>
              <w:spacing w:after="220" w:before="220" w:lineRule="auto"/>
              <w:jc w:val="both"/>
              <w:rPr>
                <w:i w:val="1"/>
                <w:iCs w:val="1"/>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4">
            <w:pPr>
              <w:jc w:val="both"/>
              <w:rPr>
                <w:i w:val="1"/>
                <w:iCs w:val="1"/>
                <w:sz w:val="20"/>
                <w:szCs w:val="20"/>
              </w:rPr>
            </w:pPr>
            <w:r w:rsidDel="00000000" w:rsidR="00000000" w:rsidRPr="00000000">
              <w:rPr>
                <w:i w:val="1"/>
                <w:iCs w:val="1"/>
                <w:sz w:val="20"/>
                <w:szCs w:val="20"/>
                <w:rtl w:val="0"/>
              </w:rPr>
              <w:t xml:space="preserve">Se mantienen los objetivos:</w:t>
            </w:r>
          </w:p>
          <w:p w:rsidR="00000000" w:rsidDel="00000000" w:rsidP="00000000" w:rsidRDefault="00000000" w:rsidRPr="00000000" w14:paraId="00000015">
            <w:pPr>
              <w:spacing w:after="220" w:lineRule="auto"/>
              <w:jc w:val="both"/>
              <w:rPr>
                <w:b w:val="1"/>
                <w:bCs w:val="1"/>
                <w:i w:val="1"/>
                <w:iCs w:val="1"/>
                <w:sz w:val="20"/>
                <w:szCs w:val="20"/>
              </w:rPr>
            </w:pPr>
            <w:r w:rsidDel="00000000" w:rsidR="00000000" w:rsidRPr="00000000">
              <w:rPr>
                <w:b w:val="1"/>
                <w:bCs w:val="1"/>
                <w:i w:val="1"/>
                <w:iCs w:val="1"/>
                <w:sz w:val="20"/>
                <w:szCs w:val="20"/>
                <w:rtl w:val="0"/>
              </w:rPr>
              <w:t xml:space="preserve">Objetivo general</w:t>
            </w:r>
          </w:p>
          <w:p w:rsidR="00000000" w:rsidDel="00000000" w:rsidP="00000000" w:rsidRDefault="00000000" w:rsidRPr="00000000" w14:paraId="00000016">
            <w:pPr>
              <w:spacing w:after="220" w:before="220" w:lineRule="auto"/>
              <w:jc w:val="both"/>
              <w:rPr>
                <w:i w:val="1"/>
                <w:iCs w:val="1"/>
                <w:sz w:val="20"/>
                <w:szCs w:val="20"/>
              </w:rPr>
            </w:pPr>
            <w:r w:rsidDel="00000000" w:rsidR="00000000" w:rsidRPr="00000000">
              <w:rPr>
                <w:i w:val="1"/>
                <w:iCs w:val="1"/>
                <w:sz w:val="20"/>
                <w:szCs w:val="20"/>
                <w:rtl w:val="0"/>
              </w:rPr>
              <w:t xml:space="preserve">Desarrollar una plataforma informática para la gestión y análisis de oportunidades de licitación, integrando herramientas de procesamiento de datos y Machine Learning que permitan facilitar la identificación, seguimiento y evaluación de oportunidades relevantes para los usuarios.</w:t>
            </w:r>
          </w:p>
          <w:p w:rsidR="00000000" w:rsidDel="00000000" w:rsidP="00000000" w:rsidRDefault="00000000" w:rsidRPr="00000000" w14:paraId="00000017">
            <w:pPr>
              <w:spacing w:after="220" w:lineRule="auto"/>
              <w:jc w:val="both"/>
              <w:rPr>
                <w:b w:val="1"/>
                <w:bCs w:val="1"/>
                <w:i w:val="1"/>
                <w:iCs w:val="1"/>
                <w:sz w:val="20"/>
                <w:szCs w:val="20"/>
              </w:rPr>
            </w:pPr>
            <w:r w:rsidDel="00000000" w:rsidR="00000000" w:rsidRPr="00000000">
              <w:rPr>
                <w:b w:val="1"/>
                <w:bCs w:val="1"/>
                <w:i w:val="1"/>
                <w:iCs w:val="1"/>
                <w:sz w:val="20"/>
                <w:szCs w:val="20"/>
                <w:rtl w:val="0"/>
              </w:rPr>
              <w:t xml:space="preserve">Objetivos específicos</w:t>
            </w:r>
          </w:p>
          <w:p w:rsidR="00000000" w:rsidDel="00000000" w:rsidP="00000000" w:rsidRDefault="00000000" w:rsidRPr="00000000" w14:paraId="00000018">
            <w:pPr>
              <w:numPr>
                <w:ilvl w:val="0"/>
                <w:numId w:val="1"/>
              </w:numPr>
              <w:spacing w:after="0" w:afterAutospacing="0" w:before="220" w:lineRule="auto"/>
              <w:ind w:left="720" w:hanging="360"/>
              <w:rPr>
                <w:i w:val="1"/>
                <w:iCs w:val="1"/>
                <w:sz w:val="20"/>
                <w:szCs w:val="20"/>
              </w:rPr>
            </w:pPr>
            <w:r w:rsidDel="00000000" w:rsidR="00000000" w:rsidRPr="00000000">
              <w:rPr>
                <w:i w:val="1"/>
                <w:iCs w:val="1"/>
                <w:sz w:val="20"/>
                <w:szCs w:val="20"/>
                <w:rtl w:val="0"/>
              </w:rPr>
              <w:t xml:space="preserve">Diseñar e implementar la estructura de datos necesaria para almacenar, organizar y procesar la información de las licitaciones.</w:t>
            </w:r>
          </w:p>
          <w:p w:rsidR="00000000" w:rsidDel="00000000" w:rsidP="00000000" w:rsidRDefault="00000000" w:rsidRPr="00000000" w14:paraId="00000019">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Desarrollar e integrar los módulos funcionales de SmartBids de acuerdo con los requerimientos definidos para la plataforma.</w:t>
            </w:r>
          </w:p>
          <w:p w:rsidR="00000000" w:rsidDel="00000000" w:rsidP="00000000" w:rsidRDefault="00000000" w:rsidRPr="00000000" w14:paraId="0000001A">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Implementar procesos de extracción, transformación y carga (ETL) para obtener y preparar información proveniente de las fuentes de datos utilizadas por la plataforma.</w:t>
            </w:r>
          </w:p>
          <w:p w:rsidR="00000000" w:rsidDel="00000000" w:rsidP="00000000" w:rsidRDefault="00000000" w:rsidRPr="00000000" w14:paraId="0000001B">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Incorporar funcionalidades de Machine Learning para apoyar el análisis y evaluación de las oportunidades de licitación.</w:t>
            </w:r>
          </w:p>
          <w:p w:rsidR="00000000" w:rsidDel="00000000" w:rsidP="00000000" w:rsidRDefault="00000000" w:rsidRPr="00000000" w14:paraId="0000001C">
            <w:pPr>
              <w:numPr>
                <w:ilvl w:val="0"/>
                <w:numId w:val="1"/>
              </w:numPr>
              <w:spacing w:after="220" w:before="0" w:beforeAutospacing="0" w:lineRule="auto"/>
              <w:ind w:left="720" w:hanging="360"/>
              <w:rPr>
                <w:i w:val="1"/>
                <w:iCs w:val="1"/>
                <w:sz w:val="20"/>
                <w:szCs w:val="20"/>
              </w:rPr>
            </w:pPr>
            <w:r w:rsidDel="00000000" w:rsidR="00000000" w:rsidRPr="00000000">
              <w:rPr>
                <w:i w:val="1"/>
                <w:iCs w:val="1"/>
                <w:sz w:val="20"/>
                <w:szCs w:val="20"/>
                <w:rtl w:val="0"/>
              </w:rPr>
              <w:t xml:space="preserve">Realizar pruebas de validación de los componentes y funcionalidades desarrolladas, verificando su cumplimiento con los requerimientos establecidos.</w:t>
            </w:r>
          </w:p>
          <w:p w:rsidR="00000000" w:rsidDel="00000000" w:rsidP="00000000" w:rsidRDefault="00000000" w:rsidRPr="00000000" w14:paraId="0000001D">
            <w:pPr>
              <w:jc w:val="both"/>
              <w:rPr>
                <w:i w:val="1"/>
                <w:iCs w:val="1"/>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F">
            <w:pPr>
              <w:spacing w:after="220" w:lineRule="auto"/>
              <w:jc w:val="both"/>
              <w:rPr>
                <w:i w:val="1"/>
                <w:iCs w:val="1"/>
                <w:sz w:val="20"/>
                <w:szCs w:val="20"/>
              </w:rPr>
            </w:pPr>
            <w:r w:rsidDel="00000000" w:rsidR="00000000" w:rsidRPr="00000000">
              <w:rPr>
                <w:i w:val="1"/>
                <w:iCs w:val="1"/>
                <w:sz w:val="20"/>
                <w:szCs w:val="20"/>
                <w:rtl w:val="0"/>
              </w:rPr>
              <w:t xml:space="preserve">El proyecto mantiene el desarrollo iterativo e incremental mediante sprints de cuatro semanas, utilizando historias de usuario para organizar las funcionalidades y tareas. Se formaliza como Product Owner a Andrés Santoro, CEO de ChileAvanza, quien prioriza el Product Backlog, resuelve dudas de negocio y valida los incrementos desarrollados.</w:t>
            </w:r>
          </w:p>
          <w:p w:rsidR="00000000" w:rsidDel="00000000" w:rsidP="00000000" w:rsidRDefault="00000000" w:rsidRPr="00000000" w14:paraId="00000020">
            <w:pPr>
              <w:spacing w:after="220" w:before="220" w:lineRule="auto"/>
              <w:jc w:val="both"/>
              <w:rPr>
                <w:i w:val="1"/>
                <w:iCs w:val="1"/>
                <w:sz w:val="20"/>
                <w:szCs w:val="20"/>
              </w:rPr>
            </w:pPr>
            <w:r w:rsidDel="00000000" w:rsidR="00000000" w:rsidRPr="00000000">
              <w:rPr>
                <w:i w:val="1"/>
                <w:iCs w:val="1"/>
                <w:sz w:val="20"/>
                <w:szCs w:val="20"/>
                <w:rtl w:val="0"/>
              </w:rPr>
              <w:t xml:space="preserve">El equipo realiza reuniones de seguimiento dos veces por semana para revisar el trabajo realizado, las próximas tareas y los impedimentos. Estos encuentros se registran mediante una pauta de seguimiento. Se corrige su denominación anterior de “Daily”, dejando explícito que su frecuencia constituye una adaptación del marco Scrum. Se mantienen las reuniones de Sprint Review y Sprint Retrospective para revisar resultados, recibir retroalimentación e identificar mejoras.</w:t>
            </w:r>
          </w:p>
          <w:p w:rsidR="00000000" w:rsidDel="00000000" w:rsidP="00000000" w:rsidRDefault="00000000" w:rsidRPr="00000000" w14:paraId="00000021">
            <w:pPr>
              <w:spacing w:after="220" w:before="220" w:lineRule="auto"/>
              <w:jc w:val="both"/>
              <w:rPr>
                <w:i w:val="1"/>
                <w:iCs w:val="1"/>
                <w:sz w:val="20"/>
                <w:szCs w:val="20"/>
              </w:rPr>
            </w:pPr>
            <w:r w:rsidDel="00000000" w:rsidR="00000000" w:rsidRPr="00000000">
              <w:rPr>
                <w:i w:val="1"/>
                <w:iCs w:val="1"/>
                <w:sz w:val="20"/>
                <w:szCs w:val="20"/>
                <w:rtl w:val="0"/>
              </w:rPr>
              <w:t xml:space="preserve">Las responsabilidades principales permanecen distribuidas entre Nicolás Muñoz en frontend, Flavia Oneto en backend e infraestructura de datos, y Matías González en datos y Machine Learning, conforme al plan de trabajo original.</w:t>
            </w:r>
          </w:p>
        </w:tc>
      </w:tr>
      <w:tr>
        <w:trPr>
          <w:cantSplit w:val="0"/>
          <w:trHeight w:val="2377"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23">
            <w:pPr>
              <w:jc w:val="both"/>
              <w:rPr>
                <w:i w:val="1"/>
                <w:iCs w:val="1"/>
                <w:sz w:val="20"/>
                <w:szCs w:val="20"/>
              </w:rPr>
            </w:pPr>
            <w:r w:rsidDel="00000000" w:rsidR="00000000" w:rsidRPr="00000000">
              <w:rPr>
                <w:i w:val="1"/>
                <w:iCs w:val="1"/>
                <w:sz w:val="20"/>
                <w:szCs w:val="20"/>
                <w:rtl w:val="0"/>
              </w:rPr>
              <w:t xml:space="preserve">Como evidencias de avance del proyecto SmartBids presentaremos el backlog y el tablero de trabajo, que permiten visualizar las historias de usuario, la organización de las tareas y sus estados de avance. Incluiremos los registros de las reuniones de seguimiento realizadas dos veces por semana, donde documentamos el trabajo realizado, las próximas actividades y los impedimentos identificados. Los registros de impedimentos de los sprints 1 y 2 respaldan las dificultades enfrentadas y las acciones tomadas, como el cambio de hosting de iHosting a Railway, el acuerdo para recibir datos depurados desde ChileAvanza y los ajustes en la granularidad del Data Warehouse. También presentaremos el Burndown Chart para mostrar la evolución del trabajo pendiente, junto con los registros de Sprint Review y Sprint Retrospective, que documentan la revisión de los avances, la retroalimentación recibida y las mejoras acordadas. En conjunto, estas evidencias permiten dar cuenta del desarrollo del proyecto, justificar los cambios realizados y mantener la trazabilidad entre la planificación, los obstáculos y los resultados obtenidos. </w:t>
            </w:r>
          </w:p>
          <w:p w:rsidR="00000000" w:rsidDel="00000000" w:rsidP="00000000" w:rsidRDefault="00000000" w:rsidRPr="00000000" w14:paraId="00000024">
            <w:pPr>
              <w:jc w:val="both"/>
              <w:rPr>
                <w:i w:val="1"/>
                <w:iCs w:val="1"/>
                <w:sz w:val="20"/>
                <w:szCs w:val="20"/>
              </w:rPr>
            </w:pPr>
            <w:r w:rsidDel="00000000" w:rsidR="00000000" w:rsidRPr="00000000">
              <w:rPr>
                <w:rtl w:val="0"/>
              </w:rPr>
            </w:r>
          </w:p>
          <w:p w:rsidR="00000000" w:rsidDel="00000000" w:rsidP="00000000" w:rsidRDefault="00000000" w:rsidRPr="00000000" w14:paraId="00000025">
            <w:pPr>
              <w:jc w:val="both"/>
              <w:rPr>
                <w:i w:val="1"/>
                <w:iCs w:val="1"/>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6">
            <w:pPr>
              <w:ind w:right="-7171.062992125984"/>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7">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tbl>
      <w:tblPr>
        <w:tblStyle w:val="Table3"/>
        <w:tblW w:w="97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855"/>
        <w:gridCol w:w="1515"/>
        <w:gridCol w:w="1350"/>
        <w:gridCol w:w="1110"/>
        <w:tblGridChange w:id="0">
          <w:tblGrid>
            <w:gridCol w:w="1335"/>
            <w:gridCol w:w="1080"/>
            <w:gridCol w:w="1275"/>
            <w:gridCol w:w="1275"/>
            <w:gridCol w:w="855"/>
            <w:gridCol w:w="1515"/>
            <w:gridCol w:w="1350"/>
            <w:gridCol w:w="1110"/>
          </w:tblGrid>
        </w:tblGridChange>
      </w:tblGrid>
      <w:tr>
        <w:trPr>
          <w:cantSplit w:val="0"/>
          <w:trHeight w:val="415" w:hRule="atLeast"/>
          <w:tblHeader w:val="0"/>
        </w:trPr>
        <w:tc>
          <w:tcPr>
            <w:gridSpan w:val="8"/>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7">
            <w:pPr>
              <w:jc w:val="both"/>
              <w:rPr>
                <w:b w:val="1"/>
                <w:b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 asegurando el logro de los objetivos. </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i w:val="1"/>
                <w:iCs w:val="1"/>
                <w:sz w:val="18"/>
                <w:szCs w:val="18"/>
              </w:rPr>
            </w:pPr>
            <w:r w:rsidDel="00000000" w:rsidR="00000000" w:rsidRPr="00000000">
              <w:rPr>
                <w:i w:val="1"/>
                <w:iCs w:val="1"/>
                <w:sz w:val="18"/>
                <w:szCs w:val="18"/>
                <w:rtl w:val="0"/>
              </w:rPr>
              <w:t xml:space="preserve">Plataforma base y autenticación: landing page, registro de prospectos, interfaz de usuario, configuración de perfil por rubro y autenticación. </w:t>
            </w:r>
            <w:r w:rsidDel="00000000" w:rsidR="00000000" w:rsidRPr="00000000">
              <w:rPr>
                <w:rtl w:val="0"/>
              </w:rPr>
            </w:r>
          </w:p>
        </w:tc>
        <w:tc>
          <w:tcPr/>
          <w:p w:rsidR="00000000" w:rsidDel="00000000" w:rsidP="00000000" w:rsidRDefault="00000000" w:rsidRPr="00000000" w14:paraId="00000049">
            <w:pPr>
              <w:jc w:val="both"/>
              <w:rPr>
                <w:b w:val="1"/>
                <w:bCs w:val="1"/>
                <w:sz w:val="18"/>
                <w:szCs w:val="18"/>
              </w:rPr>
            </w:pPr>
            <w:r w:rsidDel="00000000" w:rsidR="00000000" w:rsidRPr="00000000">
              <w:rPr>
                <w:i w:val="1"/>
                <w:iCs w:val="1"/>
                <w:sz w:val="18"/>
                <w:szCs w:val="18"/>
                <w:rtl w:val="0"/>
              </w:rPr>
              <w:t xml:space="preserve">IDE de desarrollo, Figma y servidor local/cloud. </w:t>
            </w:r>
            <w:r w:rsidDel="00000000" w:rsidR="00000000" w:rsidRPr="00000000">
              <w:rPr>
                <w:rtl w:val="0"/>
              </w:rPr>
            </w:r>
          </w:p>
        </w:tc>
        <w:tc>
          <w:tcPr/>
          <w:p w:rsidR="00000000" w:rsidDel="00000000" w:rsidP="00000000" w:rsidRDefault="00000000" w:rsidRPr="00000000" w14:paraId="0000004A">
            <w:pPr>
              <w:jc w:val="both"/>
              <w:rPr>
                <w:b w:val="1"/>
                <w:bCs w:val="1"/>
                <w:sz w:val="18"/>
                <w:szCs w:val="18"/>
              </w:rPr>
            </w:pPr>
            <w:r w:rsidDel="00000000" w:rsidR="00000000" w:rsidRPr="00000000">
              <w:rPr>
                <w:i w:val="1"/>
                <w:iCs w:val="1"/>
                <w:sz w:val="18"/>
                <w:szCs w:val="18"/>
                <w:rtl w:val="0"/>
              </w:rPr>
              <w:t xml:space="preserve">Semanas 1 a 6.</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Nicolás Muñoz </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sz w:val="18"/>
                <w:szCs w:val="18"/>
              </w:rPr>
            </w:pPr>
            <w:r w:rsidDel="00000000" w:rsidR="00000000" w:rsidRPr="00000000">
              <w:rPr>
                <w:i w:val="1"/>
                <w:iCs w:val="1"/>
                <w:sz w:val="18"/>
                <w:szCs w:val="18"/>
                <w:rtl w:val="0"/>
              </w:rPr>
              <w:t xml:space="preserve">La verificación por SMS requería un servicio de pago. Se utilizó una alternativa que envía el código al correo electrónico. </w:t>
            </w:r>
            <w:r w:rsidDel="00000000" w:rsidR="00000000" w:rsidRPr="00000000">
              <w:rPr>
                <w:rtl w:val="0"/>
              </w:rPr>
            </w:r>
          </w:p>
        </w:tc>
        <w:tc>
          <w:tcPr/>
          <w:p w:rsidR="00000000" w:rsidDel="00000000" w:rsidP="00000000" w:rsidRDefault="00000000" w:rsidRPr="00000000" w14:paraId="0000004D">
            <w:pPr>
              <w:jc w:val="both"/>
              <w:rPr>
                <w:i w:val="1"/>
                <w:iCs w:val="1"/>
                <w:sz w:val="18"/>
                <w:szCs w:val="18"/>
              </w:rPr>
            </w:pPr>
            <w:r w:rsidDel="00000000" w:rsidR="00000000" w:rsidRPr="00000000">
              <w:rPr>
                <w:i w:val="1"/>
                <w:iCs w:val="1"/>
                <w:sz w:val="18"/>
                <w:szCs w:val="18"/>
                <w:rtl w:val="0"/>
              </w:rPr>
              <w:t xml:space="preserve">Completado. Plataforma base y autenticación terminadas. </w:t>
            </w:r>
          </w:p>
        </w:tc>
        <w:tc>
          <w:tcPr/>
          <w:p w:rsidR="00000000" w:rsidDel="00000000" w:rsidP="00000000" w:rsidRDefault="00000000" w:rsidRPr="00000000" w14:paraId="0000004E">
            <w:pPr>
              <w:jc w:val="both"/>
              <w:rPr>
                <w:rFonts w:ascii="Calibri" w:cs="Calibri" w:eastAsia="Calibri" w:hAnsi="Calibri"/>
                <w:i w:val="1"/>
                <w:iCs w:val="1"/>
                <w:sz w:val="18"/>
                <w:szCs w:val="18"/>
              </w:rPr>
            </w:pPr>
            <w:r w:rsidDel="00000000" w:rsidR="00000000" w:rsidRPr="00000000">
              <w:rPr>
                <w:i w:val="1"/>
                <w:iCs w:val="1"/>
                <w:sz w:val="18"/>
                <w:szCs w:val="18"/>
                <w:rtl w:val="0"/>
              </w:rPr>
              <w:t xml:space="preserve">Sustitución de la verificación por SMS por verificación mediante correo electrónico.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F">
            <w:pPr>
              <w:jc w:val="both"/>
              <w:rPr>
                <w:i w:val="1"/>
                <w:iCs w:val="1"/>
                <w:sz w:val="18"/>
                <w:szCs w:val="18"/>
              </w:rPr>
            </w:pPr>
            <w:r w:rsidDel="00000000" w:rsidR="00000000" w:rsidRPr="00000000">
              <w:rPr>
                <w:i w:val="1"/>
                <w:iCs w:val="1"/>
                <w:sz w:val="18"/>
                <w:szCs w:val="18"/>
                <w:rtl w:val="0"/>
              </w:rPr>
              <w:t xml:space="preserve">Construir modelos de datos para soportar los requerimientos de la organización de acuerdo a un diseño definido y escalable en el tiempo. Construir el modelo arquitectónico de una solución sistémica que soporte los procesos de negocio. </w:t>
            </w:r>
          </w:p>
        </w:tc>
        <w:tc>
          <w:tcPr/>
          <w:p w:rsidR="00000000" w:rsidDel="00000000" w:rsidP="00000000" w:rsidRDefault="00000000" w:rsidRPr="00000000" w14:paraId="00000050">
            <w:pPr>
              <w:jc w:val="both"/>
              <w:rPr>
                <w:i w:val="1"/>
                <w:iCs w:val="1"/>
                <w:sz w:val="18"/>
                <w:szCs w:val="18"/>
              </w:rPr>
            </w:pPr>
            <w:r w:rsidDel="00000000" w:rsidR="00000000" w:rsidRPr="00000000">
              <w:rPr>
                <w:i w:val="1"/>
                <w:iCs w:val="1"/>
                <w:sz w:val="18"/>
                <w:szCs w:val="18"/>
                <w:rtl w:val="0"/>
              </w:rPr>
              <w:t xml:space="preserve">Infraestructura de datos y pipeline ETL: base de datos operacional, arquitectura, Data Warehouse y procesos de carga. </w:t>
            </w:r>
          </w:p>
        </w:tc>
        <w:tc>
          <w:tcPr/>
          <w:p w:rsidR="00000000" w:rsidDel="00000000" w:rsidP="00000000" w:rsidRDefault="00000000" w:rsidRPr="00000000" w14:paraId="00000051">
            <w:pPr>
              <w:jc w:val="both"/>
              <w:rPr>
                <w:i w:val="1"/>
                <w:iCs w:val="1"/>
                <w:sz w:val="18"/>
                <w:szCs w:val="18"/>
              </w:rPr>
            </w:pPr>
            <w:r w:rsidDel="00000000" w:rsidR="00000000" w:rsidRPr="00000000">
              <w:rPr>
                <w:i w:val="1"/>
                <w:iCs w:val="1"/>
                <w:sz w:val="18"/>
                <w:szCs w:val="18"/>
                <w:rtl w:val="0"/>
              </w:rPr>
              <w:t xml:space="preserve">PostgreSQL, Python, conectores ETL y archivos CSV o Feather proporcionados por ChileAvanza. </w:t>
            </w:r>
          </w:p>
        </w:tc>
        <w:tc>
          <w:tcPr/>
          <w:p w:rsidR="00000000" w:rsidDel="00000000" w:rsidP="00000000" w:rsidRDefault="00000000" w:rsidRPr="00000000" w14:paraId="00000052">
            <w:pPr>
              <w:jc w:val="both"/>
              <w:rPr>
                <w:i w:val="1"/>
                <w:iCs w:val="1"/>
                <w:sz w:val="18"/>
                <w:szCs w:val="18"/>
              </w:rPr>
            </w:pPr>
            <w:r w:rsidDel="00000000" w:rsidR="00000000" w:rsidRPr="00000000">
              <w:rPr>
                <w:i w:val="1"/>
                <w:iCs w:val="1"/>
                <w:sz w:val="18"/>
                <w:szCs w:val="18"/>
                <w:rtl w:val="0"/>
              </w:rPr>
              <w:t xml:space="preserve">Semanas 1 a 6, según el plan original. Fecha de término actualizada pendiente de definir. </w:t>
            </w:r>
          </w:p>
        </w:tc>
        <w:tc>
          <w:tcPr/>
          <w:p w:rsidR="00000000" w:rsidDel="00000000" w:rsidP="00000000" w:rsidRDefault="00000000" w:rsidRPr="00000000" w14:paraId="00000053">
            <w:pPr>
              <w:jc w:val="both"/>
              <w:rPr>
                <w:i w:val="1"/>
                <w:iCs w:val="1"/>
                <w:sz w:val="18"/>
                <w:szCs w:val="18"/>
              </w:rPr>
            </w:pPr>
            <w:r w:rsidDel="00000000" w:rsidR="00000000" w:rsidRPr="00000000">
              <w:rPr>
                <w:i w:val="1"/>
                <w:iCs w:val="1"/>
                <w:sz w:val="18"/>
                <w:szCs w:val="18"/>
                <w:rtl w:val="0"/>
              </w:rPr>
              <w:t xml:space="preserve">Flavia Oneto</w:t>
            </w:r>
          </w:p>
        </w:tc>
        <w:tc>
          <w:tcPr/>
          <w:p w:rsidR="00000000" w:rsidDel="00000000" w:rsidP="00000000" w:rsidRDefault="00000000" w:rsidRPr="00000000" w14:paraId="00000054">
            <w:pPr>
              <w:jc w:val="both"/>
              <w:rPr>
                <w:i w:val="1"/>
                <w:iCs w:val="1"/>
                <w:sz w:val="18"/>
                <w:szCs w:val="18"/>
              </w:rPr>
            </w:pPr>
            <w:r w:rsidDel="00000000" w:rsidR="00000000" w:rsidRPr="00000000">
              <w:rPr>
                <w:i w:val="1"/>
                <w:iCs w:val="1"/>
                <w:sz w:val="18"/>
                <w:szCs w:val="18"/>
                <w:rtl w:val="0"/>
              </w:rPr>
              <w:t xml:space="preserve">El hosting original del cliente, iHosting, presentó problemas de compatibilidad con Django y PostgreSQL, por lo que fue necesario buscar otra alternativa. Mientras se resolvía esta dificultad, el equipo continuó desarrollando de forma local. Los cambios de diseño solicitados por el cliente requirieron rehacer parte del DW y del ETL. También se identificaron inconsistencias en las unidades de medida de los datos de origen. Pese a estas dificultades, se completó la carga del DW.</w:t>
            </w:r>
          </w:p>
        </w:tc>
        <w:tc>
          <w:tcPr/>
          <w:p w:rsidR="00000000" w:rsidDel="00000000" w:rsidP="00000000" w:rsidRDefault="00000000" w:rsidRPr="00000000" w14:paraId="00000055">
            <w:pPr>
              <w:jc w:val="both"/>
              <w:rPr>
                <w:i w:val="1"/>
                <w:iCs w:val="1"/>
                <w:sz w:val="18"/>
                <w:szCs w:val="18"/>
              </w:rPr>
            </w:pPr>
            <w:r w:rsidDel="00000000" w:rsidR="00000000" w:rsidRPr="00000000">
              <w:rPr>
                <w:b w:val="1"/>
                <w:bCs w:val="1"/>
                <w:i w:val="1"/>
                <w:iCs w:val="1"/>
                <w:sz w:val="18"/>
                <w:szCs w:val="18"/>
                <w:rtl w:val="0"/>
              </w:rPr>
              <w:t xml:space="preserve">Completado.</w:t>
            </w:r>
            <w:r w:rsidDel="00000000" w:rsidR="00000000" w:rsidRPr="00000000">
              <w:rPr>
                <w:i w:val="1"/>
                <w:iCs w:val="1"/>
                <w:sz w:val="18"/>
                <w:szCs w:val="18"/>
                <w:rtl w:val="0"/>
              </w:rPr>
              <w:t xml:space="preserve"> Base de datos operacional y arquitectura listas; Data Warehouse diseñado y poblado, incluyendo dimensiones y tabla de hechos. Procesos de carga utilizados para poblar el DW ejecutados.  </w:t>
            </w:r>
          </w:p>
        </w:tc>
        <w:tc>
          <w:tcPr/>
          <w:p w:rsidR="00000000" w:rsidDel="00000000" w:rsidP="00000000" w:rsidRDefault="00000000" w:rsidRPr="00000000" w14:paraId="00000056">
            <w:pPr>
              <w:jc w:val="both"/>
              <w:rPr>
                <w:i w:val="1"/>
                <w:iCs w:val="1"/>
                <w:sz w:val="18"/>
                <w:szCs w:val="18"/>
              </w:rPr>
            </w:pPr>
            <w:r w:rsidDel="00000000" w:rsidR="00000000" w:rsidRPr="00000000">
              <w:rPr>
                <w:i w:val="1"/>
                <w:iCs w:val="1"/>
                <w:sz w:val="18"/>
                <w:szCs w:val="18"/>
                <w:rtl w:val="0"/>
              </w:rPr>
              <w:t xml:space="preserve">Migración de iHosting a Railway. Rediseño del DW y ajuste de granularidad acordados con el cliente. Sustitución de la obtención directa desde la API de Mercado Público por archivos CSV o Feather entregados por ChileAvanza. </w:t>
            </w:r>
          </w:p>
        </w:tc>
      </w:tr>
      <w:tr>
        <w:trPr>
          <w:cantSplit w:val="0"/>
          <w:trHeight w:val="2410" w:hRule="atLeast"/>
          <w:tblHeader w:val="0"/>
        </w:trPr>
        <w:tc>
          <w:tcPr/>
          <w:p w:rsidR="00000000" w:rsidDel="00000000" w:rsidP="00000000" w:rsidRDefault="00000000" w:rsidRPr="00000000" w14:paraId="00000057">
            <w:pPr>
              <w:jc w:val="both"/>
              <w:rPr>
                <w:i w:val="1"/>
                <w:iCs w:val="1"/>
                <w:sz w:val="18"/>
                <w:szCs w:val="18"/>
              </w:rPr>
            </w:pPr>
            <w:r w:rsidDel="00000000" w:rsidR="00000000" w:rsidRPr="00000000">
              <w:rPr>
                <w:i w:val="1"/>
                <w:iCs w:val="1"/>
                <w:sz w:val="18"/>
                <w:szCs w:val="18"/>
                <w:rtl w:val="0"/>
              </w:rPr>
              <w:t xml:space="preserve">Construir programas y rutinas de variada complejidad para dar solución a requerimientos de la organización, acordes a tecnologías de mercado y utilizando buenas prácticas de codificación. </w:t>
            </w:r>
          </w:p>
        </w:tc>
        <w:tc>
          <w:tcPr/>
          <w:p w:rsidR="00000000" w:rsidDel="00000000" w:rsidP="00000000" w:rsidRDefault="00000000" w:rsidRPr="00000000" w14:paraId="00000058">
            <w:pPr>
              <w:jc w:val="both"/>
              <w:rPr>
                <w:i w:val="1"/>
                <w:iCs w:val="1"/>
                <w:sz w:val="18"/>
                <w:szCs w:val="18"/>
              </w:rPr>
            </w:pPr>
            <w:r w:rsidDel="00000000" w:rsidR="00000000" w:rsidRPr="00000000">
              <w:rPr>
                <w:i w:val="1"/>
                <w:iCs w:val="1"/>
                <w:sz w:val="18"/>
                <w:szCs w:val="18"/>
                <w:rtl w:val="0"/>
              </w:rPr>
              <w:t xml:space="preserve">Motor de oportunidades y notificaciones: motor de oportunidades, consultas de catálogo y notificaciones. </w:t>
            </w:r>
          </w:p>
        </w:tc>
        <w:tc>
          <w:tcPr/>
          <w:p w:rsidR="00000000" w:rsidDel="00000000" w:rsidP="00000000" w:rsidRDefault="00000000" w:rsidRPr="00000000" w14:paraId="00000059">
            <w:pPr>
              <w:jc w:val="both"/>
              <w:rPr>
                <w:i w:val="1"/>
                <w:iCs w:val="1"/>
                <w:sz w:val="18"/>
                <w:szCs w:val="18"/>
              </w:rPr>
            </w:pPr>
            <w:r w:rsidDel="00000000" w:rsidR="00000000" w:rsidRPr="00000000">
              <w:rPr>
                <w:i w:val="1"/>
                <w:iCs w:val="1"/>
                <w:sz w:val="18"/>
                <w:szCs w:val="18"/>
                <w:rtl w:val="0"/>
              </w:rPr>
              <w:t xml:space="preserve">Python, API REST y base de datos. </w:t>
            </w:r>
          </w:p>
        </w:tc>
        <w:tc>
          <w:tcPr/>
          <w:p w:rsidR="00000000" w:rsidDel="00000000" w:rsidP="00000000" w:rsidRDefault="00000000" w:rsidRPr="00000000" w14:paraId="0000005A">
            <w:pPr>
              <w:jc w:val="both"/>
              <w:rPr>
                <w:i w:val="1"/>
                <w:iCs w:val="1"/>
                <w:sz w:val="18"/>
                <w:szCs w:val="18"/>
              </w:rPr>
            </w:pPr>
            <w:r w:rsidDel="00000000" w:rsidR="00000000" w:rsidRPr="00000000">
              <w:rPr>
                <w:i w:val="1"/>
                <w:iCs w:val="1"/>
                <w:sz w:val="18"/>
                <w:szCs w:val="18"/>
                <w:rtl w:val="0"/>
              </w:rPr>
              <w:t xml:space="preserve">Semanas 5 a 10 </w:t>
            </w:r>
          </w:p>
        </w:tc>
        <w:tc>
          <w:tcPr/>
          <w:p w:rsidR="00000000" w:rsidDel="00000000" w:rsidP="00000000" w:rsidRDefault="00000000" w:rsidRPr="00000000" w14:paraId="0000005B">
            <w:pPr>
              <w:jc w:val="both"/>
              <w:rPr>
                <w:i w:val="1"/>
                <w:iCs w:val="1"/>
                <w:sz w:val="18"/>
                <w:szCs w:val="18"/>
              </w:rPr>
            </w:pPr>
            <w:r w:rsidDel="00000000" w:rsidR="00000000" w:rsidRPr="00000000">
              <w:rPr>
                <w:i w:val="1"/>
                <w:iCs w:val="1"/>
                <w:sz w:val="18"/>
                <w:szCs w:val="18"/>
                <w:rtl w:val="0"/>
              </w:rPr>
              <w:t xml:space="preserve">Nicolás Muñoz </w:t>
            </w:r>
          </w:p>
        </w:tc>
        <w:tc>
          <w:tcPr/>
          <w:p w:rsidR="00000000" w:rsidDel="00000000" w:rsidP="00000000" w:rsidRDefault="00000000" w:rsidRPr="00000000" w14:paraId="0000005C">
            <w:pPr>
              <w:jc w:val="both"/>
              <w:rPr>
                <w:i w:val="1"/>
                <w:iCs w:val="1"/>
                <w:sz w:val="18"/>
                <w:szCs w:val="18"/>
              </w:rPr>
            </w:pPr>
            <w:r w:rsidDel="00000000" w:rsidR="00000000" w:rsidRPr="00000000">
              <w:rPr>
                <w:i w:val="1"/>
                <w:iCs w:val="1"/>
                <w:sz w:val="18"/>
                <w:szCs w:val="18"/>
                <w:rtl w:val="0"/>
              </w:rPr>
              <w:t xml:space="preserve">Las funcionalidades se completaron conforme al alcance acordado con el cliente. </w:t>
            </w:r>
          </w:p>
        </w:tc>
        <w:tc>
          <w:tcPr/>
          <w:p w:rsidR="00000000" w:rsidDel="00000000" w:rsidP="00000000" w:rsidRDefault="00000000" w:rsidRPr="00000000" w14:paraId="0000005D">
            <w:pPr>
              <w:jc w:val="both"/>
              <w:rPr>
                <w:b w:val="1"/>
                <w:bCs w:val="1"/>
                <w:i w:val="1"/>
                <w:iCs w:val="1"/>
                <w:sz w:val="18"/>
                <w:szCs w:val="18"/>
              </w:rPr>
            </w:pPr>
            <w:r w:rsidDel="00000000" w:rsidR="00000000" w:rsidRPr="00000000">
              <w:rPr>
                <w:b w:val="1"/>
                <w:bCs w:val="1"/>
                <w:i w:val="1"/>
                <w:iCs w:val="1"/>
                <w:sz w:val="18"/>
                <w:szCs w:val="18"/>
                <w:rtl w:val="0"/>
              </w:rPr>
              <w:t xml:space="preserve">Completado. Motor de oportunidades, consultas y notificaciones terminados. </w:t>
            </w:r>
          </w:p>
        </w:tc>
        <w:tc>
          <w:tcPr/>
          <w:p w:rsidR="00000000" w:rsidDel="00000000" w:rsidP="00000000" w:rsidRDefault="00000000" w:rsidRPr="00000000" w14:paraId="0000005E">
            <w:pPr>
              <w:jc w:val="both"/>
              <w:rPr>
                <w:i w:val="1"/>
                <w:iCs w:val="1"/>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F">
            <w:pPr>
              <w:jc w:val="both"/>
              <w:rPr>
                <w:i w:val="1"/>
                <w:iCs w:val="1"/>
                <w:sz w:val="18"/>
                <w:szCs w:val="18"/>
              </w:rPr>
            </w:pPr>
            <w:r w:rsidDel="00000000" w:rsidR="00000000" w:rsidRPr="00000000">
              <w:rPr>
                <w:i w:val="1"/>
                <w:iCs w:val="1"/>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 Programar consultas o rutinas para manipular información de una base de datos. </w:t>
            </w:r>
          </w:p>
        </w:tc>
        <w:tc>
          <w:tcPr/>
          <w:p w:rsidR="00000000" w:rsidDel="00000000" w:rsidP="00000000" w:rsidRDefault="00000000" w:rsidRPr="00000000" w14:paraId="00000060">
            <w:pPr>
              <w:jc w:val="both"/>
              <w:rPr>
                <w:i w:val="1"/>
                <w:iCs w:val="1"/>
                <w:sz w:val="18"/>
                <w:szCs w:val="18"/>
              </w:rPr>
            </w:pPr>
            <w:r w:rsidDel="00000000" w:rsidR="00000000" w:rsidRPr="00000000">
              <w:rPr>
                <w:i w:val="1"/>
                <w:iCs w:val="1"/>
                <w:sz w:val="18"/>
                <w:szCs w:val="18"/>
                <w:rtl w:val="0"/>
              </w:rPr>
              <w:t xml:space="preserve">Dashboards de productos, competencia y compradores; consulta de historial y exportación de datos. </w:t>
            </w:r>
          </w:p>
        </w:tc>
        <w:tc>
          <w:tcPr/>
          <w:p w:rsidR="00000000" w:rsidDel="00000000" w:rsidP="00000000" w:rsidRDefault="00000000" w:rsidRPr="00000000" w14:paraId="00000061">
            <w:pPr>
              <w:jc w:val="both"/>
              <w:rPr>
                <w:i w:val="1"/>
                <w:iCs w:val="1"/>
                <w:sz w:val="18"/>
                <w:szCs w:val="18"/>
              </w:rPr>
            </w:pPr>
            <w:r w:rsidDel="00000000" w:rsidR="00000000" w:rsidRPr="00000000">
              <w:rPr>
                <w:i w:val="1"/>
                <w:iCs w:val="1"/>
                <w:sz w:val="18"/>
                <w:szCs w:val="18"/>
                <w:rtl w:val="0"/>
              </w:rPr>
              <w:t xml:space="preserve">Data Warehouse, consultas a la base de datos y herramientas de visualización para generar gráficos dentro de SmartBids. </w:t>
            </w:r>
          </w:p>
        </w:tc>
        <w:tc>
          <w:tcPr/>
          <w:p w:rsidR="00000000" w:rsidDel="00000000" w:rsidP="00000000" w:rsidRDefault="00000000" w:rsidRPr="00000000" w14:paraId="00000062">
            <w:pPr>
              <w:jc w:val="both"/>
              <w:rPr>
                <w:i w:val="1"/>
                <w:iCs w:val="1"/>
                <w:sz w:val="18"/>
                <w:szCs w:val="18"/>
              </w:rPr>
            </w:pPr>
            <w:r w:rsidDel="00000000" w:rsidR="00000000" w:rsidRPr="00000000">
              <w:rPr>
                <w:i w:val="1"/>
                <w:iCs w:val="1"/>
                <w:sz w:val="18"/>
                <w:szCs w:val="18"/>
                <w:rtl w:val="0"/>
              </w:rPr>
              <w:t xml:space="preserve">Semanas 7 a 11. </w:t>
            </w:r>
          </w:p>
        </w:tc>
        <w:tc>
          <w:tcPr/>
          <w:p w:rsidR="00000000" w:rsidDel="00000000" w:rsidP="00000000" w:rsidRDefault="00000000" w:rsidRPr="00000000" w14:paraId="00000063">
            <w:pPr>
              <w:jc w:val="both"/>
              <w:rPr>
                <w:i w:val="1"/>
                <w:iCs w:val="1"/>
                <w:sz w:val="18"/>
                <w:szCs w:val="18"/>
              </w:rPr>
            </w:pPr>
            <w:r w:rsidDel="00000000" w:rsidR="00000000" w:rsidRPr="00000000">
              <w:rPr>
                <w:i w:val="1"/>
                <w:iCs w:val="1"/>
                <w:sz w:val="18"/>
                <w:szCs w:val="18"/>
                <w:rtl w:val="0"/>
              </w:rPr>
              <w:t xml:space="preserve">Flavia Oneto</w:t>
            </w:r>
          </w:p>
        </w:tc>
        <w:tc>
          <w:tcPr/>
          <w:p w:rsidR="00000000" w:rsidDel="00000000" w:rsidP="00000000" w:rsidRDefault="00000000" w:rsidRPr="00000000" w14:paraId="00000064">
            <w:pPr>
              <w:jc w:val="both"/>
              <w:rPr>
                <w:i w:val="1"/>
                <w:iCs w:val="1"/>
                <w:sz w:val="18"/>
                <w:szCs w:val="18"/>
              </w:rPr>
            </w:pPr>
            <w:r w:rsidDel="00000000" w:rsidR="00000000" w:rsidRPr="00000000">
              <w:rPr>
                <w:i w:val="1"/>
                <w:iCs w:val="1"/>
                <w:sz w:val="18"/>
                <w:szCs w:val="18"/>
                <w:rtl w:val="0"/>
              </w:rPr>
              <w:t xml:space="preserve">La tabla de hechos ya se encuentra poblada y permite alimentar los gráficos integrados en SmartBids. Los cambios del DW pausaron temporalmente su desarrollo. Los dashboards pueden optimizarse y la exportación de datos continúa pendiente. </w:t>
            </w:r>
          </w:p>
        </w:tc>
        <w:tc>
          <w:tcPr/>
          <w:p w:rsidR="00000000" w:rsidDel="00000000" w:rsidP="00000000" w:rsidRDefault="00000000" w:rsidRPr="00000000" w14:paraId="00000065">
            <w:pPr>
              <w:jc w:val="both"/>
              <w:rPr>
                <w:b w:val="1"/>
                <w:bCs w:val="1"/>
                <w:i w:val="1"/>
                <w:iCs w:val="1"/>
                <w:sz w:val="18"/>
                <w:szCs w:val="18"/>
              </w:rPr>
            </w:pPr>
            <w:r w:rsidDel="00000000" w:rsidR="00000000" w:rsidRPr="00000000">
              <w:rPr>
                <w:b w:val="1"/>
                <w:bCs w:val="1"/>
                <w:i w:val="1"/>
                <w:iCs w:val="1"/>
                <w:sz w:val="18"/>
                <w:szCs w:val="18"/>
                <w:rtl w:val="0"/>
              </w:rPr>
              <w:t xml:space="preserve">Completado.</w:t>
            </w:r>
          </w:p>
          <w:p w:rsidR="00000000" w:rsidDel="00000000" w:rsidP="00000000" w:rsidRDefault="00000000" w:rsidRPr="00000000" w14:paraId="00000066">
            <w:pPr>
              <w:jc w:val="both"/>
              <w:rPr>
                <w:b w:val="1"/>
                <w:bCs w:val="1"/>
                <w:i w:val="1"/>
                <w:iCs w:val="1"/>
                <w:sz w:val="18"/>
                <w:szCs w:val="18"/>
              </w:rPr>
            </w:pPr>
            <w:r w:rsidDel="00000000" w:rsidR="00000000" w:rsidRPr="00000000">
              <w:rPr>
                <w:b w:val="1"/>
                <w:bCs w:val="1"/>
                <w:i w:val="1"/>
                <w:iCs w:val="1"/>
                <w:sz w:val="18"/>
                <w:szCs w:val="18"/>
                <w:rtl w:val="0"/>
              </w:rPr>
              <w:t xml:space="preserve">Gráficos implementados con datos del DW; optimización de dashboards y exportación de datos pendientes para otro Sprint.</w:t>
            </w:r>
          </w:p>
        </w:tc>
        <w:tc>
          <w:tcPr/>
          <w:p w:rsidR="00000000" w:rsidDel="00000000" w:rsidP="00000000" w:rsidRDefault="00000000" w:rsidRPr="00000000" w14:paraId="00000067">
            <w:pPr>
              <w:jc w:val="both"/>
              <w:rPr>
                <w:i w:val="1"/>
                <w:iCs w:val="1"/>
                <w:sz w:val="18"/>
                <w:szCs w:val="18"/>
              </w:rPr>
            </w:pPr>
            <w:r w:rsidDel="00000000" w:rsidR="00000000" w:rsidRPr="00000000">
              <w:rPr>
                <w:i w:val="1"/>
                <w:iCs w:val="1"/>
                <w:sz w:val="18"/>
                <w:szCs w:val="18"/>
                <w:rtl w:val="0"/>
              </w:rPr>
              <w:t xml:space="preserve">Mejoras pendientes en los dashboards e implementación de la exportación. </w:t>
            </w:r>
          </w:p>
        </w:tc>
      </w:tr>
      <w:tr>
        <w:trPr>
          <w:cantSplit w:val="0"/>
          <w:trHeight w:val="2410" w:hRule="atLeast"/>
          <w:tblHeader w:val="0"/>
        </w:trPr>
        <w:tc>
          <w:tcPr/>
          <w:p w:rsidR="00000000" w:rsidDel="00000000" w:rsidP="00000000" w:rsidRDefault="00000000" w:rsidRPr="00000000" w14:paraId="00000068">
            <w:pPr>
              <w:jc w:val="both"/>
              <w:rPr>
                <w:i w:val="1"/>
                <w:iCs w:val="1"/>
                <w:sz w:val="18"/>
                <w:szCs w:val="18"/>
              </w:rPr>
            </w:pPr>
            <w:r w:rsidDel="00000000" w:rsidR="00000000" w:rsidRPr="00000000">
              <w:rPr>
                <w:i w:val="1"/>
                <w:iCs w:val="1"/>
                <w:sz w:val="18"/>
                <w:szCs w:val="18"/>
                <w:rtl w:val="0"/>
              </w:rPr>
              <w:t xml:space="preserve">Desarrollar la transformación de grandes volúmenes de datos para la obtención de información y conocimiento de la organización. Desarrollar una solución de software utilizando técnicas que permitan sistematizar el proceso de desarrollo y mantenimiento. </w:t>
            </w:r>
          </w:p>
        </w:tc>
        <w:tc>
          <w:tcPr/>
          <w:p w:rsidR="00000000" w:rsidDel="00000000" w:rsidP="00000000" w:rsidRDefault="00000000" w:rsidRPr="00000000" w14:paraId="00000069">
            <w:pPr>
              <w:jc w:val="both"/>
              <w:rPr>
                <w:i w:val="1"/>
                <w:iCs w:val="1"/>
                <w:sz w:val="18"/>
                <w:szCs w:val="18"/>
              </w:rPr>
            </w:pPr>
            <w:r w:rsidDel="00000000" w:rsidR="00000000" w:rsidRPr="00000000">
              <w:rPr>
                <w:i w:val="1"/>
                <w:iCs w:val="1"/>
                <w:sz w:val="18"/>
                <w:szCs w:val="18"/>
                <w:rtl w:val="0"/>
              </w:rPr>
              <w:t xml:space="preserve">Modelo predictivo e integración: preparación del dataset, selección de variables, desarrollo del modelo, integración y despliegue. </w:t>
            </w:r>
          </w:p>
        </w:tc>
        <w:tc>
          <w:tcPr/>
          <w:p w:rsidR="00000000" w:rsidDel="00000000" w:rsidP="00000000" w:rsidRDefault="00000000" w:rsidRPr="00000000" w14:paraId="0000006A">
            <w:pPr>
              <w:jc w:val="both"/>
              <w:rPr>
                <w:i w:val="1"/>
                <w:iCs w:val="1"/>
                <w:sz w:val="18"/>
                <w:szCs w:val="18"/>
              </w:rPr>
            </w:pPr>
            <w:r w:rsidDel="00000000" w:rsidR="00000000" w:rsidRPr="00000000">
              <w:rPr>
                <w:i w:val="1"/>
                <w:iCs w:val="1"/>
                <w:sz w:val="18"/>
                <w:szCs w:val="18"/>
                <w:rtl w:val="0"/>
              </w:rPr>
              <w:t xml:space="preserve">Python, Jupyter Notebooks y herramientas de Machine Learning e integración previstas en el plan original. </w:t>
            </w:r>
          </w:p>
        </w:tc>
        <w:tc>
          <w:tcPr/>
          <w:p w:rsidR="00000000" w:rsidDel="00000000" w:rsidP="00000000" w:rsidRDefault="00000000" w:rsidRPr="00000000" w14:paraId="0000006B">
            <w:pPr>
              <w:jc w:val="both"/>
              <w:rPr>
                <w:i w:val="1"/>
                <w:iCs w:val="1"/>
                <w:sz w:val="18"/>
                <w:szCs w:val="18"/>
              </w:rPr>
            </w:pPr>
            <w:r w:rsidDel="00000000" w:rsidR="00000000" w:rsidRPr="00000000">
              <w:rPr>
                <w:i w:val="1"/>
                <w:iCs w:val="1"/>
                <w:sz w:val="18"/>
                <w:szCs w:val="18"/>
                <w:rtl w:val="0"/>
              </w:rPr>
              <w:t xml:space="preserve">Semanas 3 a 11. Integración y despliegue previstos en Sprint 3. </w:t>
            </w:r>
          </w:p>
        </w:tc>
        <w:tc>
          <w:tcPr/>
          <w:p w:rsidR="00000000" w:rsidDel="00000000" w:rsidP="00000000" w:rsidRDefault="00000000" w:rsidRPr="00000000" w14:paraId="0000006C">
            <w:pPr>
              <w:jc w:val="both"/>
              <w:rPr>
                <w:i w:val="1"/>
                <w:iCs w:val="1"/>
                <w:sz w:val="18"/>
                <w:szCs w:val="18"/>
              </w:rPr>
            </w:pPr>
            <w:r w:rsidDel="00000000" w:rsidR="00000000" w:rsidRPr="00000000">
              <w:rPr>
                <w:i w:val="1"/>
                <w:iCs w:val="1"/>
                <w:sz w:val="18"/>
                <w:szCs w:val="18"/>
                <w:rtl w:val="0"/>
              </w:rPr>
              <w:t xml:space="preserve">Matías González </w:t>
            </w:r>
          </w:p>
        </w:tc>
        <w:tc>
          <w:tcPr/>
          <w:p w:rsidR="00000000" w:rsidDel="00000000" w:rsidP="00000000" w:rsidRDefault="00000000" w:rsidRPr="00000000" w14:paraId="0000006D">
            <w:pPr>
              <w:jc w:val="both"/>
              <w:rPr>
                <w:i w:val="1"/>
                <w:iCs w:val="1"/>
                <w:sz w:val="18"/>
                <w:szCs w:val="18"/>
              </w:rPr>
            </w:pPr>
            <w:r w:rsidDel="00000000" w:rsidR="00000000" w:rsidRPr="00000000">
              <w:rPr>
                <w:i w:val="1"/>
                <w:iCs w:val="1"/>
                <w:sz w:val="18"/>
                <w:szCs w:val="18"/>
                <w:rtl w:val="0"/>
              </w:rPr>
              <w:t xml:space="preserve">Se presentó un consumo elevado de memoria al procesar un año completo de licitaciones. Se redujo mediante ajustes, entre ellos cambios en los tipos de datos. </w:t>
            </w:r>
          </w:p>
        </w:tc>
        <w:tc>
          <w:tcPr/>
          <w:p w:rsidR="00000000" w:rsidDel="00000000" w:rsidP="00000000" w:rsidRDefault="00000000" w:rsidRPr="00000000" w14:paraId="0000006E">
            <w:pPr>
              <w:jc w:val="both"/>
              <w:rPr>
                <w:b w:val="1"/>
                <w:bCs w:val="1"/>
                <w:i w:val="1"/>
                <w:iCs w:val="1"/>
                <w:sz w:val="18"/>
                <w:szCs w:val="18"/>
              </w:rPr>
            </w:pPr>
            <w:r w:rsidDel="00000000" w:rsidR="00000000" w:rsidRPr="00000000">
              <w:rPr>
                <w:b w:val="1"/>
                <w:bCs w:val="1"/>
                <w:i w:val="1"/>
                <w:iCs w:val="1"/>
                <w:sz w:val="18"/>
                <w:szCs w:val="18"/>
                <w:rtl w:val="0"/>
              </w:rPr>
              <w:t xml:space="preserve">En curso. Dataset, selección de variables y modelo completados. Integración y despliegue pendientes .</w:t>
            </w:r>
          </w:p>
        </w:tc>
        <w:tc>
          <w:tcPr/>
          <w:p w:rsidR="00000000" w:rsidDel="00000000" w:rsidP="00000000" w:rsidRDefault="00000000" w:rsidRPr="00000000" w14:paraId="0000006F">
            <w:pPr>
              <w:jc w:val="both"/>
              <w:rPr>
                <w:i w:val="1"/>
                <w:iCs w:val="1"/>
                <w:sz w:val="18"/>
                <w:szCs w:val="18"/>
              </w:rPr>
            </w:pPr>
            <w:r w:rsidDel="00000000" w:rsidR="00000000" w:rsidRPr="00000000">
              <w:rPr>
                <w:i w:val="1"/>
                <w:iCs w:val="1"/>
                <w:sz w:val="18"/>
                <w:szCs w:val="18"/>
                <w:rtl w:val="0"/>
              </w:rPr>
              <w:t xml:space="preserve">Ajustes en el procesamiento y los tipos de datos para reducir el consumo de memoria. </w:t>
            </w:r>
          </w:p>
        </w:tc>
      </w:tr>
      <w:tr>
        <w:trPr>
          <w:cantSplit w:val="0"/>
          <w:trHeight w:val="2410" w:hRule="atLeast"/>
          <w:tblHeader w:val="0"/>
        </w:trPr>
        <w:tc>
          <w:tcPr/>
          <w:p w:rsidR="00000000" w:rsidDel="00000000" w:rsidP="00000000" w:rsidRDefault="00000000" w:rsidRPr="00000000" w14:paraId="00000070">
            <w:pPr>
              <w:jc w:val="both"/>
              <w:rPr>
                <w:i w:val="1"/>
                <w:iCs w:val="1"/>
                <w:sz w:val="18"/>
                <w:szCs w:val="18"/>
              </w:rPr>
            </w:pPr>
            <w:r w:rsidDel="00000000" w:rsidR="00000000" w:rsidRPr="00000000">
              <w:rPr>
                <w:i w:val="1"/>
                <w:iCs w:val="1"/>
                <w:sz w:val="18"/>
                <w:szCs w:val="18"/>
                <w:rtl w:val="0"/>
              </w:rPr>
              <w:t xml:space="preserve">Realizar pruebas de certificación tanto de los productos como de los procesos utilizando buenas prácticas definidas por la industria. </w:t>
            </w:r>
          </w:p>
        </w:tc>
        <w:tc>
          <w:tcPr/>
          <w:p w:rsidR="00000000" w:rsidDel="00000000" w:rsidP="00000000" w:rsidRDefault="00000000" w:rsidRPr="00000000" w14:paraId="00000071">
            <w:pPr>
              <w:jc w:val="both"/>
              <w:rPr>
                <w:i w:val="1"/>
                <w:iCs w:val="1"/>
                <w:sz w:val="18"/>
                <w:szCs w:val="18"/>
              </w:rPr>
            </w:pPr>
            <w:r w:rsidDel="00000000" w:rsidR="00000000" w:rsidRPr="00000000">
              <w:rPr>
                <w:i w:val="1"/>
                <w:iCs w:val="1"/>
                <w:sz w:val="18"/>
                <w:szCs w:val="18"/>
                <w:rtl w:val="0"/>
              </w:rPr>
              <w:t xml:space="preserve">Gestión de suscripciones, optimización del ETL, DW y modelo predictivo; pruebas funcionales y validación final. </w:t>
            </w:r>
          </w:p>
        </w:tc>
        <w:tc>
          <w:tcPr/>
          <w:p w:rsidR="00000000" w:rsidDel="00000000" w:rsidP="00000000" w:rsidRDefault="00000000" w:rsidRPr="00000000" w14:paraId="00000072">
            <w:pPr>
              <w:jc w:val="both"/>
              <w:rPr>
                <w:i w:val="1"/>
                <w:iCs w:val="1"/>
                <w:sz w:val="18"/>
                <w:szCs w:val="18"/>
              </w:rPr>
            </w:pPr>
            <w:r w:rsidDel="00000000" w:rsidR="00000000" w:rsidRPr="00000000">
              <w:rPr>
                <w:i w:val="1"/>
                <w:iCs w:val="1"/>
                <w:sz w:val="18"/>
                <w:szCs w:val="18"/>
                <w:rtl w:val="0"/>
              </w:rPr>
              <w:t xml:space="preserve">Entorno de staging, herramientas de pruebas y formatos de informes previstos en el plan original. </w:t>
            </w:r>
          </w:p>
        </w:tc>
        <w:tc>
          <w:tcPr/>
          <w:p w:rsidR="00000000" w:rsidDel="00000000" w:rsidP="00000000" w:rsidRDefault="00000000" w:rsidRPr="00000000" w14:paraId="00000073">
            <w:pPr>
              <w:jc w:val="both"/>
              <w:rPr>
                <w:i w:val="1"/>
                <w:iCs w:val="1"/>
                <w:sz w:val="18"/>
                <w:szCs w:val="18"/>
              </w:rPr>
            </w:pPr>
            <w:r w:rsidDel="00000000" w:rsidR="00000000" w:rsidRPr="00000000">
              <w:rPr>
                <w:i w:val="1"/>
                <w:iCs w:val="1"/>
                <w:sz w:val="18"/>
                <w:szCs w:val="18"/>
                <w:rtl w:val="0"/>
              </w:rPr>
              <w:t xml:space="preserve">Semanas 12 a 16. </w:t>
            </w:r>
          </w:p>
        </w:tc>
        <w:tc>
          <w:tcPr/>
          <w:p w:rsidR="00000000" w:rsidDel="00000000" w:rsidP="00000000" w:rsidRDefault="00000000" w:rsidRPr="00000000" w14:paraId="00000074">
            <w:pPr>
              <w:jc w:val="both"/>
              <w:rPr>
                <w:i w:val="1"/>
                <w:iCs w:val="1"/>
                <w:sz w:val="18"/>
                <w:szCs w:val="18"/>
              </w:rPr>
            </w:pPr>
            <w:r w:rsidDel="00000000" w:rsidR="00000000" w:rsidRPr="00000000">
              <w:rPr>
                <w:i w:val="1"/>
                <w:iCs w:val="1"/>
                <w:sz w:val="18"/>
                <w:szCs w:val="18"/>
                <w:rtl w:val="0"/>
              </w:rPr>
              <w:t xml:space="preserve">Matías González </w:t>
            </w:r>
          </w:p>
        </w:tc>
        <w:tc>
          <w:tcPr/>
          <w:p w:rsidR="00000000" w:rsidDel="00000000" w:rsidP="00000000" w:rsidRDefault="00000000" w:rsidRPr="00000000" w14:paraId="00000075">
            <w:pPr>
              <w:jc w:val="both"/>
              <w:rPr>
                <w:i w:val="1"/>
                <w:iCs w:val="1"/>
                <w:sz w:val="18"/>
                <w:szCs w:val="18"/>
              </w:rPr>
            </w:pPr>
            <w:r w:rsidDel="00000000" w:rsidR="00000000" w:rsidRPr="00000000">
              <w:rPr>
                <w:i w:val="1"/>
                <w:iCs w:val="1"/>
                <w:sz w:val="18"/>
                <w:szCs w:val="18"/>
                <w:rtl w:val="0"/>
              </w:rPr>
              <w:t xml:space="preserve">Su ejecución está prevista para una etapa posterior. Al inicio de la semana 10 todavía no corresponde considerar estas actividades atrasadas. </w:t>
            </w:r>
          </w:p>
        </w:tc>
        <w:tc>
          <w:tcPr/>
          <w:p w:rsidR="00000000" w:rsidDel="00000000" w:rsidP="00000000" w:rsidRDefault="00000000" w:rsidRPr="00000000" w14:paraId="00000076">
            <w:pPr>
              <w:jc w:val="both"/>
              <w:rPr>
                <w:b w:val="1"/>
                <w:bCs w:val="1"/>
                <w:i w:val="1"/>
                <w:iCs w:val="1"/>
                <w:sz w:val="18"/>
                <w:szCs w:val="18"/>
              </w:rPr>
            </w:pPr>
            <w:r w:rsidDel="00000000" w:rsidR="00000000" w:rsidRPr="00000000">
              <w:rPr>
                <w:b w:val="1"/>
                <w:bCs w:val="1"/>
                <w:i w:val="1"/>
                <w:iCs w:val="1"/>
                <w:sz w:val="18"/>
                <w:szCs w:val="18"/>
                <w:rtl w:val="0"/>
              </w:rPr>
              <w:t xml:space="preserve">No iniciado. Optimización, pruebas globales y validación final pendientes conforme al cronograma. </w:t>
            </w:r>
          </w:p>
        </w:tc>
        <w:tc>
          <w:tcPr/>
          <w:p w:rsidR="00000000" w:rsidDel="00000000" w:rsidP="00000000" w:rsidRDefault="00000000" w:rsidRPr="00000000" w14:paraId="00000077">
            <w:pPr>
              <w:jc w:val="both"/>
              <w:rPr>
                <w:i w:val="1"/>
                <w:iCs w:val="1"/>
                <w:sz w:val="18"/>
                <w:szCs w:val="18"/>
              </w:rPr>
            </w:pPr>
            <w:r w:rsidDel="00000000" w:rsidR="00000000" w:rsidRPr="00000000">
              <w:rPr>
                <w:i w:val="1"/>
                <w:iCs w:val="1"/>
                <w:sz w:val="18"/>
                <w:szCs w:val="18"/>
                <w:rtl w:val="0"/>
              </w:rPr>
              <w:t xml:space="preserve">No se han informado ajustes para estas actividades. </w:t>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C">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spacing w:after="220" w:lineRule="auto"/>
              <w:jc w:val="both"/>
              <w:rPr>
                <w:sz w:val="20"/>
                <w:szCs w:val="20"/>
              </w:rPr>
            </w:pPr>
            <w:r w:rsidDel="00000000" w:rsidR="00000000" w:rsidRPr="00000000">
              <w:rPr>
                <w:sz w:val="20"/>
                <w:szCs w:val="20"/>
                <w:rtl w:val="0"/>
              </w:rPr>
              <w:t xml:space="preserve">La colaboración con el cliente ha facilitado la resolución de dudas de negocio y la definición de la granularidad del Data Warehouse. Ante la falta del token solicitado a Mercado Público, se acordó que Andrés Santoro proporcionaría los datos depurados mediante archivos CSV o Feather, utilizando su acceso disponible. Este acuerdo permitió eliminar la dependencia del token para continuar el proyecto.</w:t>
            </w:r>
          </w:p>
          <w:p w:rsidR="00000000" w:rsidDel="00000000" w:rsidP="00000000" w:rsidRDefault="00000000" w:rsidRPr="00000000" w14:paraId="0000007F">
            <w:pPr>
              <w:spacing w:after="220" w:before="220" w:lineRule="auto"/>
              <w:jc w:val="both"/>
              <w:rPr>
                <w:sz w:val="20"/>
                <w:szCs w:val="20"/>
              </w:rPr>
            </w:pPr>
            <w:r w:rsidDel="00000000" w:rsidR="00000000" w:rsidRPr="00000000">
              <w:rPr>
                <w:sz w:val="20"/>
                <w:szCs w:val="20"/>
                <w:rtl w:val="0"/>
              </w:rPr>
              <w:t xml:space="preserve">Las principales dificultades se han concentrado en la infraestructura de datos. Los cambios de diseño del Data Warehouse requirieron rehacer estructuras y procesos de carga, retrasando las actividades a cargo de Flavia Oneto. Aunque la granularidad ya fue acordada y las dimensiones están cargadas, se identificaron inconsistencias en las unidades de medida de los productos de las órdenes de compra que deben abordarse en el tratamiento de los datos.</w:t>
            </w:r>
          </w:p>
          <w:p w:rsidR="00000000" w:rsidDel="00000000" w:rsidP="00000000" w:rsidRDefault="00000000" w:rsidRPr="00000000" w14:paraId="00000080">
            <w:pPr>
              <w:spacing w:after="220" w:before="220" w:lineRule="auto"/>
              <w:jc w:val="both"/>
              <w:rPr>
                <w:rFonts w:ascii="Calibri" w:cs="Calibri" w:eastAsia="Calibri" w:hAnsi="Calibri"/>
                <w:i w:val="1"/>
                <w:iCs w:val="1"/>
                <w:sz w:val="20"/>
                <w:szCs w:val="20"/>
              </w:rPr>
            </w:pPr>
            <w:r w:rsidDel="00000000" w:rsidR="00000000" w:rsidRPr="00000000">
              <w:rPr>
                <w:sz w:val="20"/>
                <w:szCs w:val="20"/>
                <w:rtl w:val="0"/>
              </w:rPr>
              <w:t xml:space="preserve">Además, los registros documentan dificultades de hosting, capacidad de almacenamiento y consumo de memoria. Entre las acciones tomadas se encuentran el cambio a Railway, la eliminación de datos de transición innecesarios y la modificación de tipos de datos para reducir el uso de memoria.</w:t>
            </w:r>
            <w:r w:rsidDel="00000000" w:rsidR="00000000" w:rsidRPr="00000000">
              <w:rPr>
                <w:rtl w:val="0"/>
              </w:rPr>
            </w:r>
          </w:p>
        </w:tc>
      </w:tr>
    </w:tbl>
    <w:p w:rsidR="00000000" w:rsidDel="00000000" w:rsidP="00000000" w:rsidRDefault="00000000" w:rsidRPr="00000000" w14:paraId="0000008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20" w:before="220" w:line="259" w:lineRule="auto"/>
              <w:ind w:left="0" w:right="0" w:firstLine="0"/>
              <w:jc w:val="both"/>
              <w:rPr>
                <w:sz w:val="20"/>
                <w:szCs w:val="20"/>
              </w:rPr>
            </w:pPr>
            <w:r w:rsidDel="00000000" w:rsidR="00000000" w:rsidRPr="00000000">
              <w:rPr>
                <w:sz w:val="20"/>
                <w:szCs w:val="20"/>
                <w:rtl w:val="0"/>
              </w:rPr>
              <w:t xml:space="preserve">Se eliminó la historia de carga y actualización de procesos debido a que no se recibió el token de acceso a la API de Mercado Público. Por acuerdo con el cliente, la fuente de entrada se sustituyó por archivos depurados entregados por ChileAvanza.</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20" w:before="220" w:line="259" w:lineRule="auto"/>
              <w:ind w:left="0" w:right="0" w:firstLine="0"/>
              <w:jc w:val="both"/>
              <w:rPr>
                <w:sz w:val="20"/>
                <w:szCs w:val="20"/>
              </w:rPr>
            </w:pPr>
            <w:r w:rsidDel="00000000" w:rsidR="00000000" w:rsidRPr="00000000">
              <w:rPr>
                <w:sz w:val="20"/>
                <w:szCs w:val="20"/>
                <w:rtl w:val="0"/>
              </w:rPr>
              <w:t xml:space="preserve">Se ajustó el diseño y la granularidad del Data Warehouse conforme a los requerimientos del cliente, lo que requirió rehacer parte de la implementación y pausar temporalmente el desarrollo de los dashboards. La carga de las dimensiones y de la tabla de hechos ya se completó, permitiendo implementar gráficos con datos del DW dentro de SmartBids. Quedan pendientes la optimización de los dashboards y la funcionalidad de exportación de datos. </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20" w:before="220" w:line="259" w:lineRule="auto"/>
              <w:ind w:left="0" w:right="0" w:firstLine="0"/>
              <w:jc w:val="both"/>
              <w:rPr>
                <w:i w:val="1"/>
                <w:iCs w:val="1"/>
                <w:sz w:val="20"/>
                <w:szCs w:val="20"/>
              </w:rPr>
            </w:pPr>
            <w:r w:rsidDel="00000000" w:rsidR="00000000" w:rsidRPr="00000000">
              <w:rPr>
                <w:sz w:val="20"/>
                <w:szCs w:val="20"/>
                <w:rtl w:val="0"/>
              </w:rPr>
              <w:t xml:space="preserve">También se formalizó el rol de Product Owner y se corrigió la denominación de las reuniones de seguimiento. La evaluación de avance originalmente prevista para la semana 10 se realizará en la semana 11, el 19 de octubre, según la reprogramación informada.</w:t>
            </w: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9">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A">
            <w:pPr>
              <w:spacing w:after="220" w:lineRule="auto"/>
              <w:jc w:val="both"/>
              <w:rPr>
                <w:i w:val="1"/>
                <w:iCs w:val="1"/>
                <w:sz w:val="20"/>
                <w:szCs w:val="20"/>
              </w:rPr>
            </w:pPr>
            <w:r w:rsidDel="00000000" w:rsidR="00000000" w:rsidRPr="00000000">
              <w:rPr>
                <w:i w:val="1"/>
                <w:iCs w:val="1"/>
                <w:sz w:val="20"/>
                <w:szCs w:val="20"/>
                <w:rtl w:val="0"/>
              </w:rPr>
              <w:t xml:space="preserve">Aunque actualmente están implementados gráficos  y tablas con datos del DW, queda pendiente la optimización de los dashboards y la exportación de datos; se continuará trabajando en estas actividades sobre la estructura de datos ya disponible.</w:t>
            </w:r>
          </w:p>
          <w:p w:rsidR="00000000" w:rsidDel="00000000" w:rsidP="00000000" w:rsidRDefault="00000000" w:rsidRPr="00000000" w14:paraId="0000008B">
            <w:pPr>
              <w:spacing w:after="220" w:before="220" w:lineRule="auto"/>
              <w:jc w:val="both"/>
              <w:rPr>
                <w:i w:val="1"/>
                <w:iCs w:val="1"/>
                <w:sz w:val="20"/>
                <w:szCs w:val="20"/>
              </w:rPr>
            </w:pPr>
            <w:r w:rsidDel="00000000" w:rsidR="00000000" w:rsidRPr="00000000">
              <w:rPr>
                <w:i w:val="1"/>
                <w:iCs w:val="1"/>
                <w:sz w:val="20"/>
                <w:szCs w:val="20"/>
                <w:rtl w:val="0"/>
              </w:rPr>
              <w:t xml:space="preserve">La integración y el despliegue del modelo predictivo permanecen pendientes dentro del Sprint 3. Las actividades de optimización general, pruebas globales y validación final aún no se han iniciado porque están programadas para las semanas 12 a 16; por lo tanto, no se consideran atrasadas al momento de este informe.</w:t>
            </w:r>
          </w:p>
          <w:p w:rsidR="00000000" w:rsidDel="00000000" w:rsidP="00000000" w:rsidRDefault="00000000" w:rsidRPr="00000000" w14:paraId="0000008C">
            <w:pPr>
              <w:spacing w:after="220" w:before="220" w:lineRule="auto"/>
              <w:jc w:val="both"/>
              <w:rPr>
                <w:i w:val="1"/>
                <w:iCs w:val="1"/>
                <w:sz w:val="20"/>
                <w:szCs w:val="20"/>
              </w:rPr>
            </w:pPr>
            <w:r w:rsidDel="00000000" w:rsidR="00000000" w:rsidRPr="00000000">
              <w:rPr>
                <w:rtl w:val="0"/>
              </w:rPr>
            </w:r>
          </w:p>
          <w:p w:rsidR="00000000" w:rsidDel="00000000" w:rsidP="00000000" w:rsidRDefault="00000000" w:rsidRPr="00000000" w14:paraId="0000008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dqR0gS9+PoxuofBksgfpHDdEA==">CgMxLjAaHwoBMBIaChgICVIUChJ0YWJsZS5jbmZkMWRheWtkc2IyDmguN20ybDR3Z3d3bzdrOAByITFZTDJ3eWtJM3BzQkl3Z2NucV9ZOUI2aG9sbTlmMUdZcw==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