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ContractHub</w:t>
      </w:r>
    </w:p>
    <w:p>
      <w:pPr>
        <w:spacing w:after="40" w:before="0"/>
      </w:pPr>
      <w:r>
        <w:rPr>
          <w:rFonts w:ascii="Arial" w:cs="Arial" w:eastAsia="Arial" w:hAnsi="Arial"/>
          <w:color w:val="595959"/>
          <w:sz w:val="26"/>
          <w:szCs w:val="26"/>
        </w:rPr>
        <w:t xml:space="preserve">Quick Start Guide</w:t>
      </w:r>
    </w:p>
    <w:p>
      <w:pPr>
        <w:pBdr>
          <w:bottom w:val="single" w:color="2E75B6" w:sz="8" w:space="4"/>
        </w:pBdr>
        <w:spacing w:after="0" w:before="0"/>
      </w:pPr>
      <w:r>
        <w:rPr>
          <w:rFonts w:ascii="Arial" w:cs="Arial" w:eastAsia="Arial" w:hAnsi="Arial"/>
          <w:color w:val="595959"/>
          <w:sz w:val="18"/>
          <w:szCs w:val="18"/>
        </w:rPr>
        <w:t xml:space="preserve">May 2026  –  Internal use only</w:t>
      </w:r>
    </w:p>
    <w:p>
      <w:pPr>
        <w:spacing w:after="0" w:before="80"/>
      </w:pPr>
      <w:r>
        <w:t xml:space="preserve"/>
      </w:r>
    </w:p>
    <w:p>
      <w:pPr>
        <w:spacing w:after="0" w:before="80"/>
      </w:pPr>
      <w:r>
        <w:t xml:space="preserve"/>
      </w:r>
    </w:p>
    <w:p>
      <w:pPr>
        <w:spacing w:after="60" w:before="60"/>
      </w:pPr>
      <w:r>
        <w:rPr>
          <w:rFonts w:ascii="Arial" w:cs="Arial" w:eastAsia="Arial" w:hAnsi="Arial"/>
          <w:sz w:val="22"/>
          <w:szCs w:val="22"/>
        </w:rPr>
        <w:t xml:space="preserve">ContractHub is our central Excel file for managing all company contracts — supplier agreements, SaaS subscriptions, leases, HR contracts, and client deals. The file lives on SharePoint and can be opened and edited by anyone on the team. Always enable macros when opening, otherwise the Refresh button won't work.</w:t>
      </w:r>
    </w:p>
    <w:p>
      <w:pPr>
        <w:spacing w:after="0" w:before="80"/>
      </w:pPr>
      <w:r>
        <w:t xml:space="preserve"/>
      </w:r>
    </w:p>
    <w:p>
      <w:pPr>
        <w:pBdr>
          <w:bottom w:val="single" w:color="2E75B6" w:sz="6" w:space="4"/>
        </w:pBdr>
        <w:spacing w:after="100" w:before="320"/>
      </w:pPr>
      <w:r>
        <w:rPr>
          <w:rFonts w:ascii="Arial" w:cs="Arial" w:eastAsia="Arial" w:hAnsi="Arial"/>
          <w:b/>
          <w:bCs/>
          <w:color w:val="1F4E79"/>
          <w:sz w:val="30"/>
          <w:szCs w:val="30"/>
        </w:rPr>
        <w:t xml:space="preserve">The Dashboard</w:t>
      </w:r>
    </w:p>
    <w:p>
      <w:pPr>
        <w:spacing w:after="0" w:before="80"/>
      </w:pPr>
      <w:r>
        <w:t xml:space="preserve"/>
      </w:r>
    </w:p>
    <w:p>
      <w:pPr>
        <w:spacing w:after="60" w:before="60"/>
      </w:pPr>
      <w:r>
        <w:rPr>
          <w:rFonts w:ascii="Arial" w:cs="Arial" w:eastAsia="Arial" w:hAnsi="Arial"/>
          <w:sz w:val="22"/>
          <w:szCs w:val="22"/>
        </w:rPr>
        <w:t xml:space="preserve">The Dashboard gives a quick overview of running costs and contracts expiring soon. The three KPIs at the top recalculate automatically once the date is correct.</w:t>
      </w:r>
    </w:p>
    <w:p>
      <w:pPr>
        <w:spacing w:after="0" w:before="80"/>
      </w:pPr>
      <w:r>
        <w:t xml:space="preserve"/>
      </w:r>
    </w:p>
    <w:p>
      <w:pPr>
        <w:spacing w:after="60" w:before="60"/>
      </w:pPr>
      <w:r>
        <w:rPr>
          <w:rFonts w:ascii="Arial" w:cs="Arial" w:eastAsia="Arial" w:hAnsi="Arial"/>
          <w:b/>
          <w:bCs/>
          <w:sz w:val="22"/>
          <w:szCs w:val="22"/>
        </w:rPr>
        <w:t xml:space="preserve">Updating the date:</w:t>
      </w:r>
      <w:r>
        <w:rPr>
          <w:rFonts w:ascii="Arial" w:cs="Arial" w:eastAsia="Arial" w:hAnsi="Arial"/>
          <w:sz w:val="22"/>
          <w:szCs w:val="22"/>
        </w:rPr>
        <w:t xml:space="preserve">  Click the 'Refresh Dashboard' button. The date jumps to today and all figures recalculate. Once a month is enough, or after any change in the contract lists.</w:t>
      </w:r>
    </w:p>
    <w:p>
      <w:pPr>
        <w:spacing w:after="0" w:before="80"/>
      </w:pPr>
      <w:r>
        <w:t xml:space="preserve"/>
      </w:r>
    </w:p>
    <w:p>
      <w:pPr>
        <w:spacing w:after="60" w:before="60"/>
      </w:pPr>
      <w:r>
        <w:rPr>
          <w:rFonts w:ascii="Arial" w:cs="Arial" w:eastAsia="Arial" w:hAnsi="Arial"/>
          <w:b/>
          <w:bCs/>
          <w:sz w:val="22"/>
          <w:szCs w:val="22"/>
        </w:rPr>
        <w:t xml:space="preserve">Table 'Contracts to act on':</w:t>
      </w:r>
      <w:r>
        <w:rPr>
          <w:rFonts w:ascii="Arial" w:cs="Arial" w:eastAsia="Arial" w:hAnsi="Arial"/>
          <w:sz w:val="22"/>
          <w:szCs w:val="22"/>
        </w:rPr>
        <w:t xml:space="preserve">  Shows all contracts whose end date falls within the next 90 days. If a contract appears here, a decision needs to be made — renew, renegotiate, or terminate.</w:t>
      </w:r>
    </w:p>
    <w:p>
      <w:pPr>
        <w:spacing w:after="0" w:before="80"/>
      </w:pPr>
      <w:r>
        <w:t xml:space="preserve"/>
      </w:r>
    </w:p>
    <w:p>
      <w:pPr>
        <w:spacing w:after="0" w:before="80"/>
      </w:pPr>
      <w:r>
        <w:t xml:space="preserve"/>
      </w:r>
    </w:p>
    <w:p>
      <w:pPr>
        <w:pBdr>
          <w:bottom w:val="single" w:color="2E75B6" w:sz="6" w:space="4"/>
        </w:pBdr>
        <w:spacing w:after="100" w:before="320"/>
      </w:pPr>
      <w:r>
        <w:rPr>
          <w:rFonts w:ascii="Arial" w:cs="Arial" w:eastAsia="Arial" w:hAnsi="Arial"/>
          <w:b/>
          <w:bCs/>
          <w:color w:val="1F4E79"/>
          <w:sz w:val="30"/>
          <w:szCs w:val="30"/>
        </w:rPr>
        <w:t xml:space="preserve">Adding a New Contract</w:t>
      </w:r>
    </w:p>
    <w:p>
      <w:pPr>
        <w:spacing w:after="0" w:before="80"/>
      </w:pPr>
      <w:r>
        <w:t xml:space="preserve"/>
      </w:r>
    </w:p>
    <w:p>
      <w:pPr>
        <w:spacing w:after="60" w:before="60"/>
      </w:pPr>
      <w:r>
        <w:rPr>
          <w:rFonts w:ascii="Arial" w:cs="Arial" w:eastAsia="Arial" w:hAnsi="Arial"/>
          <w:sz w:val="22"/>
          <w:szCs w:val="22"/>
        </w:rPr>
        <w:t xml:space="preserve">Supplier and SaaS contracts go in the Suppliers sheet. Client contracts go in the Clients sheet. Just add a new row at the bottom of the existing data.</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Open the Suppliers or Clients sheet</w:t>
      </w:r>
    </w:p>
    <w:p>
      <w:pPr>
        <w:pStyle w:val="ListParagraph"/>
        <w:numPr>
          <w:ilvl w:val="0"/>
          <w:numId w:val="2"/>
        </w:numPr>
        <w:spacing w:after="60" w:before="60"/>
      </w:pPr>
      <w:r>
        <w:rPr>
          <w:rFonts w:ascii="Arial" w:cs="Arial" w:eastAsia="Arial" w:hAnsi="Arial"/>
          <w:sz w:val="22"/>
          <w:szCs w:val="22"/>
        </w:rPr>
        <w:t xml:space="preserve">Start a new row below the last entry</w:t>
      </w:r>
    </w:p>
    <w:p>
      <w:pPr>
        <w:pStyle w:val="ListParagraph"/>
        <w:numPr>
          <w:ilvl w:val="0"/>
          <w:numId w:val="2"/>
        </w:numPr>
        <w:spacing w:after="60" w:before="60"/>
      </w:pPr>
      <w:r>
        <w:rPr>
          <w:rFonts w:ascii="Arial" w:cs="Arial" w:eastAsia="Arial" w:hAnsi="Arial"/>
          <w:sz w:val="22"/>
          <w:szCs w:val="22"/>
        </w:rPr>
        <w:t xml:space="preserve">Fill in the required fields</w:t>
      </w:r>
      <w:r>
        <w:rPr>
          <w:rFonts w:ascii="Arial" w:cs="Arial" w:eastAsia="Arial" w:hAnsi="Arial"/>
          <w:color w:val="595959"/>
          <w:sz w:val="22"/>
          <w:szCs w:val="22"/>
        </w:rPr>
        <w:t xml:space="preserve"> (see table below)</w:t>
      </w:r>
    </w:p>
    <w:p>
      <w:pPr>
        <w:pStyle w:val="ListParagraph"/>
        <w:numPr>
          <w:ilvl w:val="0"/>
          <w:numId w:val="2"/>
        </w:numPr>
        <w:spacing w:after="60" w:before="60"/>
      </w:pPr>
      <w:r>
        <w:rPr>
          <w:rFonts w:ascii="Arial" w:cs="Arial" w:eastAsia="Arial" w:hAnsi="Arial"/>
          <w:sz w:val="22"/>
          <w:szCs w:val="22"/>
        </w:rPr>
        <w:t xml:space="preserve">Columns J and K: </w:t>
      </w:r>
      <w:r>
        <w:rPr>
          <w:rFonts w:ascii="Arial" w:cs="Arial" w:eastAsia="Arial" w:hAnsi="Arial"/>
          <w:b/>
          <w:bCs/>
          <w:sz w:val="22"/>
          <w:szCs w:val="22"/>
        </w:rPr>
        <w:t xml:space="preserve">copy the formula from the row above (Ctrl+C → Ctrl+V) — never type manually</w:t>
      </w:r>
    </w:p>
    <w:p>
      <w:pPr>
        <w:pStyle w:val="ListParagraph"/>
        <w:numPr>
          <w:ilvl w:val="0"/>
          <w:numId w:val="2"/>
        </w:numPr>
        <w:spacing w:after="60" w:before="60"/>
      </w:pPr>
      <w:r>
        <w:rPr>
          <w:rFonts w:ascii="Arial" w:cs="Arial" w:eastAsia="Arial" w:hAnsi="Arial"/>
          <w:sz w:val="22"/>
          <w:szCs w:val="22"/>
        </w:rPr>
        <w:t xml:space="preserve">Click the Refresh Dashboard button</w:t>
      </w:r>
    </w:p>
    <w:p>
      <w:pPr>
        <w:pStyle w:val="ListParagraph"/>
        <w:numPr>
          <w:ilvl w:val="0"/>
          <w:numId w:val="2"/>
        </w:numPr>
        <w:spacing w:after="60" w:before="60"/>
      </w:pPr>
      <w:r>
        <w:rPr>
          <w:rFonts w:ascii="Arial" w:cs="Arial" w:eastAsia="Arial" w:hAnsi="Arial"/>
          <w:sz w:val="22"/>
          <w:szCs w:val="22"/>
        </w:rPr>
        <w:t xml:space="preserve">Save the file (Ctrl+S) and confirm the SharePoint check-in</w:t>
      </w:r>
    </w:p>
    <w:p>
      <w:pPr>
        <w:spacing w:after="0" w:before="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 – Counterparty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or client name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B –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 saas / lease / hr / other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 – Netto</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Amount excl. VAT (number only, no € sign)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 – Brutto</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Amount incl. VAT (number only, no € sign)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 – Frequency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 Quarterly / Annual / One-time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 – StartDate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Contract start date (DD.MM.YYYY)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 – EndDate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Contract end date (DD.MM.YYYY) — leave blank if open-ended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 – NoticeDays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Notice period in days (e.g. 90)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 – AutoRenewal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or No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 – 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 Review / Terminate / Expired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 – Notes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relevant notes about the contract</w:t>
            </w:r>
          </w:p>
        </w:tc>
      </w:tr>
    </w:tbl>
    <w:p>
      <w:pPr>
        <w:spacing w:after="0" w:before="80"/>
      </w:pPr>
      <w:r>
        <w:t xml:space="preserve"/>
      </w:r>
    </w:p>
    <w:p>
      <w:pPr>
        <w:spacing w:after="0" w:before="80"/>
      </w:pPr>
      <w:r>
        <w:t xml:space="preserve"/>
      </w:r>
    </w:p>
    <w:p>
      <w:pPr>
        <w:pBdr>
          <w:bottom w:val="single" w:color="2E75B6" w:sz="6" w:space="4"/>
        </w:pBdr>
        <w:spacing w:after="100" w:before="320"/>
      </w:pPr>
      <w:r>
        <w:rPr>
          <w:rFonts w:ascii="Arial" w:cs="Arial" w:eastAsia="Arial" w:hAnsi="Arial"/>
          <w:b/>
          <w:bCs/>
          <w:color w:val="1F4E79"/>
          <w:sz w:val="30"/>
          <w:szCs w:val="30"/>
        </w:rPr>
        <w:t xml:space="preserve">Updating or Ending a Contract</w:t>
      </w:r>
    </w:p>
    <w:p>
      <w:pPr>
        <w:spacing w:after="0" w:before="80"/>
      </w:pPr>
      <w:r>
        <w:t xml:space="preserve"/>
      </w:r>
    </w:p>
    <w:p>
      <w:pPr>
        <w:spacing w:after="60" w:before="60"/>
      </w:pPr>
      <w:r>
        <w:rPr>
          <w:rFonts w:ascii="Arial" w:cs="Arial" w:eastAsia="Arial" w:hAnsi="Arial"/>
          <w:sz w:val="22"/>
          <w:szCs w:val="22"/>
        </w:rPr>
        <w:t xml:space="preserve">Amounts, terms, or any other fields can be changed directly in the row at any time. Click Refresh and save afterwards.</w:t>
      </w:r>
    </w:p>
    <w:p>
      <w:pPr>
        <w:spacing w:after="0" w:before="80"/>
      </w:pPr>
      <w:r>
        <w:t xml:space="preserve"/>
      </w:r>
    </w:p>
    <w:p>
      <w:pPr>
        <w:spacing w:after="60" w:before="60"/>
      </w:pPr>
      <w:r>
        <w:rPr>
          <w:rFonts w:ascii="Arial" w:cs="Arial" w:eastAsia="Arial" w:hAnsi="Arial"/>
          <w:b/>
          <w:bCs/>
          <w:sz w:val="22"/>
          <w:szCs w:val="22"/>
        </w:rPr>
        <w:t xml:space="preserve">Terminating or expired contract:</w:t>
      </w:r>
      <w:r>
        <w:rPr>
          <w:rFonts w:ascii="Arial" w:cs="Arial" w:eastAsia="Arial" w:hAnsi="Arial"/>
          <w:sz w:val="22"/>
          <w:szCs w:val="22"/>
        </w:rPr>
        <w:t xml:space="preserve">  Set the Status in column L to Expired. The contract will then disappear from the Dashboard and the Forecast table.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sz w:val="22"/>
                <w:szCs w:val="22"/>
              </w:rPr>
              <w:t xml:space="preserve">Not sure yet whether a contract is ending? Set the status to 'Review' or 'Terminate' — it stays visible but is flagged as 'in progress'.</w:t>
            </w:r>
          </w:p>
        </w:tc>
      </w:tr>
    </w:tbl>
    <w:p>
      <w:pPr>
        <w:spacing w:after="0" w:before="80"/>
      </w:pPr>
      <w:r>
        <w:t xml:space="preserve"/>
      </w:r>
    </w:p>
    <w:p>
      <w:pPr>
        <w:spacing w:after="0" w:before="80"/>
      </w:pPr>
      <w:r>
        <w:t xml:space="preserve"/>
      </w:r>
    </w:p>
    <w:p>
      <w:pPr>
        <w:pBdr>
          <w:bottom w:val="single" w:color="2E75B6" w:sz="6" w:space="4"/>
        </w:pBdr>
        <w:spacing w:after="100" w:before="320"/>
      </w:pPr>
      <w:r>
        <w:rPr>
          <w:rFonts w:ascii="Arial" w:cs="Arial" w:eastAsia="Arial" w:hAnsi="Arial"/>
          <w:b/>
          <w:bCs/>
          <w:color w:val="1F4E79"/>
          <w:sz w:val="30"/>
          <w:szCs w:val="30"/>
        </w:rPr>
        <w:t xml:space="preserve">Forecast</w:t>
      </w:r>
    </w:p>
    <w:p>
      <w:pPr>
        <w:spacing w:after="0" w:before="80"/>
      </w:pPr>
      <w:r>
        <w:t xml:space="preserve"/>
      </w:r>
    </w:p>
    <w:p>
      <w:pPr>
        <w:spacing w:after="60" w:before="60"/>
      </w:pPr>
      <w:r>
        <w:rPr>
          <w:rFonts w:ascii="Arial" w:cs="Arial" w:eastAsia="Arial" w:hAnsi="Arial"/>
          <w:sz w:val="22"/>
          <w:szCs w:val="22"/>
        </w:rPr>
        <w:t xml:space="preserve">The Forecast sheet shows the expected monthly costs per contract. The number of months displayed can be changed in cell B1 — just type a number (e.g. 6 or 12).</w:t>
      </w:r>
    </w:p>
    <w:p>
      <w:pPr>
        <w:spacing w:after="0" w:before="80"/>
      </w:pPr>
      <w:r>
        <w:t xml:space="preserve"/>
      </w:r>
    </w:p>
    <w:p>
      <w:pPr>
        <w:spacing w:after="60" w:before="60"/>
      </w:pPr>
      <w:r>
        <w:rPr>
          <w:rFonts w:ascii="Arial" w:cs="Arial" w:eastAsia="Arial" w:hAnsi="Arial"/>
          <w:sz w:val="22"/>
          <w:szCs w:val="22"/>
        </w:rPr>
        <w:t xml:space="preserve">Contracts with an end date stop appearing after that date automatically. Contracts without an end date run through the full forecast horizon.</w:t>
      </w:r>
    </w:p>
    <w:p>
      <w:pPr>
        <w:spacing w:after="0" w:before="80"/>
      </w:pPr>
      <w:r>
        <w:t xml:space="preserve"/>
      </w:r>
    </w:p>
    <w:p>
      <w:pPr>
        <w:spacing w:after="0" w:before="80"/>
      </w:pPr>
      <w:r>
        <w:t xml:space="preserve"/>
      </w:r>
    </w:p>
    <w:p>
      <w:pPr>
        <w:pBdr>
          <w:bottom w:val="single" w:color="2E75B6" w:sz="6" w:space="4"/>
        </w:pBdr>
        <w:spacing w:after="100" w:before="320"/>
      </w:pPr>
      <w:r>
        <w:rPr>
          <w:rFonts w:ascii="Arial" w:cs="Arial" w:eastAsia="Arial" w:hAnsi="Arial"/>
          <w:b/>
          <w:bCs/>
          <w:color w:val="1F4E79"/>
          <w:sz w:val="30"/>
          <w:szCs w:val="30"/>
        </w:rPr>
        <w:t xml:space="preserve">Important Rules</w:t>
      </w:r>
    </w:p>
    <w:p>
      <w:pPr>
        <w:spacing w:after="0" w:before="80"/>
      </w:pPr>
      <w:r>
        <w:t xml:space="preserve"/>
      </w:r>
    </w:p>
    <w:p>
      <w:pPr>
        <w:pStyle w:val="ListParagraph"/>
        <w:numPr>
          <w:ilvl w:val="0"/>
          <w:numId w:val="3"/>
        </w:numPr>
        <w:spacing w:after="40" w:before="40"/>
      </w:pPr>
      <w:r>
        <w:rPr>
          <w:rFonts w:ascii="Arial" w:cs="Arial" w:eastAsia="Arial" w:hAnsi="Arial"/>
          <w:sz w:val="22"/>
          <w:szCs w:val="22"/>
        </w:rPr>
        <w:t xml:space="preserve">Always save as .xlsm — not .xlsx, or the Refresh button will be lost</w:t>
      </w:r>
    </w:p>
    <w:p>
      <w:pPr>
        <w:pStyle w:val="ListParagraph"/>
        <w:numPr>
          <w:ilvl w:val="0"/>
          <w:numId w:val="3"/>
        </w:numPr>
        <w:spacing w:after="40" w:before="40"/>
      </w:pPr>
      <w:r>
        <w:rPr>
          <w:rFonts w:ascii="Arial" w:cs="Arial" w:eastAsia="Arial" w:hAnsi="Arial"/>
          <w:sz w:val="22"/>
          <w:szCs w:val="22"/>
        </w:rPr>
        <w:t xml:space="preserve">Click 'Enable Macros' when opening the file</w:t>
      </w:r>
    </w:p>
    <w:p>
      <w:pPr>
        <w:pStyle w:val="ListParagraph"/>
        <w:numPr>
          <w:ilvl w:val="0"/>
          <w:numId w:val="3"/>
        </w:numPr>
        <w:spacing w:after="40" w:before="40"/>
      </w:pPr>
      <w:r>
        <w:rPr>
          <w:rFonts w:ascii="Arial" w:cs="Arial" w:eastAsia="Arial" w:hAnsi="Arial"/>
          <w:sz w:val="22"/>
          <w:szCs w:val="22"/>
        </w:rPr>
        <w:t xml:space="preserve">Never rename or move columns — formulas depend on exact positions</w:t>
      </w:r>
    </w:p>
    <w:p>
      <w:pPr>
        <w:pStyle w:val="ListParagraph"/>
        <w:numPr>
          <w:ilvl w:val="0"/>
          <w:numId w:val="3"/>
        </w:numPr>
        <w:spacing w:after="40" w:before="40"/>
      </w:pPr>
      <w:r>
        <w:rPr>
          <w:rFonts w:ascii="Arial" w:cs="Arial" w:eastAsia="Arial" w:hAnsi="Arial"/>
          <w:sz w:val="22"/>
          <w:szCs w:val="22"/>
        </w:rPr>
        <w:t xml:space="preserve">Never overwrite formulas in columns J and K manually — always copy from the row above</w:t>
      </w:r>
    </w:p>
    <w:p>
      <w:pPr>
        <w:pStyle w:val="ListParagraph"/>
        <w:numPr>
          <w:ilvl w:val="0"/>
          <w:numId w:val="3"/>
        </w:numPr>
        <w:spacing w:after="40" w:before="40"/>
      </w:pPr>
      <w:r>
        <w:rPr>
          <w:rFonts w:ascii="Arial" w:cs="Arial" w:eastAsia="Arial" w:hAnsi="Arial"/>
          <w:sz w:val="22"/>
          <w:szCs w:val="22"/>
        </w:rPr>
        <w:t xml:space="preserve">Always work via SharePoint — never edit a local copy and re-upload</w:t>
      </w:r>
    </w:p>
    <w:p>
      <w:pPr>
        <w:spacing w:after="0" w:before="80"/>
      </w:pPr>
      <w: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jc w:val="right"/>
    </w:pPr>
    <w:r>
      <w:rPr>
        <w:rFonts w:ascii="Arial" w:cs="Arial" w:eastAsia="Arial" w:hAnsi="Arial"/>
        <w:color w:val="595959"/>
        <w:sz w:val="18"/>
        <w:szCs w:val="18"/>
      </w:rPr>
      <w:t xml:space="preserve">ContractHub – Internal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A856D533C45BD42B11B00C4DF2BEDC2" ma:contentTypeVersion="26" ma:contentTypeDescription="Ein neues Dokument erstellen." ma:contentTypeScope="" ma:versionID="f75068bd2d2c8445a605cb0d8b0e221e">
  <xsd:schema xmlns:xsd="http://www.w3.org/2001/XMLSchema" xmlns:xs="http://www.w3.org/2001/XMLSchema" xmlns:p="http://schemas.microsoft.com/office/2006/metadata/properties" xmlns:ns2="11f4e3b7-28ab-4fb0-a5fe-36840645c813" xmlns:ns3="4e5f8a3a-b31d-4c0e-a683-74441ce36907" targetNamespace="http://schemas.microsoft.com/office/2006/metadata/properties" ma:root="true" ma:fieldsID="d42b44cf866ce35a73e033007eeb6dfb" ns2:_="" ns3:_="">
    <xsd:import namespace="11f4e3b7-28ab-4fb0-a5fe-36840645c813"/>
    <xsd:import namespace="4e5f8a3a-b31d-4c0e-a683-74441ce36907"/>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Signed_x0020_by" minOccurs="0"/>
                <xsd:element ref="ns2:Contract_x0020_location" minOccurs="0"/>
                <xsd:element ref="ns2:Notes0" minOccurs="0"/>
                <xsd:element ref="ns2:Language_x0020_of_x0020_the_x0020_contr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4e3b7-28ab-4fb0-a5fe-36840645c8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b07a152b-ae9f-496f-91d0-44e278b739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Signed_x0020_by" ma:index="22" nillable="true" ma:displayName="Signed by" ma:internalName="Signed_x0020_by">
      <xsd:simpleType>
        <xsd:restriction base="dms:Text">
          <xsd:maxLength value="255"/>
        </xsd:restriction>
      </xsd:simpleType>
    </xsd:element>
    <xsd:element name="Contract_x0020_location" ma:index="23" nillable="true" ma:displayName="Contract location" ma:internalName="Contract_x0020_location">
      <xsd:simpleType>
        <xsd:restriction base="dms:Text">
          <xsd:maxLength value="255"/>
        </xsd:restriction>
      </xsd:simpleType>
    </xsd:element>
    <xsd:element name="Notes0" ma:index="24" nillable="true" ma:displayName="Notes" ma:internalName="Notes0">
      <xsd:simpleType>
        <xsd:restriction base="dms:Note">
          <xsd:maxLength value="255"/>
        </xsd:restriction>
      </xsd:simpleType>
    </xsd:element>
    <xsd:element name="Language_x0020_of_x0020_the_x0020_contract" ma:index="25" nillable="true" ma:displayName="Language of the contract" ma:internalName="Language_x0020_of_x0020_the_x0020_contract">
      <xsd:simpleType>
        <xsd:restriction base="dms:Choice">
          <xsd:enumeration value="DE"/>
          <xsd:enumeration value="EN"/>
          <xsd:enumeration value="Other"/>
        </xsd:restriction>
      </xsd:simpleType>
    </xsd:element>
  </xsd:schema>
  <xsd:schema xmlns:xsd="http://www.w3.org/2001/XMLSchema" xmlns:xs="http://www.w3.org/2001/XMLSchema" xmlns:dms="http://schemas.microsoft.com/office/2006/documentManagement/types" xmlns:pc="http://schemas.microsoft.com/office/infopath/2007/PartnerControls" targetNamespace="4e5f8a3a-b31d-4c0e-a683-74441ce3690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68e2bb5-401f-41ef-bed5-df3520112c85}" ma:internalName="TaxCatchAll" ma:showField="CatchAllData" ma:web="4e5f8a3a-b31d-4c0e-a683-74441ce3690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0 xmlns="11f4e3b7-28ab-4fb0-a5fe-36840645c813" xsi:nil="true"/>
    <Signed_x0020_by xmlns="11f4e3b7-28ab-4fb0-a5fe-36840645c813" xsi:nil="true"/>
    <Language_x0020_of_x0020_the_x0020_contract xmlns="11f4e3b7-28ab-4fb0-a5fe-36840645c813" xsi:nil="true"/>
    <Contract_x0020_location xmlns="11f4e3b7-28ab-4fb0-a5fe-36840645c813" xsi:nil="true"/>
    <lcf76f155ced4ddcb4097134ff3c332f xmlns="11f4e3b7-28ab-4fb0-a5fe-36840645c813">
      <Terms xmlns="http://schemas.microsoft.com/office/infopath/2007/PartnerControls"/>
    </lcf76f155ced4ddcb4097134ff3c332f>
    <TaxCatchAll xmlns="4e5f8a3a-b31d-4c0e-a683-74441ce36907" xsi:nil="true"/>
  </documentManagement>
</p:properties>
</file>

<file path=customXml/itemProps1.xml><?xml version="1.0" encoding="utf-8"?>
<ds:datastoreItem xmlns:ds="http://schemas.openxmlformats.org/officeDocument/2006/customXml" ds:itemID="{28ECCC41-78DD-4951-B43A-0DE73E19C6B3}"/>
</file>

<file path=customXml/itemProps2.xml><?xml version="1.0" encoding="utf-8"?>
<ds:datastoreItem xmlns:ds="http://schemas.openxmlformats.org/officeDocument/2006/customXml" ds:itemID="{5DD7FF27-DCC1-4D9A-A7BB-A90141E9BC9C}"/>
</file>

<file path=customXml/itemProps3.xml><?xml version="1.0" encoding="utf-8"?>
<ds:datastoreItem xmlns:ds="http://schemas.openxmlformats.org/officeDocument/2006/customXml" ds:itemID="{3CD42A2C-1010-4B0D-9181-98C9769C2B9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2026-05-18T14:12:16Z</dcterms:created>
  <dcterms:modified xsi:type="dcterms:W3CDTF">2026-05-18T14:12:16Z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0x0101002A856D533C45BD42B11B00C4DF2BEDC2</vt:lpwstr>
  </property>
</Properties>
</file>