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DB36" w14:textId="77777777" w:rsidR="00121DF4" w:rsidRPr="00A02B7C" w:rsidRDefault="00121DF4" w:rsidP="00C07E39">
      <w:pPr>
        <w:pStyle w:val="Textbody"/>
        <w:spacing w:after="0"/>
        <w:contextualSpacing/>
        <w:rPr>
          <w:rFonts w:ascii="Tahoma" w:hAnsi="Tahoma" w:cs="Tahoma"/>
          <w:b/>
          <w:bCs/>
          <w:color w:val="000000"/>
          <w:sz w:val="2"/>
          <w:szCs w:val="20"/>
          <w:u w:val="single"/>
        </w:rPr>
      </w:pPr>
      <w:bookmarkStart w:id="0" w:name="_Hlk160092283"/>
    </w:p>
    <w:tbl>
      <w:tblPr>
        <w:tblStyle w:val="Tablaconcuadrcula"/>
        <w:tblpPr w:leftFromText="141" w:rightFromText="141" w:vertAnchor="text" w:horzAnchor="margin" w:tblpXSpec="right" w:tblpY="-29"/>
        <w:tblW w:w="6091" w:type="dxa"/>
        <w:tblLayout w:type="fixed"/>
        <w:tblLook w:val="0000" w:firstRow="0" w:lastRow="0" w:firstColumn="0" w:lastColumn="0" w:noHBand="0" w:noVBand="0"/>
      </w:tblPr>
      <w:tblGrid>
        <w:gridCol w:w="1980"/>
        <w:gridCol w:w="4111"/>
      </w:tblGrid>
      <w:tr w:rsidR="000C1326" w:rsidRPr="004B0099" w14:paraId="4F81F927" w14:textId="77777777" w:rsidTr="003857E9">
        <w:trPr>
          <w:trHeight w:val="81"/>
        </w:trPr>
        <w:tc>
          <w:tcPr>
            <w:tcW w:w="1980" w:type="dxa"/>
          </w:tcPr>
          <w:p w14:paraId="52B77BBF" w14:textId="77777777" w:rsidR="000C1326" w:rsidRPr="004B0099" w:rsidRDefault="000C1326" w:rsidP="00C07E39">
            <w:pPr>
              <w:ind w:left="-113"/>
              <w:contextualSpacing/>
              <w:rPr>
                <w:rFonts w:ascii="Tahoma" w:eastAsia="Arial Narrow" w:hAnsi="Tahoma" w:cs="Tahoma"/>
                <w:b/>
                <w:bCs/>
                <w:sz w:val="20"/>
                <w:szCs w:val="20"/>
              </w:rPr>
            </w:pPr>
            <w:r w:rsidRPr="004B0099">
              <w:rPr>
                <w:rFonts w:ascii="Tahoma" w:eastAsia="Arial Narrow" w:hAnsi="Tahoma" w:cs="Tahoma"/>
                <w:b/>
                <w:bCs/>
                <w:sz w:val="20"/>
                <w:szCs w:val="20"/>
              </w:rPr>
              <w:t>Carpeta Fiscal</w:t>
            </w:r>
          </w:p>
        </w:tc>
        <w:tc>
          <w:tcPr>
            <w:tcW w:w="4111" w:type="dxa"/>
          </w:tcPr>
          <w:p w14:paraId="6413326A" w14:textId="21A27712" w:rsidR="000C1326" w:rsidRPr="00C07E39" w:rsidRDefault="0012394D" w:rsidP="00C07E39">
            <w:pPr>
              <w:ind w:left="-113"/>
              <w:contextualSpacing/>
              <w:rPr>
                <w:rFonts w:ascii="Tahoma" w:eastAsia="Arial Narrow" w:hAnsi="Tahoma" w:cs="Tahoma"/>
                <w:sz w:val="20"/>
                <w:szCs w:val="20"/>
              </w:rPr>
            </w:pPr>
            <w:r>
              <w:rPr>
                <w:rFonts w:ascii="Tahoma" w:eastAsia="Arial Narrow" w:hAnsi="Tahoma" w:cs="Tahoma"/>
                <w:b/>
                <w:bCs/>
                <w:sz w:val="20"/>
                <w:szCs w:val="20"/>
              </w:rPr>
              <w:t xml:space="preserve"> </w:t>
            </w:r>
            <w:r w:rsidR="00C07E39">
              <w:rPr>
                <w:rFonts w:ascii="Tahoma" w:eastAsia="Arial Narrow" w:hAnsi="Tahoma" w:cs="Tahoma"/>
                <w:sz w:val="20"/>
                <w:szCs w:val="20"/>
              </w:rPr>
              <w:t>&lt;&lt;caso&gt;&gt;</w:t>
            </w:r>
          </w:p>
        </w:tc>
      </w:tr>
      <w:tr w:rsidR="000C1326" w:rsidRPr="004B0099" w14:paraId="22D9E63C" w14:textId="77777777" w:rsidTr="003857E9">
        <w:trPr>
          <w:trHeight w:val="58"/>
        </w:trPr>
        <w:tc>
          <w:tcPr>
            <w:tcW w:w="1980" w:type="dxa"/>
          </w:tcPr>
          <w:p w14:paraId="4840358B" w14:textId="77777777" w:rsidR="000C1326" w:rsidRPr="004B0099" w:rsidRDefault="000C1326" w:rsidP="00C07E39">
            <w:pPr>
              <w:widowControl w:val="0"/>
              <w:pBdr>
                <w:top w:val="nil"/>
                <w:left w:val="nil"/>
                <w:bottom w:val="nil"/>
                <w:right w:val="nil"/>
                <w:between w:val="nil"/>
              </w:pBdr>
              <w:ind w:left="-113"/>
              <w:contextualSpacing/>
              <w:rPr>
                <w:rFonts w:ascii="Tahoma" w:eastAsia="Arial Narrow" w:hAnsi="Tahoma" w:cs="Tahoma"/>
                <w:b/>
                <w:bCs/>
                <w:color w:val="000000"/>
                <w:sz w:val="20"/>
                <w:szCs w:val="20"/>
              </w:rPr>
            </w:pPr>
            <w:bookmarkStart w:id="1" w:name="_30j0zll" w:colFirst="0" w:colLast="0"/>
            <w:bookmarkEnd w:id="1"/>
            <w:r w:rsidRPr="004B0099">
              <w:rPr>
                <w:rFonts w:ascii="Tahoma" w:eastAsia="Arial Narrow" w:hAnsi="Tahoma" w:cs="Tahoma"/>
                <w:b/>
                <w:bCs/>
                <w:color w:val="000000"/>
                <w:sz w:val="20"/>
                <w:szCs w:val="20"/>
              </w:rPr>
              <w:t>Investigados</w:t>
            </w:r>
          </w:p>
        </w:tc>
        <w:tc>
          <w:tcPr>
            <w:tcW w:w="4111" w:type="dxa"/>
          </w:tcPr>
          <w:p w14:paraId="6252F04F" w14:textId="77777777" w:rsidR="000C1326" w:rsidRPr="004B0099" w:rsidRDefault="000C1326" w:rsidP="00C07E39">
            <w:pPr>
              <w:widowControl w:val="0"/>
              <w:pBdr>
                <w:top w:val="nil"/>
                <w:left w:val="nil"/>
                <w:bottom w:val="nil"/>
                <w:right w:val="nil"/>
                <w:between w:val="nil"/>
              </w:pBdr>
              <w:contextualSpacing/>
              <w:rPr>
                <w:rFonts w:ascii="Tahoma" w:eastAsia="Arial Narrow" w:hAnsi="Tahoma" w:cs="Tahoma"/>
                <w:bCs/>
                <w:color w:val="000000"/>
                <w:sz w:val="20"/>
                <w:szCs w:val="20"/>
              </w:rPr>
            </w:pPr>
            <w:r w:rsidRPr="004B0099">
              <w:rPr>
                <w:rFonts w:ascii="Tahoma" w:hAnsi="Tahoma" w:cs="Tahoma"/>
                <w:sz w:val="20"/>
                <w:szCs w:val="20"/>
              </w:rPr>
              <w:t>L</w:t>
            </w:r>
            <w:r w:rsidRPr="004B0099">
              <w:rPr>
                <w:rFonts w:ascii="Tahoma" w:eastAsia="Arial Narrow" w:hAnsi="Tahoma" w:cs="Tahoma"/>
                <w:bCs/>
                <w:color w:val="000000"/>
                <w:sz w:val="20"/>
                <w:szCs w:val="20"/>
              </w:rPr>
              <w:t>os que resulten responsables</w:t>
            </w:r>
          </w:p>
        </w:tc>
      </w:tr>
      <w:tr w:rsidR="005A073A" w:rsidRPr="004B0099" w14:paraId="6B02A56F" w14:textId="77777777" w:rsidTr="003857E9">
        <w:trPr>
          <w:trHeight w:val="58"/>
        </w:trPr>
        <w:tc>
          <w:tcPr>
            <w:tcW w:w="1980" w:type="dxa"/>
          </w:tcPr>
          <w:p w14:paraId="5B8F3034" w14:textId="5F917302" w:rsidR="005A073A" w:rsidRPr="004B0099" w:rsidRDefault="005A073A" w:rsidP="00C07E39">
            <w:pPr>
              <w:widowControl w:val="0"/>
              <w:pBdr>
                <w:top w:val="nil"/>
                <w:left w:val="nil"/>
                <w:bottom w:val="nil"/>
                <w:right w:val="nil"/>
                <w:between w:val="nil"/>
              </w:pBdr>
              <w:ind w:left="-113"/>
              <w:contextualSpacing/>
              <w:rPr>
                <w:rFonts w:ascii="Tahoma" w:eastAsia="Arial Narrow" w:hAnsi="Tahoma" w:cs="Tahoma"/>
                <w:b/>
                <w:bCs/>
                <w:color w:val="000000"/>
                <w:sz w:val="20"/>
                <w:szCs w:val="20"/>
              </w:rPr>
            </w:pPr>
            <w:r w:rsidRPr="004B0099">
              <w:rPr>
                <w:rFonts w:ascii="Tahoma" w:eastAsia="Arial Narrow" w:hAnsi="Tahoma" w:cs="Tahoma"/>
                <w:b/>
                <w:bCs/>
                <w:color w:val="000000"/>
                <w:sz w:val="20"/>
                <w:szCs w:val="20"/>
              </w:rPr>
              <w:t>Delito</w:t>
            </w:r>
          </w:p>
        </w:tc>
        <w:tc>
          <w:tcPr>
            <w:tcW w:w="4111" w:type="dxa"/>
          </w:tcPr>
          <w:p w14:paraId="1F390F0A" w14:textId="3C216F99" w:rsidR="005A073A" w:rsidRPr="004B0099" w:rsidRDefault="00C938A6" w:rsidP="00C07E39">
            <w:pPr>
              <w:widowControl w:val="0"/>
              <w:pBdr>
                <w:top w:val="nil"/>
                <w:left w:val="nil"/>
                <w:bottom w:val="nil"/>
                <w:right w:val="nil"/>
                <w:between w:val="nil"/>
              </w:pBdr>
              <w:ind w:right="-108"/>
              <w:contextualSpacing/>
              <w:rPr>
                <w:rFonts w:ascii="Tahoma" w:hAnsi="Tahoma" w:cs="Tahoma"/>
                <w:sz w:val="20"/>
                <w:szCs w:val="20"/>
              </w:rPr>
            </w:pPr>
            <w:r>
              <w:rPr>
                <w:rFonts w:ascii="Tahoma" w:eastAsia="Palatino Linotype" w:hAnsi="Tahoma" w:cs="Tahoma"/>
                <w:kern w:val="1"/>
                <w:sz w:val="20"/>
                <w:szCs w:val="20"/>
                <w:lang w:eastAsia="hi-IN"/>
              </w:rPr>
              <w:t>Estafa</w:t>
            </w:r>
          </w:p>
        </w:tc>
      </w:tr>
      <w:tr w:rsidR="000C1326" w:rsidRPr="004B0099" w14:paraId="40403DB5" w14:textId="77777777" w:rsidTr="003857E9">
        <w:trPr>
          <w:trHeight w:val="159"/>
        </w:trPr>
        <w:tc>
          <w:tcPr>
            <w:tcW w:w="1980" w:type="dxa"/>
          </w:tcPr>
          <w:p w14:paraId="1C6255FA" w14:textId="77777777" w:rsidR="000C1326" w:rsidRPr="00E36891" w:rsidRDefault="000C1326" w:rsidP="00C07E39">
            <w:pPr>
              <w:widowControl w:val="0"/>
              <w:pBdr>
                <w:top w:val="nil"/>
                <w:left w:val="nil"/>
                <w:bottom w:val="nil"/>
                <w:right w:val="nil"/>
                <w:between w:val="nil"/>
              </w:pBdr>
              <w:ind w:left="-113"/>
              <w:contextualSpacing/>
              <w:rPr>
                <w:rFonts w:ascii="Tahoma" w:eastAsia="Palatino Linotype" w:hAnsi="Tahoma" w:cs="Tahoma"/>
                <w:kern w:val="1"/>
                <w:sz w:val="20"/>
                <w:szCs w:val="20"/>
                <w:lang w:eastAsia="hi-IN"/>
              </w:rPr>
            </w:pPr>
            <w:r w:rsidRPr="00E36891">
              <w:rPr>
                <w:rFonts w:ascii="Tahoma" w:eastAsia="Palatino Linotype" w:hAnsi="Tahoma" w:cs="Tahoma"/>
                <w:kern w:val="1"/>
                <w:sz w:val="20"/>
                <w:szCs w:val="20"/>
                <w:lang w:eastAsia="hi-IN"/>
              </w:rPr>
              <w:t>Agraviado</w:t>
            </w:r>
          </w:p>
        </w:tc>
        <w:tc>
          <w:tcPr>
            <w:tcW w:w="4111" w:type="dxa"/>
          </w:tcPr>
          <w:p w14:paraId="03892AEB" w14:textId="3305BB2F" w:rsidR="000C1326" w:rsidRPr="00E36891" w:rsidRDefault="00C07E39" w:rsidP="00C07E39">
            <w:pPr>
              <w:widowControl w:val="0"/>
              <w:pBdr>
                <w:top w:val="nil"/>
                <w:left w:val="nil"/>
                <w:bottom w:val="nil"/>
                <w:right w:val="nil"/>
                <w:between w:val="nil"/>
              </w:pBdr>
              <w:ind w:right="-108"/>
              <w:contextualSpacing/>
              <w:rPr>
                <w:rFonts w:ascii="Tahoma" w:eastAsia="Palatino Linotype" w:hAnsi="Tahoma" w:cs="Tahoma"/>
                <w:kern w:val="1"/>
                <w:sz w:val="20"/>
                <w:szCs w:val="20"/>
                <w:lang w:eastAsia="hi-IN"/>
              </w:rPr>
            </w:pPr>
            <w:r>
              <w:rPr>
                <w:rFonts w:ascii="Tahoma" w:eastAsia="Palatino Linotype" w:hAnsi="Tahoma" w:cs="Tahoma"/>
                <w:kern w:val="1"/>
                <w:sz w:val="20"/>
                <w:szCs w:val="20"/>
                <w:lang w:eastAsia="hi-IN"/>
              </w:rPr>
              <w:t>&lt;&lt;agraviado&gt;&gt;</w:t>
            </w:r>
          </w:p>
        </w:tc>
      </w:tr>
      <w:tr w:rsidR="003857E9" w:rsidRPr="004B0099" w14:paraId="333EE116" w14:textId="77777777" w:rsidTr="003857E9">
        <w:trPr>
          <w:trHeight w:val="159"/>
        </w:trPr>
        <w:tc>
          <w:tcPr>
            <w:tcW w:w="1980" w:type="dxa"/>
          </w:tcPr>
          <w:p w14:paraId="0044649F" w14:textId="72B373B1" w:rsidR="003857E9" w:rsidRPr="004B0099" w:rsidRDefault="003857E9" w:rsidP="00C07E39">
            <w:pPr>
              <w:widowControl w:val="0"/>
              <w:pBdr>
                <w:top w:val="nil"/>
                <w:left w:val="nil"/>
                <w:bottom w:val="nil"/>
                <w:right w:val="nil"/>
                <w:between w:val="nil"/>
              </w:pBdr>
              <w:ind w:left="-113" w:right="-108"/>
              <w:contextualSpacing/>
              <w:rPr>
                <w:rFonts w:ascii="Tahoma" w:eastAsia="Arial Narrow" w:hAnsi="Tahoma" w:cs="Tahoma"/>
                <w:b/>
                <w:bCs/>
                <w:color w:val="000000"/>
                <w:sz w:val="20"/>
                <w:szCs w:val="20"/>
              </w:rPr>
            </w:pPr>
            <w:r w:rsidRPr="004B0099">
              <w:rPr>
                <w:rFonts w:ascii="Tahoma" w:eastAsia="Arial Narrow" w:hAnsi="Tahoma" w:cs="Tahoma"/>
                <w:b/>
                <w:bCs/>
                <w:color w:val="000000"/>
                <w:sz w:val="20"/>
                <w:szCs w:val="20"/>
              </w:rPr>
              <w:t>Fiscal Responsable</w:t>
            </w:r>
          </w:p>
        </w:tc>
        <w:tc>
          <w:tcPr>
            <w:tcW w:w="4111" w:type="dxa"/>
          </w:tcPr>
          <w:p w14:paraId="5AD4DD69" w14:textId="74311DED" w:rsidR="003857E9" w:rsidRPr="004B0099" w:rsidRDefault="00C07E39" w:rsidP="00C07E39">
            <w:pPr>
              <w:widowControl w:val="0"/>
              <w:pBdr>
                <w:top w:val="nil"/>
                <w:left w:val="nil"/>
                <w:bottom w:val="nil"/>
                <w:right w:val="nil"/>
                <w:between w:val="nil"/>
              </w:pBdr>
              <w:ind w:left="33" w:hanging="33"/>
              <w:contextualSpacing/>
              <w:jc w:val="both"/>
              <w:rPr>
                <w:rFonts w:ascii="Tahoma" w:eastAsia="Arial Narrow" w:hAnsi="Tahoma" w:cs="Tahoma"/>
                <w:bCs/>
                <w:color w:val="000000"/>
                <w:sz w:val="20"/>
                <w:szCs w:val="20"/>
              </w:rPr>
            </w:pPr>
            <w:r>
              <w:rPr>
                <w:rFonts w:ascii="Tahoma" w:eastAsia="Palatino Linotype" w:hAnsi="Tahoma" w:cs="Tahoma"/>
                <w:kern w:val="1"/>
                <w:sz w:val="20"/>
                <w:szCs w:val="20"/>
                <w:lang w:eastAsia="hi-IN"/>
              </w:rPr>
              <w:t>&lt;&lt;fiscal_responsable&gt;&gt;</w:t>
            </w:r>
          </w:p>
        </w:tc>
      </w:tr>
    </w:tbl>
    <w:p w14:paraId="6B08877B" w14:textId="77777777" w:rsidR="00121DF4" w:rsidRPr="004B0099" w:rsidRDefault="00121DF4" w:rsidP="00C07E39">
      <w:pPr>
        <w:pStyle w:val="Textbody"/>
        <w:spacing w:after="0"/>
        <w:contextualSpacing/>
        <w:jc w:val="center"/>
        <w:rPr>
          <w:rFonts w:ascii="Tahoma" w:hAnsi="Tahoma" w:cs="Tahoma"/>
          <w:b/>
          <w:bCs/>
          <w:color w:val="000000"/>
          <w:sz w:val="20"/>
          <w:szCs w:val="20"/>
          <w:u w:val="single"/>
        </w:rPr>
      </w:pPr>
    </w:p>
    <w:p w14:paraId="2695CA7F" w14:textId="77777777" w:rsidR="003C5B34" w:rsidRPr="004B0099" w:rsidRDefault="003C5B34" w:rsidP="00C07E39">
      <w:pPr>
        <w:pStyle w:val="Textbody"/>
        <w:spacing w:after="0"/>
        <w:contextualSpacing/>
        <w:jc w:val="center"/>
        <w:rPr>
          <w:rFonts w:ascii="Tahoma" w:hAnsi="Tahoma" w:cs="Tahoma"/>
          <w:b/>
          <w:bCs/>
          <w:color w:val="000000"/>
          <w:sz w:val="20"/>
          <w:szCs w:val="20"/>
          <w:u w:val="single"/>
        </w:rPr>
      </w:pPr>
    </w:p>
    <w:p w14:paraId="414263A2" w14:textId="77777777" w:rsidR="00121DF4" w:rsidRPr="004B0099" w:rsidRDefault="00121DF4" w:rsidP="00C07E39">
      <w:pPr>
        <w:pStyle w:val="Textbody"/>
        <w:spacing w:after="0"/>
        <w:contextualSpacing/>
        <w:jc w:val="center"/>
        <w:rPr>
          <w:rFonts w:ascii="Tahoma" w:hAnsi="Tahoma" w:cs="Tahoma"/>
          <w:b/>
          <w:bCs/>
          <w:color w:val="000000"/>
          <w:sz w:val="20"/>
          <w:szCs w:val="20"/>
          <w:u w:val="single"/>
        </w:rPr>
      </w:pPr>
    </w:p>
    <w:p w14:paraId="2AF511B3" w14:textId="77777777" w:rsidR="00121DF4" w:rsidRPr="004B0099" w:rsidRDefault="00121DF4" w:rsidP="00C07E39">
      <w:pPr>
        <w:pStyle w:val="Textbody"/>
        <w:spacing w:after="0"/>
        <w:contextualSpacing/>
        <w:jc w:val="center"/>
        <w:rPr>
          <w:rFonts w:ascii="Tahoma" w:hAnsi="Tahoma" w:cs="Tahoma"/>
          <w:b/>
          <w:bCs/>
          <w:color w:val="000000"/>
          <w:sz w:val="20"/>
          <w:szCs w:val="20"/>
          <w:u w:val="single"/>
        </w:rPr>
      </w:pPr>
    </w:p>
    <w:p w14:paraId="4604113D" w14:textId="77777777" w:rsidR="00943AAF" w:rsidRPr="004B0099" w:rsidRDefault="00943AAF" w:rsidP="00C07E39">
      <w:pPr>
        <w:pStyle w:val="Textbody"/>
        <w:spacing w:after="0"/>
        <w:contextualSpacing/>
        <w:rPr>
          <w:rFonts w:ascii="Tahoma" w:hAnsi="Tahoma" w:cs="Tahoma"/>
          <w:b/>
          <w:bCs/>
          <w:color w:val="000000"/>
          <w:sz w:val="20"/>
          <w:szCs w:val="20"/>
          <w:u w:val="single"/>
        </w:rPr>
      </w:pPr>
    </w:p>
    <w:p w14:paraId="73582AFD" w14:textId="77777777" w:rsidR="00C938A6" w:rsidRPr="004B0099" w:rsidRDefault="00C938A6" w:rsidP="00C07E39">
      <w:pPr>
        <w:pStyle w:val="Textbody"/>
        <w:spacing w:after="0"/>
        <w:contextualSpacing/>
        <w:rPr>
          <w:rFonts w:ascii="Tahoma" w:hAnsi="Tahoma" w:cs="Tahoma"/>
          <w:b/>
          <w:bCs/>
          <w:color w:val="000000"/>
          <w:sz w:val="20"/>
          <w:szCs w:val="20"/>
        </w:rPr>
      </w:pPr>
    </w:p>
    <w:p w14:paraId="1DEFD929" w14:textId="387AED0C" w:rsidR="00943AAF" w:rsidRPr="004B0099" w:rsidRDefault="00943AAF" w:rsidP="00C07E39">
      <w:pPr>
        <w:pStyle w:val="Textbody"/>
        <w:spacing w:after="0"/>
        <w:contextualSpacing/>
        <w:jc w:val="center"/>
        <w:rPr>
          <w:rFonts w:ascii="Tahoma" w:hAnsi="Tahoma" w:cs="Tahoma"/>
          <w:b/>
          <w:bCs/>
          <w:color w:val="000000"/>
          <w:sz w:val="20"/>
          <w:szCs w:val="20"/>
        </w:rPr>
      </w:pPr>
      <w:r w:rsidRPr="004B0099">
        <w:rPr>
          <w:rFonts w:ascii="Tahoma" w:hAnsi="Tahoma" w:cs="Tahoma"/>
          <w:b/>
          <w:bCs/>
          <w:color w:val="000000"/>
          <w:sz w:val="20"/>
          <w:szCs w:val="20"/>
        </w:rPr>
        <w:t>DISPOSICIÓN DE DERIVACIÓN</w:t>
      </w:r>
      <w:r w:rsidR="00B17B09">
        <w:rPr>
          <w:rFonts w:ascii="Tahoma" w:hAnsi="Tahoma" w:cs="Tahoma"/>
          <w:b/>
          <w:bCs/>
          <w:color w:val="000000"/>
          <w:sz w:val="20"/>
          <w:szCs w:val="20"/>
        </w:rPr>
        <w:t xml:space="preserve"> DE CASO</w:t>
      </w:r>
    </w:p>
    <w:p w14:paraId="3C4CDBDC" w14:textId="77777777" w:rsidR="00943AAF" w:rsidRPr="004B0099" w:rsidRDefault="00943AAF" w:rsidP="00C07E39">
      <w:pPr>
        <w:pStyle w:val="Textbody"/>
        <w:spacing w:after="0"/>
        <w:contextualSpacing/>
        <w:rPr>
          <w:rFonts w:ascii="Tahoma" w:hAnsi="Tahoma" w:cs="Tahoma"/>
          <w:b/>
          <w:sz w:val="20"/>
          <w:szCs w:val="20"/>
          <w:lang w:val="es-ES"/>
        </w:rPr>
      </w:pPr>
    </w:p>
    <w:p w14:paraId="6B9B60D5" w14:textId="4E12A2B0" w:rsidR="00943AAF" w:rsidRDefault="00D44972" w:rsidP="00C07E39">
      <w:pPr>
        <w:pStyle w:val="Standard"/>
        <w:tabs>
          <w:tab w:val="left" w:pos="709"/>
        </w:tabs>
        <w:contextualSpacing/>
        <w:rPr>
          <w:rFonts w:ascii="Tahoma" w:hAnsi="Tahoma" w:cs="Tahoma"/>
          <w:b/>
          <w:bCs/>
          <w:sz w:val="20"/>
          <w:szCs w:val="20"/>
        </w:rPr>
      </w:pPr>
      <w:r w:rsidRPr="004B0099">
        <w:rPr>
          <w:rFonts w:ascii="Tahoma" w:hAnsi="Tahoma" w:cs="Tahoma"/>
          <w:b/>
          <w:bCs/>
          <w:sz w:val="20"/>
          <w:szCs w:val="20"/>
        </w:rPr>
        <w:t xml:space="preserve">DISPOSICIÓN </w:t>
      </w:r>
      <w:r w:rsidR="00C07E39" w:rsidRPr="004B0099">
        <w:rPr>
          <w:rFonts w:ascii="Tahoma" w:hAnsi="Tahoma" w:cs="Tahoma"/>
          <w:b/>
          <w:bCs/>
          <w:sz w:val="20"/>
          <w:szCs w:val="20"/>
        </w:rPr>
        <w:t>N</w:t>
      </w:r>
      <w:r w:rsidR="00943AAF" w:rsidRPr="004B0099">
        <w:rPr>
          <w:rFonts w:ascii="Tahoma" w:hAnsi="Tahoma" w:cs="Tahoma"/>
          <w:b/>
          <w:bCs/>
          <w:sz w:val="20"/>
          <w:szCs w:val="20"/>
        </w:rPr>
        <w:t>.° 01</w:t>
      </w:r>
    </w:p>
    <w:p w14:paraId="0AE50E4A" w14:textId="77777777" w:rsidR="008C080D" w:rsidRDefault="008C080D" w:rsidP="00C07E39">
      <w:pPr>
        <w:tabs>
          <w:tab w:val="center" w:pos="4419"/>
        </w:tabs>
        <w:spacing w:line="240" w:lineRule="auto"/>
        <w:contextualSpacing/>
        <w:rPr>
          <w:rFonts w:ascii="Tahoma" w:eastAsia="SimSun" w:hAnsi="Tahoma" w:cs="Tahoma"/>
          <w:b/>
          <w:bCs/>
          <w:kern w:val="3"/>
          <w:sz w:val="20"/>
          <w:szCs w:val="20"/>
          <w:lang w:val="es-PE" w:eastAsia="zh-CN" w:bidi="hi-IN"/>
        </w:rPr>
      </w:pPr>
    </w:p>
    <w:p w14:paraId="1BBD215B" w14:textId="6F0DED75" w:rsidR="00C938A6" w:rsidRPr="008131FA" w:rsidRDefault="00C07E39" w:rsidP="00C07E39">
      <w:pPr>
        <w:tabs>
          <w:tab w:val="center" w:pos="4419"/>
        </w:tabs>
        <w:spacing w:line="240" w:lineRule="auto"/>
        <w:contextualSpacing/>
        <w:rPr>
          <w:rFonts w:ascii="Tahoma" w:eastAsia="Palatino Linotype" w:hAnsi="Tahoma" w:cs="Tahoma"/>
          <w:kern w:val="1"/>
          <w:sz w:val="20"/>
          <w:szCs w:val="20"/>
          <w:lang w:eastAsia="hi-IN"/>
        </w:rPr>
      </w:pPr>
      <w:r>
        <w:rPr>
          <w:rFonts w:ascii="Tahoma" w:eastAsia="Palatino Linotype" w:hAnsi="Tahoma" w:cs="Tahoma"/>
          <w:kern w:val="1"/>
          <w:sz w:val="20"/>
          <w:szCs w:val="20"/>
          <w:lang w:eastAsia="hi-IN"/>
        </w:rPr>
        <w:t xml:space="preserve">Santiago de </w:t>
      </w:r>
      <w:r w:rsidR="00C938A6">
        <w:rPr>
          <w:rFonts w:ascii="Tahoma" w:eastAsia="Palatino Linotype" w:hAnsi="Tahoma" w:cs="Tahoma"/>
          <w:kern w:val="1"/>
          <w:sz w:val="20"/>
          <w:szCs w:val="20"/>
          <w:lang w:eastAsia="hi-IN"/>
        </w:rPr>
        <w:t>Surco</w:t>
      </w:r>
      <w:r w:rsidR="00B414D6">
        <w:rPr>
          <w:rFonts w:ascii="Tahoma" w:eastAsia="Palatino Linotype" w:hAnsi="Tahoma" w:cs="Tahoma"/>
          <w:kern w:val="1"/>
          <w:sz w:val="20"/>
          <w:szCs w:val="20"/>
          <w:lang w:eastAsia="hi-IN"/>
        </w:rPr>
        <w:t xml:space="preserve">, </w:t>
      </w:r>
      <w:r>
        <w:rPr>
          <w:rFonts w:ascii="Tahoma" w:eastAsia="Palatino Linotype" w:hAnsi="Tahoma" w:cs="Tahoma"/>
          <w:kern w:val="1"/>
          <w:sz w:val="20"/>
          <w:szCs w:val="20"/>
          <w:lang w:eastAsia="hi-IN"/>
        </w:rPr>
        <w:t>&lt;&lt;fecha_actual&gt;&gt;</w:t>
      </w:r>
    </w:p>
    <w:p w14:paraId="3BD6A77C" w14:textId="77777777" w:rsidR="00943AAF" w:rsidRPr="004B0099" w:rsidRDefault="00943AAF" w:rsidP="00C07E39">
      <w:pPr>
        <w:pStyle w:val="Textbody"/>
        <w:spacing w:after="0"/>
        <w:contextualSpacing/>
        <w:jc w:val="both"/>
        <w:rPr>
          <w:rFonts w:ascii="Tahoma" w:hAnsi="Tahoma" w:cs="Tahoma"/>
          <w:iCs/>
          <w:sz w:val="20"/>
          <w:szCs w:val="20"/>
        </w:rPr>
      </w:pPr>
    </w:p>
    <w:p w14:paraId="72072E3D" w14:textId="77777777" w:rsidR="00B17B09" w:rsidRPr="00B17B09" w:rsidRDefault="00C80FB6" w:rsidP="00C07E39">
      <w:pPr>
        <w:pStyle w:val="Prrafodelista"/>
        <w:numPr>
          <w:ilvl w:val="0"/>
          <w:numId w:val="36"/>
        </w:numPr>
        <w:ind w:left="0" w:right="-1" w:hanging="284"/>
        <w:contextualSpacing/>
        <w:jc w:val="both"/>
        <w:rPr>
          <w:rFonts w:ascii="Tahoma" w:eastAsia="Arial Unicode MS" w:hAnsi="Tahoma" w:cs="Tahoma"/>
          <w:kern w:val="1"/>
          <w:sz w:val="20"/>
          <w:szCs w:val="20"/>
          <w:lang w:eastAsia="hi-IN"/>
        </w:rPr>
      </w:pPr>
      <w:r w:rsidRPr="004B0099">
        <w:rPr>
          <w:rFonts w:ascii="Tahoma" w:eastAsia="Andale Sans UI" w:hAnsi="Tahoma" w:cs="Tahoma"/>
          <w:b/>
          <w:bCs/>
          <w:color w:val="000000"/>
          <w:kern w:val="2"/>
          <w:sz w:val="20"/>
          <w:szCs w:val="20"/>
        </w:rPr>
        <w:t>VIST</w:t>
      </w:r>
      <w:r w:rsidR="00B17B09">
        <w:rPr>
          <w:rFonts w:ascii="Tahoma" w:eastAsia="Andale Sans UI" w:hAnsi="Tahoma" w:cs="Tahoma"/>
          <w:b/>
          <w:bCs/>
          <w:color w:val="000000"/>
          <w:kern w:val="2"/>
          <w:sz w:val="20"/>
          <w:szCs w:val="20"/>
        </w:rPr>
        <w:t>O.</w:t>
      </w:r>
    </w:p>
    <w:p w14:paraId="06034341" w14:textId="530BF774" w:rsidR="00C938A6" w:rsidRDefault="00B414D6" w:rsidP="00C07E39">
      <w:pPr>
        <w:spacing w:line="240" w:lineRule="auto"/>
        <w:contextualSpacing/>
        <w:jc w:val="both"/>
        <w:rPr>
          <w:rFonts w:ascii="Tahoma" w:eastAsia="Arial Unicode MS" w:hAnsi="Tahoma" w:cs="Tahoma"/>
          <w:kern w:val="1"/>
          <w:sz w:val="20"/>
          <w:szCs w:val="20"/>
          <w:lang w:val="es-PE" w:eastAsia="hi-IN" w:bidi="hi-IN"/>
        </w:rPr>
      </w:pPr>
      <w:r>
        <w:rPr>
          <w:rFonts w:ascii="Tahoma" w:eastAsia="Arial Unicode MS" w:hAnsi="Tahoma" w:cs="Tahoma"/>
          <w:kern w:val="1"/>
          <w:sz w:val="20"/>
          <w:szCs w:val="20"/>
          <w:lang w:val="es-PE" w:eastAsia="hi-IN" w:bidi="hi-IN"/>
        </w:rPr>
        <w:t xml:space="preserve">El </w:t>
      </w:r>
      <w:r w:rsidR="00C07E39">
        <w:rPr>
          <w:rFonts w:ascii="Tahoma" w:eastAsia="Arial Unicode MS" w:hAnsi="Tahoma" w:cs="Tahoma"/>
          <w:kern w:val="1"/>
          <w:sz w:val="20"/>
          <w:szCs w:val="20"/>
          <w:lang w:val="es-PE" w:eastAsia="hi-IN" w:bidi="hi-IN"/>
        </w:rPr>
        <w:t>&lt;&lt;oficio&gt;&gt;</w:t>
      </w:r>
      <w:r w:rsidR="00C938A6" w:rsidRPr="00C938A6">
        <w:rPr>
          <w:rFonts w:ascii="Tahoma" w:eastAsia="Arial Unicode MS" w:hAnsi="Tahoma" w:cs="Tahoma"/>
          <w:kern w:val="1"/>
          <w:sz w:val="20"/>
          <w:szCs w:val="20"/>
          <w:lang w:val="es-PE" w:eastAsia="hi-IN" w:bidi="hi-IN"/>
        </w:rPr>
        <w:t xml:space="preserve">, remitido por la </w:t>
      </w:r>
      <w:r w:rsidR="00C07E39">
        <w:rPr>
          <w:rFonts w:ascii="Tahoma" w:eastAsia="Arial Unicode MS" w:hAnsi="Tahoma" w:cs="Tahoma"/>
          <w:kern w:val="1"/>
          <w:sz w:val="20"/>
          <w:szCs w:val="20"/>
          <w:lang w:val="es-PE" w:eastAsia="hi-IN" w:bidi="hi-IN"/>
        </w:rPr>
        <w:t>&lt;&lt;remitente&gt;&gt;</w:t>
      </w:r>
      <w:r w:rsidR="00542391">
        <w:rPr>
          <w:rFonts w:ascii="Tahoma" w:eastAsia="Arial Unicode MS" w:hAnsi="Tahoma" w:cs="Tahoma"/>
          <w:kern w:val="1"/>
          <w:sz w:val="20"/>
          <w:szCs w:val="20"/>
          <w:lang w:val="es-PE" w:eastAsia="hi-IN" w:bidi="hi-IN"/>
        </w:rPr>
        <w:t>,</w:t>
      </w:r>
      <w:r w:rsidR="00C938A6" w:rsidRPr="00C938A6">
        <w:rPr>
          <w:rFonts w:ascii="Tahoma" w:eastAsia="Arial Unicode MS" w:hAnsi="Tahoma" w:cs="Tahoma"/>
          <w:kern w:val="1"/>
          <w:sz w:val="20"/>
          <w:szCs w:val="20"/>
          <w:lang w:val="es-PE" w:eastAsia="hi-IN" w:bidi="hi-IN"/>
        </w:rPr>
        <w:t xml:space="preserve"> quien remite la denuncia presentada por </w:t>
      </w:r>
      <w:r w:rsidR="00C07E39" w:rsidRPr="00C07E39">
        <w:rPr>
          <w:rFonts w:ascii="Tahoma" w:eastAsia="Palatino Linotype" w:hAnsi="Tahoma" w:cs="Tahoma"/>
          <w:bCs/>
          <w:kern w:val="1"/>
          <w:sz w:val="20"/>
          <w:szCs w:val="20"/>
          <w:lang w:eastAsia="hi-IN"/>
        </w:rPr>
        <w:t>&lt;&lt;agraviado&gt;&gt;</w:t>
      </w:r>
      <w:r w:rsidR="00542391" w:rsidRPr="00C938A6">
        <w:rPr>
          <w:rFonts w:ascii="Tahoma" w:eastAsia="Arial Unicode MS" w:hAnsi="Tahoma" w:cs="Tahoma"/>
          <w:kern w:val="1"/>
          <w:sz w:val="20"/>
          <w:szCs w:val="20"/>
          <w:lang w:val="es-PE" w:eastAsia="hi-IN" w:bidi="hi-IN"/>
        </w:rPr>
        <w:t xml:space="preserve"> </w:t>
      </w:r>
      <w:r w:rsidR="00C938A6" w:rsidRPr="00C938A6">
        <w:rPr>
          <w:rFonts w:ascii="Tahoma" w:eastAsia="Arial Unicode MS" w:hAnsi="Tahoma" w:cs="Tahoma"/>
          <w:kern w:val="1"/>
          <w:sz w:val="20"/>
          <w:szCs w:val="20"/>
          <w:lang w:val="es-PE" w:eastAsia="hi-IN" w:bidi="hi-IN"/>
        </w:rPr>
        <w:t xml:space="preserve">contra </w:t>
      </w:r>
      <w:r w:rsidR="00C07E39" w:rsidRPr="00C07E39">
        <w:rPr>
          <w:rFonts w:ascii="Tahoma" w:eastAsia="Arial Unicode MS" w:hAnsi="Tahoma" w:cs="Tahoma"/>
          <w:b/>
          <w:bCs/>
          <w:kern w:val="1"/>
          <w:sz w:val="20"/>
          <w:szCs w:val="20"/>
          <w:lang w:val="es-PE" w:eastAsia="hi-IN" w:bidi="hi-IN"/>
        </w:rPr>
        <w:t>LOS QUE RESULTEN RESPONSABLES</w:t>
      </w:r>
      <w:r w:rsidR="00C938A6" w:rsidRPr="00C938A6">
        <w:rPr>
          <w:rFonts w:ascii="Tahoma" w:eastAsia="Arial Unicode MS" w:hAnsi="Tahoma" w:cs="Tahoma"/>
          <w:kern w:val="1"/>
          <w:sz w:val="20"/>
          <w:szCs w:val="20"/>
          <w:lang w:val="es-PE" w:eastAsia="hi-IN" w:bidi="hi-IN"/>
        </w:rPr>
        <w:t>, por la presunta comisión del delito</w:t>
      </w:r>
      <w:r w:rsidR="00C07E39">
        <w:rPr>
          <w:rFonts w:ascii="Tahoma" w:eastAsia="Arial Unicode MS" w:hAnsi="Tahoma" w:cs="Tahoma"/>
          <w:kern w:val="1"/>
          <w:sz w:val="20"/>
          <w:szCs w:val="20"/>
          <w:lang w:val="es-PE" w:eastAsia="hi-IN" w:bidi="hi-IN"/>
        </w:rPr>
        <w:t xml:space="preserve"> </w:t>
      </w:r>
      <w:r w:rsidR="00C938A6" w:rsidRPr="00C938A6">
        <w:rPr>
          <w:rFonts w:ascii="Tahoma" w:eastAsia="Arial Unicode MS" w:hAnsi="Tahoma" w:cs="Tahoma"/>
          <w:kern w:val="1"/>
          <w:sz w:val="20"/>
          <w:szCs w:val="20"/>
          <w:lang w:val="es-PE" w:eastAsia="hi-IN" w:bidi="hi-IN"/>
        </w:rPr>
        <w:t xml:space="preserve">contra el patrimonio en la modalidad de </w:t>
      </w:r>
      <w:r w:rsidR="00C07E39" w:rsidRPr="00623C4C">
        <w:rPr>
          <w:rFonts w:ascii="Tahoma" w:eastAsia="Arial Unicode MS" w:hAnsi="Tahoma" w:cs="Tahoma"/>
          <w:b/>
          <w:kern w:val="1"/>
          <w:sz w:val="20"/>
          <w:szCs w:val="20"/>
          <w:lang w:val="es-PE" w:eastAsia="hi-IN" w:bidi="hi-IN"/>
        </w:rPr>
        <w:t>ESTAFA</w:t>
      </w:r>
      <w:r w:rsidR="00C938A6" w:rsidRPr="00C938A6">
        <w:rPr>
          <w:rFonts w:ascii="Tahoma" w:eastAsia="Arial Unicode MS" w:hAnsi="Tahoma" w:cs="Tahoma"/>
          <w:kern w:val="1"/>
          <w:sz w:val="20"/>
          <w:szCs w:val="20"/>
          <w:lang w:val="es-PE" w:eastAsia="hi-IN" w:bidi="hi-IN"/>
        </w:rPr>
        <w:t xml:space="preserve">, en su agravio; y,  </w:t>
      </w:r>
    </w:p>
    <w:p w14:paraId="30840763" w14:textId="77777777" w:rsidR="00C938A6" w:rsidRPr="00C938A6" w:rsidRDefault="00C938A6" w:rsidP="00C07E39">
      <w:pPr>
        <w:spacing w:line="240" w:lineRule="auto"/>
        <w:contextualSpacing/>
        <w:jc w:val="both"/>
        <w:rPr>
          <w:rFonts w:ascii="Tahoma" w:eastAsia="Arial Unicode MS" w:hAnsi="Tahoma" w:cs="Tahoma"/>
          <w:kern w:val="1"/>
          <w:sz w:val="20"/>
          <w:szCs w:val="20"/>
          <w:lang w:val="es-PE" w:eastAsia="hi-IN" w:bidi="hi-IN"/>
        </w:rPr>
      </w:pPr>
    </w:p>
    <w:p w14:paraId="742F5697" w14:textId="4BA173FA" w:rsidR="00943AAF" w:rsidRPr="00C07E39" w:rsidRDefault="00943AAF" w:rsidP="00C07E39">
      <w:pPr>
        <w:pStyle w:val="Prrafodelista"/>
        <w:numPr>
          <w:ilvl w:val="0"/>
          <w:numId w:val="36"/>
        </w:numPr>
        <w:ind w:left="0" w:right="-1" w:hanging="284"/>
        <w:contextualSpacing/>
        <w:jc w:val="both"/>
        <w:rPr>
          <w:rFonts w:ascii="Tahoma" w:eastAsia="Andale Sans UI" w:hAnsi="Tahoma" w:cs="Tahoma"/>
          <w:bCs/>
          <w:color w:val="000000"/>
          <w:kern w:val="2"/>
          <w:sz w:val="20"/>
          <w:szCs w:val="20"/>
        </w:rPr>
      </w:pPr>
      <w:r w:rsidRPr="00C07E39">
        <w:rPr>
          <w:rFonts w:ascii="Tahoma" w:eastAsia="Andale Sans UI" w:hAnsi="Tahoma" w:cs="Tahoma"/>
          <w:b/>
          <w:color w:val="000000"/>
          <w:kern w:val="2"/>
          <w:sz w:val="20"/>
          <w:szCs w:val="20"/>
        </w:rPr>
        <w:t>CONSIDERANDO:</w:t>
      </w:r>
    </w:p>
    <w:p w14:paraId="1FC95B1B" w14:textId="38EF84B2" w:rsidR="00943AAF" w:rsidRPr="00C07E39" w:rsidRDefault="00943AAF" w:rsidP="00C07E39">
      <w:pPr>
        <w:tabs>
          <w:tab w:val="left" w:pos="-142"/>
          <w:tab w:val="left" w:pos="2127"/>
        </w:tabs>
        <w:spacing w:line="240" w:lineRule="auto"/>
        <w:contextualSpacing/>
        <w:jc w:val="both"/>
        <w:rPr>
          <w:rFonts w:ascii="Tahoma" w:eastAsia="Arial Unicode MS" w:hAnsi="Tahoma" w:cs="Tahoma"/>
          <w:b/>
          <w:kern w:val="2"/>
          <w:sz w:val="20"/>
          <w:szCs w:val="20"/>
          <w:lang w:eastAsia="hi-IN"/>
        </w:rPr>
      </w:pPr>
      <w:r w:rsidRPr="00C07E39">
        <w:rPr>
          <w:rFonts w:ascii="Tahoma" w:eastAsia="Arial Unicode MS" w:hAnsi="Tahoma" w:cs="Tahoma"/>
          <w:b/>
          <w:kern w:val="2"/>
          <w:sz w:val="20"/>
          <w:szCs w:val="20"/>
          <w:lang w:eastAsia="hi-IN"/>
        </w:rPr>
        <w:t>PRIMERO: HECHOS DENUNCIADOS</w:t>
      </w:r>
    </w:p>
    <w:p w14:paraId="3556ACA4" w14:textId="4257160D" w:rsidR="006C2806" w:rsidRPr="00C07E39" w:rsidRDefault="00C07E39" w:rsidP="00C07E39">
      <w:pPr>
        <w:pStyle w:val="Prrafodelista"/>
        <w:numPr>
          <w:ilvl w:val="0"/>
          <w:numId w:val="6"/>
        </w:numPr>
        <w:spacing w:before="240" w:after="0"/>
        <w:contextualSpacing/>
        <w:jc w:val="both"/>
        <w:rPr>
          <w:rFonts w:ascii="Tahoma" w:hAnsi="Tahoma" w:cs="Tahoma"/>
          <w:sz w:val="20"/>
          <w:szCs w:val="20"/>
        </w:rPr>
      </w:pPr>
      <w:r w:rsidRPr="00C07E39">
        <w:rPr>
          <w:rFonts w:ascii="Tahoma" w:hAnsi="Tahoma" w:cs="Tahoma"/>
          <w:sz w:val="20"/>
          <w:szCs w:val="20"/>
        </w:rPr>
        <w:t>&lt;&lt;hechos&gt;&gt;</w:t>
      </w:r>
    </w:p>
    <w:p w14:paraId="524DA7FF" w14:textId="77777777" w:rsidR="00C07E39" w:rsidRPr="00C07E39" w:rsidRDefault="00C07E39" w:rsidP="00C07E39">
      <w:pPr>
        <w:tabs>
          <w:tab w:val="left" w:pos="-142"/>
          <w:tab w:val="left" w:pos="2127"/>
        </w:tabs>
        <w:spacing w:after="200" w:line="240" w:lineRule="auto"/>
        <w:contextualSpacing/>
        <w:jc w:val="both"/>
        <w:rPr>
          <w:rFonts w:ascii="Tahoma" w:hAnsi="Tahoma" w:cs="Tahoma"/>
          <w:b/>
          <w:noProof/>
          <w:sz w:val="20"/>
          <w:szCs w:val="20"/>
          <w:lang w:val="es-PE"/>
        </w:rPr>
      </w:pPr>
    </w:p>
    <w:p w14:paraId="3837A006" w14:textId="531B1DA8" w:rsidR="000F7F3C" w:rsidRPr="00C07E39" w:rsidRDefault="00943AAF" w:rsidP="00C07E39">
      <w:pPr>
        <w:tabs>
          <w:tab w:val="left" w:pos="-142"/>
          <w:tab w:val="left" w:pos="2127"/>
        </w:tabs>
        <w:spacing w:after="200" w:line="240" w:lineRule="auto"/>
        <w:contextualSpacing/>
        <w:jc w:val="both"/>
        <w:rPr>
          <w:rFonts w:ascii="Tahoma" w:eastAsia="Arial Unicode MS" w:hAnsi="Tahoma" w:cs="Tahoma"/>
          <w:b/>
          <w:kern w:val="2"/>
          <w:sz w:val="20"/>
          <w:szCs w:val="20"/>
          <w:lang w:eastAsia="hi-IN"/>
        </w:rPr>
      </w:pPr>
      <w:r w:rsidRPr="00C07E39">
        <w:rPr>
          <w:rFonts w:ascii="Tahoma" w:hAnsi="Tahoma" w:cs="Tahoma"/>
          <w:b/>
          <w:noProof/>
          <w:sz w:val="20"/>
          <w:szCs w:val="20"/>
          <w:lang w:val="es-PE"/>
        </w:rPr>
        <w:t xml:space="preserve">SEGUNDO: </w:t>
      </w:r>
      <w:r w:rsidR="000F7F3C" w:rsidRPr="00C07E39">
        <w:rPr>
          <w:rFonts w:ascii="Tahoma" w:hAnsi="Tahoma" w:cs="Tahoma"/>
          <w:b/>
          <w:sz w:val="20"/>
          <w:szCs w:val="20"/>
        </w:rPr>
        <w:t>COMPETENCIA DE LAS FISCALÍAS ESPE</w:t>
      </w:r>
      <w:r w:rsidR="000C21B0" w:rsidRPr="00C07E39">
        <w:rPr>
          <w:rFonts w:ascii="Tahoma" w:hAnsi="Tahoma" w:cs="Tahoma"/>
          <w:b/>
          <w:sz w:val="20"/>
          <w:szCs w:val="20"/>
        </w:rPr>
        <w:t>CIALIZADAS EN CIBERDELINCUENCIA</w:t>
      </w:r>
    </w:p>
    <w:p w14:paraId="317E1F09" w14:textId="77777777" w:rsidR="00B17B09" w:rsidRPr="00C07E39" w:rsidRDefault="00B17B09" w:rsidP="00C07E39">
      <w:pPr>
        <w:pStyle w:val="Prrafodelista"/>
        <w:numPr>
          <w:ilvl w:val="0"/>
          <w:numId w:val="6"/>
        </w:numPr>
        <w:contextualSpacing/>
        <w:jc w:val="both"/>
        <w:rPr>
          <w:rFonts w:ascii="Tahoma" w:hAnsi="Tahoma" w:cs="Tahoma"/>
          <w:sz w:val="20"/>
          <w:szCs w:val="20"/>
          <w:lang w:eastAsia="en-US"/>
        </w:rPr>
      </w:pPr>
      <w:r w:rsidRPr="00C07E39">
        <w:rPr>
          <w:rFonts w:ascii="Tahoma" w:hAnsi="Tahoma" w:cs="Tahoma"/>
          <w:sz w:val="20"/>
          <w:szCs w:val="20"/>
          <w:lang w:eastAsia="es-ES"/>
        </w:rPr>
        <w:t>En principio, conforme a la normatividad procesal penal, (i) la competencia es objetiva, funcional, territorial y por conexión, y (ii) por la competencia se precisa e identifica a los órganos jurisdiccionales que deben conocer un proceso</w:t>
      </w:r>
      <w:r w:rsidRPr="00C07E39">
        <w:rPr>
          <w:rStyle w:val="Refdenotaalpie"/>
          <w:rFonts w:ascii="Tahoma" w:hAnsi="Tahoma" w:cs="Tahoma"/>
          <w:sz w:val="20"/>
          <w:szCs w:val="20"/>
          <w:lang w:eastAsia="es-ES"/>
        </w:rPr>
        <w:footnoteReference w:id="1"/>
      </w:r>
      <w:r w:rsidRPr="00C07E39">
        <w:rPr>
          <w:rFonts w:ascii="Tahoma" w:hAnsi="Tahoma" w:cs="Tahoma"/>
          <w:sz w:val="20"/>
          <w:szCs w:val="20"/>
          <w:lang w:eastAsia="es-ES"/>
        </w:rPr>
        <w:t xml:space="preserve">. </w:t>
      </w:r>
    </w:p>
    <w:p w14:paraId="244CCDC1" w14:textId="77777777" w:rsidR="00B17B09" w:rsidRPr="00B17B09" w:rsidRDefault="00B17B09" w:rsidP="00C07E39">
      <w:pPr>
        <w:pStyle w:val="Prrafodelista"/>
        <w:ind w:left="360"/>
        <w:contextualSpacing/>
        <w:jc w:val="both"/>
        <w:rPr>
          <w:rFonts w:ascii="Tahoma" w:eastAsia="Andale Sans UI" w:hAnsi="Tahoma" w:cs="Tahoma"/>
          <w:sz w:val="20"/>
          <w:szCs w:val="20"/>
          <w:lang w:eastAsia="ja-JP" w:bidi="fa-IR"/>
        </w:rPr>
      </w:pPr>
    </w:p>
    <w:p w14:paraId="02E5BB0B" w14:textId="77777777" w:rsidR="00B17B09" w:rsidRPr="00077F6C" w:rsidRDefault="00B17B09" w:rsidP="00C07E39">
      <w:pPr>
        <w:pStyle w:val="Prrafodelista"/>
        <w:numPr>
          <w:ilvl w:val="0"/>
          <w:numId w:val="6"/>
        </w:numPr>
        <w:contextualSpacing/>
        <w:jc w:val="both"/>
        <w:rPr>
          <w:rFonts w:ascii="Tahoma" w:eastAsia="Arial MT" w:hAnsi="Tahoma" w:cs="Tahoma"/>
          <w:sz w:val="20"/>
          <w:szCs w:val="20"/>
          <w:lang w:val="es-ES" w:eastAsia="en-US"/>
        </w:rPr>
      </w:pPr>
      <w:r>
        <w:rPr>
          <w:rFonts w:ascii="Tahoma" w:eastAsia="Times New Roman" w:hAnsi="Tahoma" w:cs="Tahoma"/>
          <w:sz w:val="20"/>
          <w:szCs w:val="20"/>
          <w:lang w:eastAsia="es-PE"/>
        </w:rPr>
        <w:t xml:space="preserve">Asimismo, </w:t>
      </w:r>
      <w:r w:rsidRPr="003844F0">
        <w:rPr>
          <w:rFonts w:ascii="Tahoma" w:eastAsia="Times New Roman" w:hAnsi="Tahoma" w:cs="Tahoma"/>
          <w:sz w:val="20"/>
          <w:szCs w:val="20"/>
          <w:lang w:eastAsia="es-PE"/>
        </w:rPr>
        <w:t xml:space="preserve">el artículo 21° del Código Procesal Penal, refiere que la competencia por razón de territorio se establece en el siguiente orden </w:t>
      </w:r>
      <w:r w:rsidRPr="00077F6C">
        <w:rPr>
          <w:rFonts w:ascii="Tahoma" w:eastAsia="Times New Roman" w:hAnsi="Tahoma" w:cs="Tahoma"/>
          <w:b/>
          <w:sz w:val="20"/>
          <w:szCs w:val="20"/>
          <w:lang w:eastAsia="es-PE"/>
        </w:rPr>
        <w:t>1)</w:t>
      </w:r>
      <w:r w:rsidRPr="003844F0">
        <w:rPr>
          <w:rFonts w:ascii="Tahoma" w:eastAsia="Times New Roman" w:hAnsi="Tahoma" w:cs="Tahoma"/>
          <w:bCs/>
          <w:sz w:val="20"/>
          <w:szCs w:val="20"/>
          <w:lang w:eastAsia="es-PE"/>
        </w:rPr>
        <w:t xml:space="preserve"> Por el lugar donde se cometió el hecho delictuoso se realizó el último acto en caso de tentativa, o cesó la continuidad o la permanencia del delito</w:t>
      </w:r>
      <w:r w:rsidRPr="003844F0">
        <w:rPr>
          <w:rFonts w:ascii="Tahoma" w:eastAsia="Times New Roman" w:hAnsi="Tahoma" w:cs="Tahoma"/>
          <w:sz w:val="20"/>
          <w:szCs w:val="20"/>
          <w:lang w:eastAsia="es-PE"/>
        </w:rPr>
        <w:t xml:space="preserve">, </w:t>
      </w:r>
      <w:r w:rsidRPr="00077F6C">
        <w:rPr>
          <w:rFonts w:ascii="Tahoma" w:eastAsia="Times New Roman" w:hAnsi="Tahoma" w:cs="Tahoma"/>
          <w:b/>
          <w:bCs/>
          <w:sz w:val="20"/>
          <w:szCs w:val="20"/>
          <w:lang w:eastAsia="es-PE"/>
        </w:rPr>
        <w:t>2)</w:t>
      </w:r>
      <w:r w:rsidRPr="003844F0">
        <w:rPr>
          <w:rFonts w:ascii="Tahoma" w:eastAsia="Times New Roman" w:hAnsi="Tahoma" w:cs="Tahoma"/>
          <w:sz w:val="20"/>
          <w:szCs w:val="20"/>
          <w:lang w:eastAsia="es-PE"/>
        </w:rPr>
        <w:t xml:space="preserve"> Por el lugar donde se produjeron los efectos del delito, </w:t>
      </w:r>
      <w:r w:rsidRPr="003844F0">
        <w:rPr>
          <w:rFonts w:ascii="Tahoma" w:eastAsia="Times New Roman" w:hAnsi="Tahoma" w:cs="Tahoma"/>
          <w:b/>
          <w:sz w:val="20"/>
          <w:szCs w:val="20"/>
          <w:lang w:eastAsia="es-PE"/>
        </w:rPr>
        <w:t xml:space="preserve">3) </w:t>
      </w:r>
      <w:r w:rsidRPr="00F33A24">
        <w:rPr>
          <w:rFonts w:ascii="Tahoma" w:eastAsia="Times New Roman" w:hAnsi="Tahoma" w:cs="Tahoma"/>
          <w:sz w:val="20"/>
          <w:szCs w:val="20"/>
          <w:lang w:eastAsia="es-PE"/>
        </w:rPr>
        <w:t>Por el lugar donde se descubrieron las pruebas materiales del delito</w:t>
      </w:r>
      <w:r w:rsidRPr="003844F0">
        <w:rPr>
          <w:rFonts w:ascii="Tahoma" w:eastAsia="Times New Roman" w:hAnsi="Tahoma" w:cs="Tahoma"/>
          <w:sz w:val="20"/>
          <w:szCs w:val="20"/>
          <w:lang w:eastAsia="es-PE"/>
        </w:rPr>
        <w:t xml:space="preserve">, </w:t>
      </w:r>
      <w:r w:rsidRPr="00077F6C">
        <w:rPr>
          <w:rFonts w:ascii="Tahoma" w:eastAsia="Times New Roman" w:hAnsi="Tahoma" w:cs="Tahoma"/>
          <w:b/>
          <w:bCs/>
          <w:sz w:val="20"/>
          <w:szCs w:val="20"/>
          <w:lang w:eastAsia="es-PE"/>
        </w:rPr>
        <w:t>4)</w:t>
      </w:r>
      <w:r w:rsidRPr="003844F0">
        <w:rPr>
          <w:rFonts w:ascii="Tahoma" w:eastAsia="Times New Roman" w:hAnsi="Tahoma" w:cs="Tahoma"/>
          <w:sz w:val="20"/>
          <w:szCs w:val="20"/>
          <w:lang w:eastAsia="es-PE"/>
        </w:rPr>
        <w:t xml:space="preserve"> Por el lugar donde fue detenido el imputado y </w:t>
      </w:r>
      <w:r w:rsidRPr="00077F6C">
        <w:rPr>
          <w:rFonts w:ascii="Tahoma" w:eastAsia="Times New Roman" w:hAnsi="Tahoma" w:cs="Tahoma"/>
          <w:b/>
          <w:bCs/>
          <w:sz w:val="20"/>
          <w:szCs w:val="20"/>
          <w:lang w:eastAsia="es-PE"/>
        </w:rPr>
        <w:t>5)</w:t>
      </w:r>
      <w:r w:rsidRPr="003844F0">
        <w:rPr>
          <w:rFonts w:ascii="Tahoma" w:eastAsia="Times New Roman" w:hAnsi="Tahoma" w:cs="Tahoma"/>
          <w:sz w:val="20"/>
          <w:szCs w:val="20"/>
          <w:lang w:eastAsia="es-PE"/>
        </w:rPr>
        <w:t xml:space="preserve"> Por el lugar donde domicilia el imputado. </w:t>
      </w:r>
    </w:p>
    <w:p w14:paraId="6A30CC70" w14:textId="77777777" w:rsidR="00B17B09" w:rsidRPr="00B17B09" w:rsidRDefault="00B17B09" w:rsidP="00C07E39">
      <w:pPr>
        <w:pStyle w:val="Prrafodelista"/>
        <w:ind w:left="360"/>
        <w:contextualSpacing/>
        <w:jc w:val="both"/>
        <w:rPr>
          <w:rFonts w:ascii="Tahoma" w:eastAsia="Andale Sans UI" w:hAnsi="Tahoma" w:cs="Tahoma"/>
          <w:sz w:val="20"/>
          <w:szCs w:val="20"/>
          <w:lang w:eastAsia="ja-JP" w:bidi="fa-IR"/>
        </w:rPr>
      </w:pPr>
    </w:p>
    <w:p w14:paraId="730D2F10" w14:textId="47678A48" w:rsidR="00CF586C" w:rsidRPr="004B0099" w:rsidRDefault="00B93DEF" w:rsidP="00C07E39">
      <w:pPr>
        <w:pStyle w:val="Prrafodelista"/>
        <w:numPr>
          <w:ilvl w:val="0"/>
          <w:numId w:val="6"/>
        </w:numPr>
        <w:contextualSpacing/>
        <w:jc w:val="both"/>
        <w:rPr>
          <w:rFonts w:ascii="Tahoma" w:eastAsia="Andale Sans UI" w:hAnsi="Tahoma" w:cs="Tahoma"/>
          <w:sz w:val="20"/>
          <w:szCs w:val="20"/>
          <w:lang w:eastAsia="ja-JP" w:bidi="fa-IR"/>
        </w:rPr>
      </w:pPr>
      <w:r w:rsidRPr="004B0099">
        <w:rPr>
          <w:rFonts w:ascii="Tahoma" w:eastAsia="Times New Roman" w:hAnsi="Tahoma" w:cs="Tahoma"/>
          <w:sz w:val="20"/>
          <w:szCs w:val="20"/>
        </w:rPr>
        <w:t xml:space="preserve">La competencia de esta Fiscalía Especializada </w:t>
      </w:r>
      <w:r w:rsidR="00CF586C" w:rsidRPr="004B0099">
        <w:rPr>
          <w:rFonts w:ascii="Tahoma" w:eastAsia="Times New Roman" w:hAnsi="Tahoma" w:cs="Tahoma"/>
          <w:sz w:val="20"/>
          <w:szCs w:val="20"/>
        </w:rPr>
        <w:t>se encuentra</w:t>
      </w:r>
      <w:r w:rsidRPr="004B0099">
        <w:rPr>
          <w:rFonts w:ascii="Tahoma" w:eastAsia="Times New Roman" w:hAnsi="Tahoma" w:cs="Tahoma"/>
          <w:sz w:val="20"/>
          <w:szCs w:val="20"/>
        </w:rPr>
        <w:t xml:space="preserve"> delimitada por las Resoluciones de la Fiscalía de la Nación n</w:t>
      </w:r>
      <w:r w:rsidR="00CF586C" w:rsidRPr="004B0099">
        <w:rPr>
          <w:rFonts w:ascii="Tahoma" w:eastAsia="Times New Roman" w:hAnsi="Tahoma" w:cs="Tahoma"/>
          <w:sz w:val="20"/>
          <w:szCs w:val="20"/>
        </w:rPr>
        <w:t>. º</w:t>
      </w:r>
      <w:r w:rsidRPr="004B0099">
        <w:rPr>
          <w:rFonts w:ascii="Tahoma" w:eastAsia="Times New Roman" w:hAnsi="Tahoma" w:cs="Tahoma"/>
          <w:sz w:val="20"/>
          <w:szCs w:val="20"/>
        </w:rPr>
        <w:t xml:space="preserve"> 843-2021-MP-FN</w:t>
      </w:r>
      <w:r w:rsidR="00CB0CC7" w:rsidRPr="004B0099">
        <w:rPr>
          <w:rStyle w:val="Refdenotaalpie"/>
          <w:rFonts w:ascii="Tahoma" w:eastAsia="Times New Roman" w:hAnsi="Tahoma" w:cs="Tahoma"/>
          <w:sz w:val="20"/>
          <w:szCs w:val="20"/>
        </w:rPr>
        <w:footnoteReference w:id="2"/>
      </w:r>
      <w:r w:rsidRPr="004B0099">
        <w:rPr>
          <w:rFonts w:ascii="Tahoma" w:eastAsia="Times New Roman" w:hAnsi="Tahoma" w:cs="Tahoma"/>
          <w:sz w:val="20"/>
          <w:szCs w:val="20"/>
        </w:rPr>
        <w:t xml:space="preserve"> y n</w:t>
      </w:r>
      <w:r w:rsidR="00CF586C" w:rsidRPr="004B0099">
        <w:rPr>
          <w:rFonts w:ascii="Tahoma" w:eastAsia="Times New Roman" w:hAnsi="Tahoma" w:cs="Tahoma"/>
          <w:sz w:val="20"/>
          <w:szCs w:val="20"/>
        </w:rPr>
        <w:t>. º</w:t>
      </w:r>
      <w:r w:rsidRPr="004B0099">
        <w:rPr>
          <w:rFonts w:ascii="Tahoma" w:eastAsia="Times New Roman" w:hAnsi="Tahoma" w:cs="Tahoma"/>
          <w:sz w:val="20"/>
          <w:szCs w:val="20"/>
        </w:rPr>
        <w:t xml:space="preserve"> 848-2021-MP-FN</w:t>
      </w:r>
      <w:r w:rsidR="00CB0CC7" w:rsidRPr="004B0099">
        <w:rPr>
          <w:rStyle w:val="Refdenotaalpie"/>
          <w:rFonts w:ascii="Tahoma" w:eastAsia="Times New Roman" w:hAnsi="Tahoma" w:cs="Tahoma"/>
          <w:sz w:val="20"/>
          <w:szCs w:val="20"/>
        </w:rPr>
        <w:footnoteReference w:id="3"/>
      </w:r>
      <w:r w:rsidRPr="004B0099">
        <w:rPr>
          <w:rFonts w:ascii="Tahoma" w:eastAsia="Times New Roman" w:hAnsi="Tahoma" w:cs="Tahoma"/>
          <w:sz w:val="20"/>
          <w:szCs w:val="20"/>
        </w:rPr>
        <w:t>, ambas de junio de 2021. La primera dispuso la conversión de determinados despachos en fiscalías especializadas en ciberdelincuencia, y la segunda precisó la estructura y competencia de la Fiscalía Corporativa Especializada en Ciberdelincuencia de Lima Centro, encargada de conocer los delitos</w:t>
      </w:r>
      <w:r w:rsidR="00CF586C" w:rsidRPr="004B0099">
        <w:rPr>
          <w:rFonts w:ascii="Tahoma" w:eastAsia="Times New Roman" w:hAnsi="Tahoma" w:cs="Tahoma"/>
          <w:sz w:val="20"/>
          <w:szCs w:val="20"/>
        </w:rPr>
        <w:t xml:space="preserve"> previstos en la Ley n. º 30096 - Ley de Delitos Informáticos y</w:t>
      </w:r>
      <w:r w:rsidRPr="004B0099">
        <w:rPr>
          <w:rFonts w:ascii="Tahoma" w:eastAsia="Times New Roman" w:hAnsi="Tahoma" w:cs="Tahoma"/>
          <w:sz w:val="20"/>
          <w:szCs w:val="20"/>
        </w:rPr>
        <w:t xml:space="preserve"> sus modificatorias</w:t>
      </w:r>
      <w:r w:rsidR="00CF586C" w:rsidRPr="004B0099">
        <w:rPr>
          <w:rFonts w:ascii="Tahoma" w:eastAsia="Times New Roman" w:hAnsi="Tahoma" w:cs="Tahoma"/>
          <w:sz w:val="20"/>
          <w:szCs w:val="20"/>
        </w:rPr>
        <w:t>,</w:t>
      </w:r>
      <w:r w:rsidRPr="004B0099">
        <w:rPr>
          <w:rFonts w:ascii="Tahoma" w:eastAsia="Times New Roman" w:hAnsi="Tahoma" w:cs="Tahoma"/>
          <w:sz w:val="20"/>
          <w:szCs w:val="20"/>
        </w:rPr>
        <w:t xml:space="preserve"> </w:t>
      </w:r>
      <w:r w:rsidR="00CF586C" w:rsidRPr="004B0099">
        <w:rPr>
          <w:rFonts w:ascii="Tahoma" w:eastAsia="Andale Sans UI" w:hAnsi="Tahoma" w:cs="Tahoma"/>
          <w:sz w:val="20"/>
          <w:szCs w:val="20"/>
          <w:lang w:eastAsia="ja-JP" w:bidi="fa-IR"/>
        </w:rPr>
        <w:t xml:space="preserve">así </w:t>
      </w:r>
      <w:r w:rsidR="00CF586C" w:rsidRPr="004B0099">
        <w:rPr>
          <w:rFonts w:ascii="Tahoma" w:eastAsia="Andale Sans UI" w:hAnsi="Tahoma" w:cs="Tahoma"/>
          <w:sz w:val="20"/>
          <w:szCs w:val="20"/>
          <w:lang w:eastAsia="ja-JP" w:bidi="fa-IR"/>
        </w:rPr>
        <w:lastRenderedPageBreak/>
        <w:t xml:space="preserve">como el delito </w:t>
      </w:r>
      <w:r w:rsidR="00CF586C" w:rsidRPr="004B0099">
        <w:rPr>
          <w:rFonts w:ascii="Tahoma" w:eastAsia="Times New Roman" w:hAnsi="Tahoma" w:cs="Tahoma"/>
          <w:sz w:val="20"/>
          <w:szCs w:val="20"/>
        </w:rPr>
        <w:t>contemplado</w:t>
      </w:r>
      <w:r w:rsidRPr="004B0099">
        <w:rPr>
          <w:rFonts w:ascii="Tahoma" w:eastAsia="Times New Roman" w:hAnsi="Tahoma" w:cs="Tahoma"/>
          <w:sz w:val="20"/>
          <w:szCs w:val="20"/>
        </w:rPr>
        <w:t xml:space="preserve"> en el inciso 5 del artículo 196-A del Código Penal.</w:t>
      </w:r>
    </w:p>
    <w:p w14:paraId="6DF93977" w14:textId="77777777" w:rsidR="00CF586C" w:rsidRPr="004B0099" w:rsidRDefault="00CF586C" w:rsidP="00C07E39">
      <w:pPr>
        <w:pStyle w:val="Prrafodelista"/>
        <w:ind w:left="360"/>
        <w:contextualSpacing/>
        <w:jc w:val="both"/>
        <w:rPr>
          <w:rFonts w:ascii="Tahoma" w:eastAsia="Andale Sans UI" w:hAnsi="Tahoma" w:cs="Tahoma"/>
          <w:sz w:val="20"/>
          <w:szCs w:val="20"/>
          <w:lang w:eastAsia="ja-JP" w:bidi="fa-IR"/>
        </w:rPr>
      </w:pPr>
    </w:p>
    <w:p w14:paraId="570C840E" w14:textId="77777777" w:rsidR="00CF586C" w:rsidRPr="00B17B09" w:rsidRDefault="00CF586C" w:rsidP="00C07E39">
      <w:pPr>
        <w:pStyle w:val="Prrafodelista"/>
        <w:numPr>
          <w:ilvl w:val="0"/>
          <w:numId w:val="6"/>
        </w:numPr>
        <w:contextualSpacing/>
        <w:jc w:val="both"/>
        <w:rPr>
          <w:rFonts w:ascii="Tahoma" w:eastAsia="Andale Sans UI" w:hAnsi="Tahoma" w:cs="Tahoma"/>
          <w:sz w:val="20"/>
          <w:szCs w:val="20"/>
          <w:lang w:eastAsia="ja-JP" w:bidi="fa-IR"/>
        </w:rPr>
      </w:pPr>
      <w:r w:rsidRPr="004B0099">
        <w:rPr>
          <w:rFonts w:ascii="Tahoma" w:eastAsia="Times New Roman" w:hAnsi="Tahoma" w:cs="Tahoma"/>
          <w:sz w:val="20"/>
          <w:szCs w:val="20"/>
        </w:rPr>
        <w:t>Así</w:t>
      </w:r>
      <w:r w:rsidR="00B93DEF" w:rsidRPr="004B0099">
        <w:rPr>
          <w:rFonts w:ascii="Tahoma" w:eastAsia="Times New Roman" w:hAnsi="Tahoma" w:cs="Tahoma"/>
          <w:sz w:val="20"/>
          <w:szCs w:val="20"/>
        </w:rPr>
        <w:t>, el criterio de competencia por especialidad tiene como finalidad que las fiscalías creadas para la investigación de delitos informáticos, dotadas de personal capacitado y soporte técnico adecuado, asuman la dirección de las investigaciones vinculadas a su ámbito de especialización. Este enfoque permite una respuesta más eficiente y técnicamente fundada frente a los delitos cometidos mediante tecnologías de la información.</w:t>
      </w:r>
    </w:p>
    <w:p w14:paraId="44A04318" w14:textId="77777777" w:rsidR="00B17B09" w:rsidRPr="00B17B09" w:rsidRDefault="00B17B09" w:rsidP="00C07E39">
      <w:pPr>
        <w:pStyle w:val="Prrafodelista"/>
        <w:spacing w:after="0"/>
        <w:contextualSpacing/>
        <w:rPr>
          <w:rFonts w:ascii="Tahoma" w:eastAsia="Andale Sans UI" w:hAnsi="Tahoma" w:cs="Tahoma"/>
          <w:sz w:val="20"/>
          <w:szCs w:val="20"/>
          <w:lang w:eastAsia="ja-JP" w:bidi="fa-IR"/>
        </w:rPr>
      </w:pPr>
    </w:p>
    <w:p w14:paraId="44F560DE" w14:textId="7A23DEA4" w:rsidR="009C54C3" w:rsidRPr="00B17B09" w:rsidRDefault="00C9385F" w:rsidP="00C07E39">
      <w:pPr>
        <w:pStyle w:val="Prrafodelista"/>
        <w:numPr>
          <w:ilvl w:val="0"/>
          <w:numId w:val="6"/>
        </w:numPr>
        <w:contextualSpacing/>
        <w:jc w:val="both"/>
        <w:rPr>
          <w:rFonts w:ascii="Tahoma" w:eastAsia="Andale Sans UI" w:hAnsi="Tahoma" w:cs="Tahoma"/>
          <w:sz w:val="20"/>
          <w:szCs w:val="20"/>
          <w:lang w:eastAsia="ja-JP" w:bidi="fa-IR"/>
        </w:rPr>
      </w:pPr>
      <w:r w:rsidRPr="004B0099">
        <w:rPr>
          <w:rFonts w:ascii="Tahoma" w:hAnsi="Tahoma" w:cs="Tahoma"/>
          <w:sz w:val="20"/>
          <w:szCs w:val="20"/>
        </w:rPr>
        <w:t>De otro lado, mediante Resolución de la Fiscalía de la Nación N.° 304-2022-MP-FN</w:t>
      </w:r>
      <w:r w:rsidRPr="004B0099">
        <w:rPr>
          <w:rStyle w:val="Refdenotaalpie"/>
          <w:rFonts w:ascii="Tahoma" w:hAnsi="Tahoma" w:cs="Tahoma"/>
          <w:sz w:val="20"/>
          <w:szCs w:val="20"/>
        </w:rPr>
        <w:footnoteReference w:id="4"/>
      </w:r>
      <w:r w:rsidRPr="004B0099">
        <w:rPr>
          <w:rFonts w:ascii="Tahoma" w:hAnsi="Tahoma" w:cs="Tahoma"/>
          <w:sz w:val="20"/>
          <w:szCs w:val="20"/>
        </w:rPr>
        <w:t>, se estableció que la competencia territorial del Distrito Fiscal de Lima Centro comprende dieciséis distritos fiscales: Cercado de Lima, Breña, Rímac, Jesús María, La Victoria, San Luis, Santiago de Surco, Barranco, Miraflores, Surquillo, San Borja, San Isidro, Lince, Magdalena del Mar, Pueblo Libre y San Miguel. En consecuencia, la competencia de esta Fiscalía Especializada se circunscribe a los hechos ocurridos dentro de dichos distritos</w:t>
      </w:r>
      <w:r w:rsidR="00B17B09">
        <w:rPr>
          <w:rFonts w:ascii="Tahoma" w:hAnsi="Tahoma" w:cs="Tahoma"/>
          <w:sz w:val="20"/>
          <w:szCs w:val="20"/>
        </w:rPr>
        <w:t>.</w:t>
      </w:r>
    </w:p>
    <w:p w14:paraId="322234D7" w14:textId="77777777" w:rsidR="00B17B09" w:rsidRPr="00B17B09" w:rsidRDefault="00B17B09" w:rsidP="00C07E39">
      <w:pPr>
        <w:pStyle w:val="Prrafodelista"/>
        <w:spacing w:after="0"/>
        <w:contextualSpacing/>
        <w:rPr>
          <w:rFonts w:ascii="Tahoma" w:eastAsia="Andale Sans UI" w:hAnsi="Tahoma" w:cs="Tahoma"/>
          <w:sz w:val="20"/>
          <w:szCs w:val="20"/>
          <w:lang w:eastAsia="ja-JP" w:bidi="fa-IR"/>
        </w:rPr>
      </w:pPr>
    </w:p>
    <w:p w14:paraId="772F549B" w14:textId="77777777" w:rsidR="00943AAF" w:rsidRPr="004B0099" w:rsidRDefault="00943AAF" w:rsidP="00C07E39">
      <w:pPr>
        <w:pStyle w:val="Prrafodelista"/>
        <w:spacing w:after="0"/>
        <w:contextualSpacing/>
        <w:rPr>
          <w:rFonts w:ascii="Tahoma" w:eastAsia="Andale Sans UI" w:hAnsi="Tahoma" w:cs="Tahoma"/>
          <w:sz w:val="2"/>
          <w:szCs w:val="20"/>
          <w:lang w:eastAsia="ja-JP" w:bidi="fa-IR"/>
        </w:rPr>
      </w:pPr>
    </w:p>
    <w:p w14:paraId="3C91524C" w14:textId="799D4CBC" w:rsidR="00943AAF" w:rsidRPr="004B0099" w:rsidRDefault="00D14A8B" w:rsidP="00C07E39">
      <w:pPr>
        <w:tabs>
          <w:tab w:val="left" w:pos="-142"/>
          <w:tab w:val="left" w:pos="2127"/>
        </w:tabs>
        <w:spacing w:line="240" w:lineRule="auto"/>
        <w:contextualSpacing/>
        <w:jc w:val="both"/>
        <w:rPr>
          <w:rFonts w:ascii="Tahoma" w:eastAsia="Arial Unicode MS" w:hAnsi="Tahoma" w:cs="Tahoma"/>
          <w:b/>
          <w:kern w:val="2"/>
          <w:sz w:val="20"/>
          <w:szCs w:val="20"/>
          <w:lang w:eastAsia="hi-IN"/>
        </w:rPr>
      </w:pPr>
      <w:r w:rsidRPr="004B0099">
        <w:rPr>
          <w:rFonts w:ascii="Tahoma" w:eastAsia="Arial Unicode MS" w:hAnsi="Tahoma" w:cs="Tahoma"/>
          <w:b/>
          <w:kern w:val="2"/>
          <w:sz w:val="20"/>
          <w:szCs w:val="20"/>
          <w:lang w:eastAsia="hi-IN"/>
        </w:rPr>
        <w:t>TERCERO</w:t>
      </w:r>
      <w:r w:rsidR="00943AAF" w:rsidRPr="004B0099">
        <w:rPr>
          <w:rFonts w:ascii="Tahoma" w:eastAsia="Arial Unicode MS" w:hAnsi="Tahoma" w:cs="Tahoma"/>
          <w:b/>
          <w:kern w:val="2"/>
          <w:sz w:val="20"/>
          <w:szCs w:val="20"/>
          <w:lang w:eastAsia="hi-IN"/>
        </w:rPr>
        <w:t xml:space="preserve">: </w:t>
      </w:r>
      <w:r w:rsidR="00B17B09">
        <w:rPr>
          <w:rFonts w:ascii="Tahoma" w:eastAsia="Arial Unicode MS" w:hAnsi="Tahoma" w:cs="Tahoma"/>
          <w:b/>
          <w:kern w:val="2"/>
          <w:sz w:val="20"/>
          <w:szCs w:val="20"/>
          <w:lang w:eastAsia="hi-IN"/>
        </w:rPr>
        <w:t>DEL JUICIO DE TIPICIDAD</w:t>
      </w:r>
    </w:p>
    <w:p w14:paraId="2E0F0414" w14:textId="77777777" w:rsidR="00943AAF" w:rsidRPr="004B0099" w:rsidRDefault="00943AAF" w:rsidP="00C07E39">
      <w:pPr>
        <w:tabs>
          <w:tab w:val="left" w:pos="-142"/>
          <w:tab w:val="left" w:pos="2127"/>
        </w:tabs>
        <w:spacing w:line="240" w:lineRule="auto"/>
        <w:contextualSpacing/>
        <w:jc w:val="both"/>
        <w:rPr>
          <w:rFonts w:ascii="Tahoma" w:eastAsia="Arial Unicode MS" w:hAnsi="Tahoma" w:cs="Tahoma"/>
          <w:b/>
          <w:kern w:val="2"/>
          <w:sz w:val="16"/>
          <w:szCs w:val="20"/>
          <w:lang w:eastAsia="hi-IN"/>
        </w:rPr>
      </w:pPr>
    </w:p>
    <w:p w14:paraId="139072A2" w14:textId="3AEA881A" w:rsidR="00955FD1" w:rsidRPr="004B0099" w:rsidRDefault="00955FD1" w:rsidP="00C07E39">
      <w:pPr>
        <w:pStyle w:val="Prrafodelista"/>
        <w:numPr>
          <w:ilvl w:val="0"/>
          <w:numId w:val="6"/>
        </w:numPr>
        <w:contextualSpacing/>
        <w:jc w:val="both"/>
        <w:rPr>
          <w:rFonts w:ascii="Tahoma" w:eastAsia="Andale Sans UI" w:hAnsi="Tahoma" w:cs="Tahoma"/>
          <w:sz w:val="20"/>
          <w:szCs w:val="20"/>
          <w:lang w:eastAsia="ja-JP" w:bidi="fa-IR"/>
        </w:rPr>
      </w:pPr>
      <w:r w:rsidRPr="004B0099">
        <w:rPr>
          <w:rFonts w:ascii="Tahoma" w:hAnsi="Tahoma" w:cs="Tahoma"/>
          <w:bCs/>
          <w:iCs/>
          <w:color w:val="000000" w:themeColor="text1"/>
          <w:sz w:val="20"/>
          <w:szCs w:val="20"/>
          <w:lang w:eastAsia="es-ES"/>
        </w:rPr>
        <w:t xml:space="preserve">Previo calificar los hechos enunciados, es importante anotar que el Ministerio Público es un organismo constitucional autónomo encargado de conducir la investigación del delito de su inicio; por lo que, ante el conocimiento de la </w:t>
      </w:r>
      <w:r w:rsidRPr="004B0099">
        <w:rPr>
          <w:rFonts w:ascii="Tahoma" w:hAnsi="Tahoma" w:cs="Tahoma"/>
          <w:bCs/>
          <w:i/>
          <w:iCs/>
          <w:color w:val="000000" w:themeColor="text1"/>
          <w:sz w:val="20"/>
          <w:szCs w:val="20"/>
          <w:lang w:eastAsia="es-ES"/>
        </w:rPr>
        <w:t>notitia criminis</w:t>
      </w:r>
      <w:r w:rsidRPr="004B0099">
        <w:rPr>
          <w:rFonts w:ascii="Tahoma" w:hAnsi="Tahoma" w:cs="Tahoma"/>
          <w:bCs/>
          <w:iCs/>
          <w:color w:val="000000" w:themeColor="text1"/>
          <w:sz w:val="20"/>
          <w:szCs w:val="20"/>
          <w:lang w:eastAsia="es-ES"/>
        </w:rPr>
        <w:t xml:space="preserve"> (noticia criminal), le corresponde identificar en ella, el supuesto fáctico de hecho penalmente relevante que justifique su intervención en el marco de dicha función.</w:t>
      </w:r>
    </w:p>
    <w:p w14:paraId="4E643E0F" w14:textId="77777777" w:rsidR="00955FD1" w:rsidRPr="004B0099" w:rsidRDefault="00955FD1" w:rsidP="00C07E39">
      <w:pPr>
        <w:pStyle w:val="Prrafodelista"/>
        <w:ind w:left="360"/>
        <w:contextualSpacing/>
        <w:jc w:val="both"/>
        <w:rPr>
          <w:rFonts w:ascii="Tahoma" w:eastAsia="Andale Sans UI" w:hAnsi="Tahoma" w:cs="Tahoma"/>
          <w:sz w:val="20"/>
          <w:szCs w:val="20"/>
          <w:lang w:eastAsia="ja-JP" w:bidi="fa-IR"/>
        </w:rPr>
      </w:pPr>
    </w:p>
    <w:p w14:paraId="07611460" w14:textId="2A80B753" w:rsidR="00200C9E" w:rsidRPr="004B0099" w:rsidRDefault="00200C9E" w:rsidP="00C07E39">
      <w:pPr>
        <w:pStyle w:val="Prrafodelista"/>
        <w:numPr>
          <w:ilvl w:val="0"/>
          <w:numId w:val="6"/>
        </w:numPr>
        <w:contextualSpacing/>
        <w:jc w:val="both"/>
        <w:rPr>
          <w:rFonts w:ascii="Tahoma" w:hAnsi="Tahoma" w:cs="Tahoma"/>
          <w:bCs/>
          <w:iCs/>
          <w:color w:val="000000" w:themeColor="text1"/>
          <w:sz w:val="20"/>
          <w:szCs w:val="20"/>
          <w:lang w:eastAsia="es-ES"/>
        </w:rPr>
      </w:pPr>
      <w:r w:rsidRPr="004B0099">
        <w:rPr>
          <w:rFonts w:ascii="Tahoma" w:hAnsi="Tahoma" w:cs="Tahoma"/>
          <w:bCs/>
          <w:iCs/>
          <w:color w:val="000000" w:themeColor="text1"/>
          <w:sz w:val="20"/>
          <w:szCs w:val="20"/>
          <w:lang w:eastAsia="es-ES"/>
        </w:rPr>
        <w:t>Para tal efecto, desde luego, no está vinculado la forma en que la parte accionante expone o relata los hechos, ni mucho menos a la calificación jurídica que propone y cuya persecución siempre pretende. Por el contrario, su deber</w:t>
      </w:r>
      <w:r w:rsidR="00C07E39">
        <w:rPr>
          <w:rFonts w:ascii="Tahoma" w:hAnsi="Tahoma" w:cs="Tahoma"/>
          <w:bCs/>
          <w:iCs/>
          <w:color w:val="000000" w:themeColor="text1"/>
          <w:sz w:val="20"/>
          <w:szCs w:val="20"/>
          <w:lang w:eastAsia="es-ES"/>
        </w:rPr>
        <w:t xml:space="preserve"> es</w:t>
      </w:r>
      <w:r w:rsidRPr="004B0099">
        <w:rPr>
          <w:rFonts w:ascii="Tahoma" w:hAnsi="Tahoma" w:cs="Tahoma"/>
          <w:bCs/>
          <w:iCs/>
          <w:color w:val="000000" w:themeColor="text1"/>
          <w:sz w:val="20"/>
          <w:szCs w:val="20"/>
          <w:lang w:eastAsia="es-ES"/>
        </w:rPr>
        <w:t xml:space="preserve"> distinguir los aspectos fácticos de connotación penal, afectos a hacer un adecuado juicio de su </w:t>
      </w:r>
      <w:r w:rsidR="00791C6B" w:rsidRPr="004B0099">
        <w:rPr>
          <w:rFonts w:ascii="Tahoma" w:hAnsi="Tahoma" w:cs="Tahoma"/>
          <w:bCs/>
          <w:iCs/>
          <w:color w:val="000000" w:themeColor="text1"/>
          <w:sz w:val="20"/>
          <w:szCs w:val="20"/>
          <w:lang w:eastAsia="es-ES"/>
        </w:rPr>
        <w:t>f</w:t>
      </w:r>
      <w:r w:rsidRPr="004B0099">
        <w:rPr>
          <w:rFonts w:ascii="Tahoma" w:hAnsi="Tahoma" w:cs="Tahoma"/>
          <w:bCs/>
          <w:iCs/>
          <w:color w:val="000000" w:themeColor="text1"/>
          <w:sz w:val="20"/>
          <w:szCs w:val="20"/>
          <w:lang w:eastAsia="es-ES"/>
        </w:rPr>
        <w:t>unción y los elementos objetivos que le sustentan, de acuerdo a lo competencia de cada despacho fiscal.</w:t>
      </w:r>
    </w:p>
    <w:p w14:paraId="37DDDFF8" w14:textId="77777777" w:rsidR="00200C9E" w:rsidRPr="004B0099" w:rsidRDefault="00200C9E" w:rsidP="00C07E39">
      <w:pPr>
        <w:pStyle w:val="Prrafodelista"/>
        <w:ind w:left="360"/>
        <w:contextualSpacing/>
        <w:jc w:val="both"/>
        <w:rPr>
          <w:rFonts w:ascii="Tahoma" w:hAnsi="Tahoma" w:cs="Tahoma"/>
          <w:bCs/>
          <w:iCs/>
          <w:color w:val="000000" w:themeColor="text1"/>
          <w:sz w:val="20"/>
          <w:szCs w:val="20"/>
          <w:lang w:eastAsia="es-ES"/>
        </w:rPr>
      </w:pPr>
    </w:p>
    <w:p w14:paraId="23223567" w14:textId="77777777" w:rsidR="00C05018" w:rsidRDefault="008352EB" w:rsidP="00C07E39">
      <w:pPr>
        <w:pStyle w:val="Prrafodelista"/>
        <w:numPr>
          <w:ilvl w:val="0"/>
          <w:numId w:val="6"/>
        </w:numPr>
        <w:spacing w:after="0"/>
        <w:contextualSpacing/>
        <w:jc w:val="both"/>
        <w:rPr>
          <w:rFonts w:ascii="Tahoma" w:hAnsi="Tahoma" w:cs="Tahoma"/>
          <w:bCs/>
          <w:iCs/>
          <w:color w:val="000000" w:themeColor="text1"/>
          <w:sz w:val="20"/>
          <w:szCs w:val="20"/>
          <w:lang w:eastAsia="es-ES"/>
        </w:rPr>
      </w:pPr>
      <w:r w:rsidRPr="004B0099">
        <w:rPr>
          <w:rFonts w:ascii="Tahoma" w:hAnsi="Tahoma" w:cs="Tahoma"/>
          <w:bCs/>
          <w:iCs/>
          <w:color w:val="000000" w:themeColor="text1"/>
          <w:sz w:val="20"/>
          <w:szCs w:val="20"/>
          <w:lang w:eastAsia="es-ES"/>
        </w:rPr>
        <w:t>Siendo competencia de esta Fiscalía Especializada</w:t>
      </w:r>
      <w:r w:rsidR="00AB4C5F" w:rsidRPr="004B0099">
        <w:rPr>
          <w:rFonts w:ascii="Tahoma" w:hAnsi="Tahoma" w:cs="Tahoma"/>
          <w:bCs/>
          <w:iCs/>
          <w:color w:val="000000" w:themeColor="text1"/>
          <w:sz w:val="20"/>
          <w:szCs w:val="20"/>
          <w:lang w:eastAsia="es-ES"/>
        </w:rPr>
        <w:t>,</w:t>
      </w:r>
      <w:r w:rsidRPr="004B0099">
        <w:rPr>
          <w:rFonts w:ascii="Tahoma" w:hAnsi="Tahoma" w:cs="Tahoma"/>
          <w:bCs/>
          <w:iCs/>
          <w:color w:val="000000" w:themeColor="text1"/>
          <w:sz w:val="20"/>
          <w:szCs w:val="20"/>
          <w:lang w:eastAsia="es-ES"/>
        </w:rPr>
        <w:t xml:space="preserve"> la investigación preliminar de hechos que, por su naturaleza, requieran </w:t>
      </w:r>
      <w:r w:rsidR="00AB4C5F" w:rsidRPr="004B0099">
        <w:rPr>
          <w:rFonts w:ascii="Tahoma" w:hAnsi="Tahoma" w:cs="Tahoma"/>
          <w:bCs/>
          <w:iCs/>
          <w:color w:val="000000" w:themeColor="text1"/>
          <w:sz w:val="20"/>
          <w:szCs w:val="20"/>
          <w:lang w:eastAsia="es-ES"/>
        </w:rPr>
        <w:t xml:space="preserve">de </w:t>
      </w:r>
      <w:r w:rsidRPr="004B0099">
        <w:rPr>
          <w:rFonts w:ascii="Tahoma" w:hAnsi="Tahoma" w:cs="Tahoma"/>
          <w:bCs/>
          <w:iCs/>
          <w:color w:val="000000" w:themeColor="text1"/>
          <w:sz w:val="20"/>
          <w:szCs w:val="20"/>
          <w:lang w:eastAsia="es-ES"/>
        </w:rPr>
        <w:t>un</w:t>
      </w:r>
      <w:r w:rsidR="00AB4C5F" w:rsidRPr="004B0099">
        <w:rPr>
          <w:rFonts w:ascii="Tahoma" w:hAnsi="Tahoma" w:cs="Tahoma"/>
          <w:bCs/>
          <w:iCs/>
          <w:color w:val="000000" w:themeColor="text1"/>
          <w:sz w:val="20"/>
          <w:szCs w:val="20"/>
          <w:lang w:eastAsia="es-ES"/>
        </w:rPr>
        <w:t xml:space="preserve"> </w:t>
      </w:r>
      <w:r w:rsidRPr="004B0099">
        <w:rPr>
          <w:rFonts w:ascii="Tahoma" w:hAnsi="Tahoma" w:cs="Tahoma"/>
          <w:bCs/>
          <w:iCs/>
          <w:color w:val="000000" w:themeColor="text1"/>
          <w:sz w:val="20"/>
          <w:szCs w:val="20"/>
          <w:lang w:eastAsia="es-ES"/>
        </w:rPr>
        <w:t>conocimiento</w:t>
      </w:r>
      <w:r w:rsidR="00AB4C5F" w:rsidRPr="004B0099">
        <w:rPr>
          <w:rFonts w:ascii="Tahoma" w:hAnsi="Tahoma" w:cs="Tahoma"/>
          <w:bCs/>
          <w:iCs/>
          <w:color w:val="000000" w:themeColor="text1"/>
          <w:sz w:val="20"/>
          <w:szCs w:val="20"/>
          <w:lang w:eastAsia="es-ES"/>
        </w:rPr>
        <w:t xml:space="preserve"> técnico y/o especializado</w:t>
      </w:r>
      <w:r w:rsidRPr="004B0099">
        <w:rPr>
          <w:rFonts w:ascii="Tahoma" w:hAnsi="Tahoma" w:cs="Tahoma"/>
          <w:bCs/>
          <w:iCs/>
          <w:color w:val="000000" w:themeColor="text1"/>
          <w:sz w:val="20"/>
          <w:szCs w:val="20"/>
          <w:lang w:eastAsia="es-ES"/>
        </w:rPr>
        <w:t xml:space="preserve"> de la tecnología inform</w:t>
      </w:r>
      <w:r w:rsidR="00AB4C5F" w:rsidRPr="004B0099">
        <w:rPr>
          <w:rFonts w:ascii="Tahoma" w:hAnsi="Tahoma" w:cs="Tahoma"/>
          <w:bCs/>
          <w:iCs/>
          <w:color w:val="000000" w:themeColor="text1"/>
          <w:sz w:val="20"/>
          <w:szCs w:val="20"/>
          <w:lang w:eastAsia="es-ES"/>
        </w:rPr>
        <w:t xml:space="preserve">ática </w:t>
      </w:r>
      <w:r w:rsidRPr="004B0099">
        <w:rPr>
          <w:rFonts w:ascii="Tahoma" w:hAnsi="Tahoma" w:cs="Tahoma"/>
          <w:bCs/>
          <w:iCs/>
          <w:color w:val="000000" w:themeColor="text1"/>
          <w:sz w:val="20"/>
          <w:szCs w:val="20"/>
          <w:lang w:eastAsia="es-ES"/>
        </w:rPr>
        <w:t xml:space="preserve">para su ejecución, </w:t>
      </w:r>
      <w:r w:rsidR="00AB4C5F" w:rsidRPr="004B0099">
        <w:rPr>
          <w:rFonts w:ascii="Tahoma" w:hAnsi="Tahoma" w:cs="Tahoma"/>
          <w:bCs/>
          <w:iCs/>
          <w:color w:val="000000" w:themeColor="text1"/>
          <w:sz w:val="20"/>
          <w:szCs w:val="20"/>
          <w:lang w:eastAsia="es-ES"/>
        </w:rPr>
        <w:t xml:space="preserve">debiendo </w:t>
      </w:r>
      <w:r w:rsidRPr="004B0099">
        <w:rPr>
          <w:rFonts w:ascii="Tahoma" w:hAnsi="Tahoma" w:cs="Tahoma"/>
          <w:bCs/>
          <w:iCs/>
          <w:color w:val="000000" w:themeColor="text1"/>
          <w:sz w:val="20"/>
          <w:szCs w:val="20"/>
          <w:lang w:eastAsia="es-ES"/>
        </w:rPr>
        <w:t>verificar si existe o no una sospecha reveladora de la presunta comisión de un delito que involucre el uso de tales medios o habilidades especializadas, así como la presencia de indicios razonables que sustenten un</w:t>
      </w:r>
      <w:r w:rsidR="00C05018">
        <w:rPr>
          <w:rFonts w:ascii="Tahoma" w:hAnsi="Tahoma" w:cs="Tahoma"/>
          <w:bCs/>
          <w:iCs/>
          <w:color w:val="000000" w:themeColor="text1"/>
          <w:sz w:val="20"/>
          <w:szCs w:val="20"/>
          <w:lang w:eastAsia="es-ES"/>
        </w:rPr>
        <w:t>a posible responsabilidad penal.</w:t>
      </w:r>
    </w:p>
    <w:p w14:paraId="048CAD10" w14:textId="77777777" w:rsidR="00C05018" w:rsidRPr="00C05018" w:rsidRDefault="00C05018" w:rsidP="00C07E39">
      <w:pPr>
        <w:pStyle w:val="Prrafodelista"/>
        <w:spacing w:after="0"/>
        <w:contextualSpacing/>
        <w:rPr>
          <w:rFonts w:ascii="Tahoma" w:hAnsi="Tahoma" w:cs="Tahoma"/>
          <w:bCs/>
          <w:iCs/>
          <w:color w:val="000000" w:themeColor="text1"/>
          <w:sz w:val="20"/>
          <w:szCs w:val="20"/>
          <w:lang w:eastAsia="es-ES"/>
        </w:rPr>
      </w:pPr>
    </w:p>
    <w:p w14:paraId="39DDAAE5" w14:textId="31338B7D" w:rsidR="003B7432" w:rsidRPr="002120B2" w:rsidRDefault="00890441" w:rsidP="00C07E39">
      <w:pPr>
        <w:pStyle w:val="Prrafodelista"/>
        <w:numPr>
          <w:ilvl w:val="0"/>
          <w:numId w:val="6"/>
        </w:numPr>
        <w:contextualSpacing/>
        <w:jc w:val="both"/>
        <w:rPr>
          <w:rFonts w:ascii="Tahoma" w:hAnsi="Tahoma" w:cs="Tahoma"/>
          <w:bCs/>
          <w:iCs/>
          <w:color w:val="000000" w:themeColor="text1"/>
          <w:sz w:val="20"/>
          <w:szCs w:val="20"/>
          <w:lang w:eastAsia="es-ES"/>
        </w:rPr>
      </w:pPr>
      <w:r w:rsidRPr="00890441">
        <w:rPr>
          <w:rFonts w:ascii="Tahoma" w:eastAsia="Arial Narrow" w:hAnsi="Tahoma" w:cs="Tahoma"/>
          <w:bCs/>
          <w:color w:val="000000"/>
          <w:sz w:val="20"/>
          <w:szCs w:val="20"/>
        </w:rPr>
        <w:t>En dicho contexto fáctico, en aplicación del juicio de tipicidad</w:t>
      </w:r>
      <w:r w:rsidRPr="004B0099">
        <w:rPr>
          <w:rFonts w:ascii="Tahoma" w:hAnsi="Tahoma" w:cs="Tahoma"/>
          <w:sz w:val="20"/>
          <w:szCs w:val="20"/>
          <w:vertAlign w:val="superscript"/>
        </w:rPr>
        <w:footnoteReference w:id="5"/>
      </w:r>
      <w:r w:rsidRPr="00890441">
        <w:rPr>
          <w:rFonts w:ascii="Tahoma" w:eastAsia="Arial Narrow" w:hAnsi="Tahoma" w:cs="Tahoma"/>
          <w:bCs/>
          <w:color w:val="000000"/>
          <w:sz w:val="20"/>
          <w:szCs w:val="20"/>
        </w:rPr>
        <w:t xml:space="preserve">, este despacho fiscal considera, que los hechos denunciados permiten advertir una </w:t>
      </w:r>
      <w:r w:rsidRPr="00890441">
        <w:rPr>
          <w:rFonts w:ascii="Tahoma" w:eastAsia="Arial Narrow" w:hAnsi="Tahoma" w:cs="Tahoma"/>
          <w:b/>
          <w:color w:val="000000"/>
          <w:sz w:val="20"/>
          <w:szCs w:val="20"/>
        </w:rPr>
        <w:t>sospecha inicial simple</w:t>
      </w:r>
      <w:r>
        <w:rPr>
          <w:rStyle w:val="Refdenotaalpie"/>
          <w:rFonts w:ascii="Tahoma" w:eastAsia="Arial Narrow" w:hAnsi="Tahoma" w:cs="Tahoma"/>
          <w:b/>
          <w:color w:val="000000"/>
          <w:sz w:val="20"/>
          <w:szCs w:val="20"/>
        </w:rPr>
        <w:footnoteReference w:id="6"/>
      </w:r>
      <w:r w:rsidR="00EE5DB3">
        <w:rPr>
          <w:rFonts w:ascii="Tahoma" w:eastAsia="Arial Narrow" w:hAnsi="Tahoma" w:cs="Tahoma"/>
          <w:b/>
          <w:color w:val="000000"/>
          <w:sz w:val="20"/>
          <w:szCs w:val="20"/>
        </w:rPr>
        <w:t xml:space="preserve">, </w:t>
      </w:r>
      <w:r w:rsidR="0049259A">
        <w:rPr>
          <w:rFonts w:ascii="Tahoma" w:eastAsia="Palatino Linotype" w:hAnsi="Tahoma" w:cs="Tahoma"/>
          <w:kern w:val="1"/>
          <w:sz w:val="20"/>
          <w:szCs w:val="20"/>
          <w:lang w:eastAsia="hi-IN"/>
        </w:rPr>
        <w:t>que</w:t>
      </w:r>
      <w:r w:rsidR="00EE5DB3" w:rsidRPr="00EE5DB3">
        <w:rPr>
          <w:rFonts w:ascii="Tahoma" w:eastAsia="Palatino Linotype" w:hAnsi="Tahoma" w:cs="Tahoma"/>
          <w:kern w:val="1"/>
          <w:sz w:val="20"/>
          <w:szCs w:val="20"/>
          <w:lang w:eastAsia="hi-IN"/>
        </w:rPr>
        <w:t xml:space="preserve"> en el caso </w:t>
      </w:r>
      <w:r w:rsidR="00EE5DB3" w:rsidRPr="00EE5DB3">
        <w:rPr>
          <w:rFonts w:ascii="Tahoma" w:eastAsia="Palatino Linotype" w:hAnsi="Tahoma" w:cs="Tahoma"/>
          <w:kern w:val="1"/>
          <w:sz w:val="20"/>
          <w:szCs w:val="20"/>
          <w:lang w:eastAsia="hi-IN"/>
        </w:rPr>
        <w:lastRenderedPageBreak/>
        <w:t xml:space="preserve">en concreto, </w:t>
      </w:r>
      <w:r w:rsidR="00EE5DB3" w:rsidRPr="00EE5DB3">
        <w:rPr>
          <w:rFonts w:ascii="Tahoma" w:eastAsia="Arial Narrow" w:hAnsi="Tahoma" w:cs="Tahoma"/>
          <w:bCs/>
          <w:color w:val="000000"/>
          <w:sz w:val="20"/>
          <w:szCs w:val="20"/>
        </w:rPr>
        <w:t xml:space="preserve">la conducta atribuida se subsumiría en el delito de </w:t>
      </w:r>
      <w:r w:rsidR="00EE5DB3" w:rsidRPr="00EE5DB3">
        <w:rPr>
          <w:rFonts w:ascii="Tahoma" w:eastAsia="Arial Narrow" w:hAnsi="Tahoma" w:cs="Tahoma"/>
          <w:b/>
          <w:bCs/>
          <w:color w:val="000000"/>
          <w:sz w:val="20"/>
          <w:szCs w:val="20"/>
        </w:rPr>
        <w:t xml:space="preserve">estafa </w:t>
      </w:r>
      <w:r w:rsidR="00EE5DB3" w:rsidRPr="00EE5DB3">
        <w:rPr>
          <w:rFonts w:ascii="Tahoma" w:hAnsi="Tahoma" w:cs="Tahoma"/>
          <w:sz w:val="20"/>
          <w:szCs w:val="20"/>
        </w:rPr>
        <w:t xml:space="preserve">previsto en el </w:t>
      </w:r>
      <w:r w:rsidR="00EE5DB3" w:rsidRPr="00EE5DB3">
        <w:rPr>
          <w:rFonts w:ascii="Tahoma" w:eastAsia="Times New Roman" w:hAnsi="Tahoma" w:cs="Tahoma"/>
          <w:sz w:val="20"/>
          <w:szCs w:val="20"/>
        </w:rPr>
        <w:t>artículo 196° del Código Penal</w:t>
      </w:r>
      <w:r w:rsidR="002120B2">
        <w:rPr>
          <w:rFonts w:ascii="Tahoma" w:eastAsia="Times New Roman" w:hAnsi="Tahoma" w:cs="Tahoma"/>
          <w:sz w:val="20"/>
          <w:szCs w:val="20"/>
        </w:rPr>
        <w:t>, que a la letra señala</w:t>
      </w:r>
      <w:r w:rsidR="00EE5DB3" w:rsidRPr="00EE5DB3">
        <w:rPr>
          <w:rFonts w:ascii="Tahoma" w:eastAsia="Times New Roman" w:hAnsi="Tahoma" w:cs="Tahoma"/>
          <w:sz w:val="20"/>
          <w:szCs w:val="20"/>
        </w:rPr>
        <w:t xml:space="preserve"> lo siguiente:  </w:t>
      </w:r>
    </w:p>
    <w:tbl>
      <w:tblPr>
        <w:tblStyle w:val="Tablaconcuadrcula"/>
        <w:tblW w:w="8079" w:type="dxa"/>
        <w:tblInd w:w="421" w:type="dxa"/>
        <w:tblLayout w:type="fixed"/>
        <w:tblLook w:val="0400" w:firstRow="0" w:lastRow="0" w:firstColumn="0" w:lastColumn="0" w:noHBand="0" w:noVBand="1"/>
      </w:tblPr>
      <w:tblGrid>
        <w:gridCol w:w="8079"/>
      </w:tblGrid>
      <w:tr w:rsidR="003B7432" w:rsidRPr="004B0099" w14:paraId="34035D6C" w14:textId="77777777" w:rsidTr="00CF1F27">
        <w:trPr>
          <w:trHeight w:val="222"/>
        </w:trPr>
        <w:tc>
          <w:tcPr>
            <w:tcW w:w="8079" w:type="dxa"/>
            <w:shd w:val="clear" w:color="auto" w:fill="8DB3E2" w:themeFill="text2" w:themeFillTint="66"/>
          </w:tcPr>
          <w:p w14:paraId="4055BB68" w14:textId="77777777" w:rsidR="003B7432" w:rsidRPr="004B0099" w:rsidRDefault="003B7432" w:rsidP="00C07E39">
            <w:pPr>
              <w:contextualSpacing/>
              <w:rPr>
                <w:rFonts w:ascii="Tahoma" w:hAnsi="Tahoma" w:cs="Tahoma"/>
                <w:b/>
                <w:i/>
                <w:color w:val="FFFFFF"/>
                <w:kern w:val="1"/>
                <w:sz w:val="20"/>
                <w:szCs w:val="20"/>
                <w:lang w:eastAsia="en-US"/>
              </w:rPr>
            </w:pPr>
            <w:r w:rsidRPr="004B0099">
              <w:rPr>
                <w:rFonts w:ascii="Tahoma" w:hAnsi="Tahoma" w:cs="Tahoma"/>
                <w:b/>
                <w:i/>
                <w:kern w:val="1"/>
                <w:sz w:val="20"/>
                <w:szCs w:val="20"/>
                <w:lang w:eastAsia="en-US"/>
              </w:rPr>
              <w:t xml:space="preserve">Artículo 196 del Código Penal – Estafa  </w:t>
            </w:r>
          </w:p>
        </w:tc>
      </w:tr>
      <w:tr w:rsidR="003B7432" w:rsidRPr="004B0099" w14:paraId="788F9C76" w14:textId="77777777" w:rsidTr="00CF1F27">
        <w:trPr>
          <w:trHeight w:val="904"/>
        </w:trPr>
        <w:tc>
          <w:tcPr>
            <w:tcW w:w="8079" w:type="dxa"/>
          </w:tcPr>
          <w:p w14:paraId="0023CD82" w14:textId="77777777" w:rsidR="003B7432" w:rsidRPr="004B0099" w:rsidRDefault="003B7432" w:rsidP="00C07E39">
            <w:pPr>
              <w:contextualSpacing/>
              <w:jc w:val="both"/>
              <w:rPr>
                <w:rFonts w:ascii="Tahoma" w:hAnsi="Tahoma" w:cs="Tahoma"/>
                <w:i/>
                <w:iCs/>
                <w:kern w:val="1"/>
                <w:sz w:val="20"/>
                <w:szCs w:val="20"/>
                <w:lang w:eastAsia="en-US"/>
              </w:rPr>
            </w:pPr>
            <w:r w:rsidRPr="004B0099">
              <w:rPr>
                <w:rFonts w:ascii="Tahoma" w:hAnsi="Tahoma" w:cs="Tahoma"/>
                <w:i/>
                <w:iCs/>
                <w:kern w:val="1"/>
                <w:sz w:val="20"/>
                <w:szCs w:val="20"/>
                <w:lang w:eastAsia="en-US"/>
              </w:rPr>
              <w:t>“El que procura para sí o para otro un provecho ilícito en perjuicio de tercero, induciendo o manteniendo en error al agraviado mediante engaño, astucia, ardid u otra forma fraudulenta, será reprimido con pena privativa de libertad no menor de uno ni mayor de seis años.”</w:t>
            </w:r>
          </w:p>
        </w:tc>
      </w:tr>
    </w:tbl>
    <w:p w14:paraId="6D1098A5" w14:textId="77777777" w:rsidR="003B7432" w:rsidRPr="003E63AE" w:rsidRDefault="003B7432" w:rsidP="00C07E39">
      <w:pPr>
        <w:spacing w:line="240" w:lineRule="auto"/>
        <w:contextualSpacing/>
        <w:jc w:val="both"/>
        <w:rPr>
          <w:rFonts w:ascii="Tahoma" w:hAnsi="Tahoma" w:cs="Tahoma"/>
          <w:bCs/>
          <w:iCs/>
          <w:color w:val="000000" w:themeColor="text1"/>
          <w:sz w:val="20"/>
          <w:szCs w:val="20"/>
          <w:lang w:eastAsia="es-ES"/>
        </w:rPr>
      </w:pPr>
    </w:p>
    <w:p w14:paraId="3B4E2661" w14:textId="5389D9D3" w:rsidR="00890441" w:rsidRPr="003B7432" w:rsidRDefault="00EE5DB3" w:rsidP="00C07E39">
      <w:pPr>
        <w:pStyle w:val="Prrafodelista"/>
        <w:numPr>
          <w:ilvl w:val="0"/>
          <w:numId w:val="6"/>
        </w:numPr>
        <w:contextualSpacing/>
        <w:jc w:val="both"/>
        <w:rPr>
          <w:rFonts w:ascii="Tahoma" w:hAnsi="Tahoma" w:cs="Tahoma"/>
          <w:bCs/>
          <w:iCs/>
          <w:color w:val="000000" w:themeColor="text1"/>
          <w:sz w:val="20"/>
          <w:szCs w:val="20"/>
          <w:lang w:eastAsia="es-ES"/>
        </w:rPr>
      </w:pPr>
      <w:r>
        <w:rPr>
          <w:rFonts w:ascii="Tahoma" w:hAnsi="Tahoma" w:cs="Tahoma"/>
          <w:sz w:val="20"/>
          <w:szCs w:val="20"/>
        </w:rPr>
        <w:t>Así pues</w:t>
      </w:r>
      <w:r w:rsidR="00890441" w:rsidRPr="003B7432">
        <w:rPr>
          <w:rFonts w:ascii="Tahoma" w:hAnsi="Tahoma" w:cs="Tahoma"/>
          <w:sz w:val="20"/>
          <w:szCs w:val="20"/>
        </w:rPr>
        <w:t xml:space="preserve">, </w:t>
      </w:r>
      <w:r w:rsidR="003B7432" w:rsidRPr="003B7432">
        <w:rPr>
          <w:rFonts w:ascii="Tahoma" w:hAnsi="Tahoma" w:cs="Tahoma"/>
          <w:sz w:val="20"/>
          <w:szCs w:val="20"/>
        </w:rPr>
        <w:t>en el delito</w:t>
      </w:r>
      <w:r w:rsidR="00890441" w:rsidRPr="003B7432">
        <w:rPr>
          <w:rFonts w:ascii="Tahoma" w:hAnsi="Tahoma" w:cs="Tahoma"/>
          <w:sz w:val="20"/>
          <w:szCs w:val="20"/>
        </w:rPr>
        <w:t xml:space="preserve"> de </w:t>
      </w:r>
      <w:r w:rsidR="00890441" w:rsidRPr="003B7432">
        <w:rPr>
          <w:rFonts w:ascii="Tahoma" w:hAnsi="Tahoma" w:cs="Tahoma"/>
          <w:b/>
          <w:bCs/>
          <w:sz w:val="20"/>
          <w:szCs w:val="20"/>
        </w:rPr>
        <w:t>estafa</w:t>
      </w:r>
      <w:r w:rsidR="003B7432" w:rsidRPr="003B7432">
        <w:rPr>
          <w:rFonts w:ascii="Tahoma" w:hAnsi="Tahoma" w:cs="Tahoma"/>
          <w:sz w:val="20"/>
          <w:szCs w:val="20"/>
        </w:rPr>
        <w:t xml:space="preserve"> (</w:t>
      </w:r>
      <w:r w:rsidR="00890441" w:rsidRPr="003B7432">
        <w:rPr>
          <w:rFonts w:ascii="Tahoma" w:hAnsi="Tahoma" w:cs="Tahoma"/>
          <w:sz w:val="20"/>
          <w:szCs w:val="20"/>
        </w:rPr>
        <w:t>previsto en el artículo 196° del Código Penal</w:t>
      </w:r>
      <w:r w:rsidR="003B7432" w:rsidRPr="003B7432">
        <w:rPr>
          <w:rFonts w:ascii="Tahoma" w:hAnsi="Tahoma" w:cs="Tahoma"/>
          <w:sz w:val="20"/>
          <w:szCs w:val="20"/>
        </w:rPr>
        <w:t xml:space="preserve">), se debe verificar la </w:t>
      </w:r>
      <w:r w:rsidR="00890441" w:rsidRPr="003B7432">
        <w:rPr>
          <w:rFonts w:ascii="Tahoma" w:hAnsi="Tahoma" w:cs="Tahoma"/>
          <w:sz w:val="20"/>
          <w:szCs w:val="20"/>
        </w:rPr>
        <w:t>concurrencia de sus elementos constitutivos: a) engaño, astucia o ardid u otra forma fraudulenta; b) error; c) desplazamiento patrimonial y d) provecho ilícito; pero la sola presencia de estos elementos no basta para que se configure este ilícito penal, puesto que se requiere que sigan una secuencia lógica de antecedente a consecuente</w:t>
      </w:r>
      <w:r w:rsidR="003B7432" w:rsidRPr="003B7432">
        <w:rPr>
          <w:rFonts w:ascii="Tahoma" w:hAnsi="Tahoma" w:cs="Tahoma"/>
          <w:sz w:val="20"/>
          <w:szCs w:val="20"/>
        </w:rPr>
        <w:t>;</w:t>
      </w:r>
      <w:r w:rsidR="00890441" w:rsidRPr="003B7432">
        <w:rPr>
          <w:rFonts w:ascii="Tahoma" w:hAnsi="Tahoma" w:cs="Tahoma"/>
          <w:sz w:val="20"/>
          <w:szCs w:val="20"/>
        </w:rPr>
        <w:t xml:space="preserve"> así</w:t>
      </w:r>
      <w:r w:rsidR="003B7432" w:rsidRPr="003B7432">
        <w:rPr>
          <w:rFonts w:ascii="Tahoma" w:hAnsi="Tahoma" w:cs="Tahoma"/>
          <w:sz w:val="20"/>
          <w:szCs w:val="20"/>
        </w:rPr>
        <w:t>,</w:t>
      </w:r>
      <w:r w:rsidR="00890441" w:rsidRPr="003B7432">
        <w:rPr>
          <w:rFonts w:ascii="Tahoma" w:hAnsi="Tahoma" w:cs="Tahoma"/>
          <w:sz w:val="20"/>
          <w:szCs w:val="20"/>
        </w:rPr>
        <w:t xml:space="preserve"> el engaño debe generar un error, y este a su vez, un acto de disposición patrimonial del propio agraviado, en provecho del agente y en perjuicio suyo.</w:t>
      </w:r>
    </w:p>
    <w:p w14:paraId="78E6B112" w14:textId="77777777" w:rsidR="003B7432" w:rsidRPr="003B7432" w:rsidRDefault="003B7432" w:rsidP="00C07E39">
      <w:pPr>
        <w:pStyle w:val="Prrafodelista"/>
        <w:ind w:left="360"/>
        <w:contextualSpacing/>
        <w:jc w:val="both"/>
        <w:rPr>
          <w:rFonts w:ascii="Tahoma" w:hAnsi="Tahoma" w:cs="Tahoma"/>
          <w:bCs/>
          <w:iCs/>
          <w:color w:val="000000" w:themeColor="text1"/>
          <w:sz w:val="20"/>
          <w:szCs w:val="20"/>
          <w:lang w:eastAsia="es-ES"/>
        </w:rPr>
      </w:pPr>
    </w:p>
    <w:p w14:paraId="3186C332" w14:textId="08710A3A" w:rsidR="003B7432" w:rsidRDefault="003B7432" w:rsidP="00C07E39">
      <w:pPr>
        <w:pStyle w:val="Prrafodelista"/>
        <w:numPr>
          <w:ilvl w:val="0"/>
          <w:numId w:val="6"/>
        </w:numPr>
        <w:contextualSpacing/>
        <w:jc w:val="both"/>
        <w:rPr>
          <w:rFonts w:ascii="Tahoma" w:hAnsi="Tahoma" w:cs="Tahoma"/>
          <w:sz w:val="20"/>
          <w:szCs w:val="20"/>
        </w:rPr>
      </w:pPr>
      <w:r>
        <w:rPr>
          <w:rFonts w:ascii="Tahoma" w:hAnsi="Tahoma" w:cs="Tahoma"/>
          <w:sz w:val="20"/>
          <w:szCs w:val="20"/>
        </w:rPr>
        <w:t>En esa línea, la Corte Suprema de Justicia, en</w:t>
      </w:r>
      <w:r w:rsidRPr="004B0099">
        <w:rPr>
          <w:rFonts w:ascii="Tahoma" w:hAnsi="Tahoma" w:cs="Tahoma"/>
          <w:sz w:val="20"/>
          <w:szCs w:val="20"/>
        </w:rPr>
        <w:t xml:space="preserve"> la </w:t>
      </w:r>
      <w:r w:rsidRPr="004B0099">
        <w:rPr>
          <w:rFonts w:ascii="Tahoma" w:hAnsi="Tahoma" w:cs="Tahoma"/>
          <w:b/>
          <w:bCs/>
          <w:sz w:val="20"/>
          <w:szCs w:val="20"/>
        </w:rPr>
        <w:t>Casación N.° 461-2016-Arequipa</w:t>
      </w:r>
      <w:r w:rsidRPr="004B0099">
        <w:rPr>
          <w:rFonts w:ascii="Tahoma" w:hAnsi="Tahoma" w:cs="Tahoma"/>
          <w:sz w:val="20"/>
          <w:szCs w:val="20"/>
        </w:rPr>
        <w:t xml:space="preserve"> de fecha 15 de mayo de 2019, ha señalado que para configurar la tipicidad objetiva del delito de Estafa es preciso la producción secuencial de una serie de elementos tales como: </w:t>
      </w:r>
      <w:r w:rsidRPr="004B0099">
        <w:rPr>
          <w:rFonts w:ascii="Tahoma" w:hAnsi="Tahoma" w:cs="Tahoma"/>
          <w:b/>
          <w:bCs/>
          <w:sz w:val="20"/>
          <w:szCs w:val="20"/>
        </w:rPr>
        <w:t>a)</w:t>
      </w:r>
      <w:r w:rsidRPr="004B0099">
        <w:rPr>
          <w:rFonts w:ascii="Tahoma" w:hAnsi="Tahoma" w:cs="Tahoma"/>
          <w:sz w:val="20"/>
          <w:szCs w:val="20"/>
        </w:rPr>
        <w:t xml:space="preserve"> engaño o mantenimiento en el error al comprador del bien; </w:t>
      </w:r>
      <w:r w:rsidRPr="004B0099">
        <w:rPr>
          <w:rFonts w:ascii="Tahoma" w:hAnsi="Tahoma" w:cs="Tahoma"/>
          <w:b/>
          <w:bCs/>
          <w:sz w:val="20"/>
          <w:szCs w:val="20"/>
        </w:rPr>
        <w:t xml:space="preserve">b) </w:t>
      </w:r>
      <w:r w:rsidRPr="004B0099">
        <w:rPr>
          <w:rFonts w:ascii="Tahoma" w:hAnsi="Tahoma" w:cs="Tahoma"/>
          <w:sz w:val="20"/>
          <w:szCs w:val="20"/>
        </w:rPr>
        <w:t xml:space="preserve">error o falta de una correcta apreciación de la situación jurídica del bien por parte del comprador; </w:t>
      </w:r>
      <w:r w:rsidRPr="004B0099">
        <w:rPr>
          <w:rFonts w:ascii="Tahoma" w:hAnsi="Tahoma" w:cs="Tahoma"/>
          <w:b/>
          <w:bCs/>
          <w:sz w:val="20"/>
          <w:szCs w:val="20"/>
        </w:rPr>
        <w:t xml:space="preserve">c) </w:t>
      </w:r>
      <w:r w:rsidRPr="004B0099">
        <w:rPr>
          <w:rFonts w:ascii="Tahoma" w:hAnsi="Tahoma" w:cs="Tahoma"/>
          <w:sz w:val="20"/>
          <w:szCs w:val="20"/>
        </w:rPr>
        <w:t xml:space="preserve">desplazamiento patrimonial originado en el engaño: pago del precio del bien; </w:t>
      </w:r>
      <w:r w:rsidRPr="004B0099">
        <w:rPr>
          <w:rFonts w:ascii="Tahoma" w:hAnsi="Tahoma" w:cs="Tahoma"/>
          <w:b/>
          <w:bCs/>
          <w:sz w:val="20"/>
          <w:szCs w:val="20"/>
        </w:rPr>
        <w:t>d)</w:t>
      </w:r>
      <w:r w:rsidRPr="004B0099">
        <w:rPr>
          <w:rFonts w:ascii="Tahoma" w:hAnsi="Tahoma" w:cs="Tahoma"/>
          <w:sz w:val="20"/>
          <w:szCs w:val="20"/>
        </w:rPr>
        <w:t xml:space="preserve"> perjuicio económico ocasionado al sujeto pasivo y al verdadero propietario (agraviado). </w:t>
      </w:r>
    </w:p>
    <w:p w14:paraId="2B940701" w14:textId="77777777" w:rsidR="003B7432" w:rsidRPr="003B7432" w:rsidRDefault="003B7432" w:rsidP="00C07E39">
      <w:pPr>
        <w:pStyle w:val="Prrafodelista"/>
        <w:ind w:left="360"/>
        <w:contextualSpacing/>
        <w:jc w:val="both"/>
        <w:rPr>
          <w:rFonts w:ascii="Tahoma" w:hAnsi="Tahoma" w:cs="Tahoma"/>
          <w:bCs/>
          <w:iCs/>
          <w:color w:val="000000" w:themeColor="text1"/>
          <w:sz w:val="20"/>
          <w:szCs w:val="20"/>
          <w:lang w:eastAsia="es-ES"/>
        </w:rPr>
      </w:pPr>
    </w:p>
    <w:p w14:paraId="5B15D437" w14:textId="7B857CA0" w:rsidR="00890441" w:rsidRPr="003B7432" w:rsidRDefault="003B7432" w:rsidP="00C07E39">
      <w:pPr>
        <w:pStyle w:val="Prrafodelista"/>
        <w:numPr>
          <w:ilvl w:val="0"/>
          <w:numId w:val="6"/>
        </w:numPr>
        <w:contextualSpacing/>
        <w:jc w:val="both"/>
        <w:rPr>
          <w:rFonts w:ascii="Tahoma" w:hAnsi="Tahoma" w:cs="Tahoma"/>
          <w:bCs/>
          <w:iCs/>
          <w:color w:val="000000" w:themeColor="text1"/>
          <w:sz w:val="20"/>
          <w:szCs w:val="20"/>
          <w:lang w:eastAsia="es-ES"/>
        </w:rPr>
      </w:pPr>
      <w:r w:rsidRPr="003B7432">
        <w:rPr>
          <w:rFonts w:ascii="Tahoma" w:hAnsi="Tahoma" w:cs="Tahoma"/>
          <w:color w:val="000000" w:themeColor="text1"/>
          <w:sz w:val="20"/>
          <w:szCs w:val="20"/>
          <w:lang w:eastAsia="es-ES"/>
        </w:rPr>
        <w:t>No obstante</w:t>
      </w:r>
      <w:r w:rsidR="00B62CA6" w:rsidRPr="003B7432">
        <w:rPr>
          <w:rFonts w:ascii="Tahoma" w:hAnsi="Tahoma" w:cs="Tahoma"/>
          <w:color w:val="000000" w:themeColor="text1"/>
          <w:sz w:val="20"/>
          <w:szCs w:val="20"/>
          <w:lang w:eastAsia="es-ES"/>
        </w:rPr>
        <w:t xml:space="preserve">, es menester indicar que los comportamientos delictivos que involucran el uso de plataformas virtuales representan una tendencia creciente, evidenciando un aprovechamiento de las ventajas que brinda el desarrollo tecnológico para aumentar la probabilidad de consumación de la conducta ilícita y, a la vez, dificultar la identificación y procesamiento de los responsables. </w:t>
      </w:r>
      <w:r w:rsidRPr="003B7432">
        <w:rPr>
          <w:rFonts w:ascii="Tahoma" w:eastAsia="Arial Narrow" w:hAnsi="Tahoma" w:cs="Tahoma"/>
          <w:bCs/>
          <w:color w:val="000000"/>
          <w:sz w:val="20"/>
          <w:szCs w:val="20"/>
        </w:rPr>
        <w:t>De manera que</w:t>
      </w:r>
      <w:r w:rsidR="00890441" w:rsidRPr="003B7432">
        <w:rPr>
          <w:rFonts w:ascii="Tahoma" w:eastAsia="Arial Narrow" w:hAnsi="Tahoma" w:cs="Tahoma"/>
          <w:bCs/>
          <w:color w:val="000000"/>
          <w:sz w:val="20"/>
          <w:szCs w:val="20"/>
        </w:rPr>
        <w:t>, para que este delito sea de competencia de esta Fiscalía Especializada, tendría que encuadrar en la modalidad agravada prevista en el numeral 5 del artículo 196-A del Código Penal, lo que no ocurre en el presente caso.</w:t>
      </w:r>
    </w:p>
    <w:p w14:paraId="01FDC366" w14:textId="6F7B3598" w:rsidR="00B62CA6" w:rsidRPr="004B0099" w:rsidRDefault="00B62CA6" w:rsidP="00C07E39">
      <w:pPr>
        <w:pStyle w:val="Prrafodelista"/>
        <w:ind w:left="360"/>
        <w:contextualSpacing/>
        <w:jc w:val="both"/>
        <w:rPr>
          <w:rFonts w:ascii="Tahoma" w:hAnsi="Tahoma" w:cs="Tahoma"/>
          <w:bCs/>
          <w:iCs/>
          <w:color w:val="000000" w:themeColor="text1"/>
          <w:sz w:val="20"/>
          <w:szCs w:val="20"/>
          <w:lang w:eastAsia="es-ES"/>
        </w:rPr>
      </w:pPr>
    </w:p>
    <w:p w14:paraId="70CC6274" w14:textId="77777777" w:rsidR="00B62CA6" w:rsidRPr="003B7432" w:rsidRDefault="00B62CA6" w:rsidP="00C07E39">
      <w:pPr>
        <w:pStyle w:val="Prrafodelista"/>
        <w:numPr>
          <w:ilvl w:val="0"/>
          <w:numId w:val="6"/>
        </w:numPr>
        <w:contextualSpacing/>
        <w:jc w:val="both"/>
        <w:rPr>
          <w:rFonts w:ascii="Tahoma" w:hAnsi="Tahoma" w:cs="Tahoma"/>
          <w:bCs/>
          <w:iCs/>
          <w:color w:val="000000" w:themeColor="text1"/>
          <w:sz w:val="20"/>
          <w:szCs w:val="20"/>
          <w:lang w:eastAsia="es-ES"/>
        </w:rPr>
      </w:pPr>
      <w:r w:rsidRPr="003B7432">
        <w:rPr>
          <w:rFonts w:ascii="Tahoma" w:hAnsi="Tahoma" w:cs="Tahoma"/>
          <w:color w:val="000000" w:themeColor="text1"/>
          <w:sz w:val="20"/>
          <w:szCs w:val="20"/>
          <w:lang w:eastAsia="es-ES"/>
        </w:rPr>
        <w:t xml:space="preserve">Así, en los delitos cometidos mediante plataformas virtuales, la consumación de la conducta delictiva resulta, en muchos casos, menos compleja en el entorno digital. De este modo, una diferencia significativa entre los delitos cometidos a través de plataformas virtuales y los delitos informáticos, radica en el nivel de complejidad tecnológica requerido para su ejecución; siendo que los delitos informáticos suelen exigir conocimientos especializados y habilidades técnicas en informática. </w:t>
      </w:r>
    </w:p>
    <w:p w14:paraId="4211B8E6" w14:textId="77777777" w:rsidR="00B62CA6" w:rsidRPr="004B0099" w:rsidRDefault="00B62CA6" w:rsidP="00C07E39">
      <w:pPr>
        <w:pStyle w:val="Prrafodelista"/>
        <w:ind w:left="360"/>
        <w:contextualSpacing/>
        <w:jc w:val="both"/>
        <w:rPr>
          <w:rFonts w:ascii="Tahoma" w:hAnsi="Tahoma" w:cs="Tahoma"/>
          <w:bCs/>
          <w:iCs/>
          <w:color w:val="000000" w:themeColor="text1"/>
          <w:sz w:val="20"/>
          <w:szCs w:val="20"/>
          <w:lang w:eastAsia="es-ES"/>
        </w:rPr>
      </w:pPr>
    </w:p>
    <w:p w14:paraId="2B19ABB9" w14:textId="408E42E5" w:rsidR="00B62CA6" w:rsidRPr="00923B9F" w:rsidRDefault="00EE5DB3" w:rsidP="00C07E39">
      <w:pPr>
        <w:pStyle w:val="Prrafodelista"/>
        <w:numPr>
          <w:ilvl w:val="0"/>
          <w:numId w:val="6"/>
        </w:numPr>
        <w:contextualSpacing/>
        <w:jc w:val="both"/>
        <w:rPr>
          <w:rFonts w:ascii="Tahoma" w:hAnsi="Tahoma" w:cs="Tahoma"/>
          <w:bCs/>
          <w:iCs/>
          <w:color w:val="000000" w:themeColor="text1"/>
          <w:sz w:val="20"/>
          <w:szCs w:val="20"/>
          <w:lang w:eastAsia="es-ES"/>
        </w:rPr>
      </w:pPr>
      <w:r>
        <w:rPr>
          <w:rFonts w:ascii="Arial" w:hAnsi="Arial"/>
          <w:color w:val="000000" w:themeColor="text1"/>
          <w:sz w:val="20"/>
          <w:szCs w:val="20"/>
          <w:lang w:eastAsia="es-ES"/>
        </w:rPr>
        <w:t>Al respecto, e</w:t>
      </w:r>
      <w:r w:rsidR="00B62CA6" w:rsidRPr="004B0099">
        <w:rPr>
          <w:rFonts w:ascii="Arial" w:hAnsi="Arial"/>
          <w:color w:val="000000" w:themeColor="text1"/>
          <w:sz w:val="20"/>
          <w:szCs w:val="20"/>
          <w:lang w:eastAsia="es-ES"/>
        </w:rPr>
        <w:t xml:space="preserve">l </w:t>
      </w:r>
      <w:r w:rsidR="00B17B09">
        <w:rPr>
          <w:rFonts w:ascii="Arial" w:hAnsi="Arial"/>
          <w:color w:val="000000" w:themeColor="text1"/>
          <w:sz w:val="20"/>
          <w:szCs w:val="20"/>
          <w:lang w:eastAsia="es-ES"/>
        </w:rPr>
        <w:t>profesor</w:t>
      </w:r>
      <w:r w:rsidR="00B62CA6" w:rsidRPr="004B0099">
        <w:rPr>
          <w:rFonts w:ascii="Arial" w:hAnsi="Arial"/>
          <w:color w:val="000000" w:themeColor="text1"/>
          <w:sz w:val="20"/>
          <w:szCs w:val="20"/>
          <w:lang w:eastAsia="es-ES"/>
        </w:rPr>
        <w:t xml:space="preserve"> Juan Humberto Flores Cáceres</w:t>
      </w:r>
      <w:r w:rsidR="00B62CA6" w:rsidRPr="004B0099">
        <w:rPr>
          <w:rStyle w:val="Refdenotaalpie"/>
          <w:rFonts w:ascii="Arial" w:hAnsi="Arial"/>
          <w:color w:val="000000" w:themeColor="text1"/>
          <w:sz w:val="20"/>
          <w:szCs w:val="20"/>
          <w:lang w:eastAsia="es-ES"/>
        </w:rPr>
        <w:footnoteReference w:id="7"/>
      </w:r>
      <w:r w:rsidR="00B62CA6" w:rsidRPr="004B0099">
        <w:rPr>
          <w:rFonts w:ascii="Arial" w:hAnsi="Arial"/>
          <w:color w:val="000000" w:themeColor="text1"/>
          <w:sz w:val="20"/>
          <w:szCs w:val="20"/>
          <w:lang w:eastAsia="es-ES"/>
        </w:rPr>
        <w:t xml:space="preserve"> señala como ejemplo común de delitos cometidos mediante plataformas virtuales, pero que no constituyen delitos informáticos: </w:t>
      </w:r>
      <w:r w:rsidR="00B62CA6" w:rsidRPr="004B0099">
        <w:rPr>
          <w:rFonts w:ascii="Arial" w:hAnsi="Arial"/>
          <w:b/>
          <w:color w:val="000000" w:themeColor="text1"/>
          <w:sz w:val="20"/>
          <w:szCs w:val="20"/>
          <w:lang w:eastAsia="es-ES"/>
        </w:rPr>
        <w:t xml:space="preserve">el delito de estafa </w:t>
      </w:r>
      <w:r w:rsidR="00B62CA6" w:rsidRPr="004B0099">
        <w:rPr>
          <w:rFonts w:ascii="Arial" w:hAnsi="Arial"/>
          <w:color w:val="000000" w:themeColor="text1"/>
          <w:sz w:val="20"/>
          <w:szCs w:val="20"/>
          <w:lang w:eastAsia="es-ES"/>
        </w:rPr>
        <w:t xml:space="preserve">a través de plataformas de compraventa en línea. En dichos casos, </w:t>
      </w:r>
      <w:r w:rsidR="00B62CA6" w:rsidRPr="004B0099">
        <w:rPr>
          <w:rFonts w:ascii="Arial" w:hAnsi="Arial"/>
          <w:i/>
          <w:color w:val="000000" w:themeColor="text1"/>
          <w:sz w:val="20"/>
          <w:szCs w:val="20"/>
          <w:lang w:eastAsia="es-ES"/>
        </w:rPr>
        <w:t xml:space="preserve">“ (…) aunque el delito involucra el uso de tecnologías como el Internet y las </w:t>
      </w:r>
      <w:r w:rsidR="00B62CA6" w:rsidRPr="004B0099">
        <w:rPr>
          <w:rFonts w:ascii="Arial" w:hAnsi="Arial"/>
          <w:i/>
          <w:color w:val="000000" w:themeColor="text1"/>
          <w:sz w:val="20"/>
          <w:szCs w:val="20"/>
          <w:lang w:eastAsia="es-ES"/>
        </w:rPr>
        <w:lastRenderedPageBreak/>
        <w:t xml:space="preserve">aplicaciones de compraventa, no se considera un delito informático porque no implica la vulneración de sistemas informáticos, por </w:t>
      </w:r>
      <w:r w:rsidR="00A97796" w:rsidRPr="004B0099">
        <w:rPr>
          <w:rFonts w:ascii="Arial" w:hAnsi="Arial"/>
          <w:i/>
          <w:color w:val="000000" w:themeColor="text1"/>
          <w:sz w:val="20"/>
          <w:szCs w:val="20"/>
          <w:lang w:eastAsia="es-ES"/>
        </w:rPr>
        <w:t>ende,</w:t>
      </w:r>
      <w:r w:rsidR="00B62CA6" w:rsidRPr="004B0099">
        <w:rPr>
          <w:rFonts w:ascii="Arial" w:hAnsi="Arial"/>
          <w:i/>
          <w:color w:val="000000" w:themeColor="text1"/>
          <w:sz w:val="20"/>
          <w:szCs w:val="20"/>
          <w:lang w:eastAsia="es-ES"/>
        </w:rPr>
        <w:t xml:space="preserve"> dicho caso se encuentra sumido en el artículo 196 del código penal.”</w:t>
      </w:r>
    </w:p>
    <w:p w14:paraId="2AC2A9C7" w14:textId="5A423903" w:rsidR="00923B9F" w:rsidRPr="00923B9F" w:rsidRDefault="00923B9F" w:rsidP="00C07E39">
      <w:pPr>
        <w:spacing w:line="240" w:lineRule="auto"/>
        <w:contextualSpacing/>
        <w:rPr>
          <w:rFonts w:ascii="Tahoma" w:hAnsi="Tahoma" w:cs="Tahoma"/>
          <w:b/>
          <w:iCs/>
          <w:color w:val="000000" w:themeColor="text1"/>
          <w:sz w:val="20"/>
          <w:szCs w:val="20"/>
          <w:lang w:eastAsia="es-ES"/>
        </w:rPr>
      </w:pPr>
      <w:r w:rsidRPr="00923B9F">
        <w:rPr>
          <w:rFonts w:ascii="Tahoma" w:hAnsi="Tahoma" w:cs="Tahoma"/>
          <w:b/>
          <w:iCs/>
          <w:color w:val="000000" w:themeColor="text1"/>
          <w:sz w:val="20"/>
          <w:szCs w:val="20"/>
          <w:lang w:eastAsia="es-ES"/>
        </w:rPr>
        <w:t>CUARTO: ANÁLISIS DEL CASO</w:t>
      </w:r>
    </w:p>
    <w:p w14:paraId="53F45081" w14:textId="77777777" w:rsidR="00923B9F" w:rsidRPr="00923B9F" w:rsidRDefault="00923B9F" w:rsidP="00C07E39">
      <w:pPr>
        <w:spacing w:line="240" w:lineRule="auto"/>
        <w:contextualSpacing/>
        <w:rPr>
          <w:rFonts w:ascii="Tahoma" w:hAnsi="Tahoma" w:cs="Tahoma"/>
          <w:bCs/>
          <w:iCs/>
          <w:color w:val="000000" w:themeColor="text1"/>
          <w:sz w:val="20"/>
          <w:szCs w:val="20"/>
          <w:lang w:eastAsia="es-ES"/>
        </w:rPr>
      </w:pPr>
    </w:p>
    <w:p w14:paraId="2415B6EA" w14:textId="77777777" w:rsidR="00B62CA6" w:rsidRPr="004B0099" w:rsidRDefault="00B62CA6" w:rsidP="00C07E39">
      <w:pPr>
        <w:spacing w:line="240" w:lineRule="auto"/>
        <w:contextualSpacing/>
        <w:jc w:val="both"/>
        <w:rPr>
          <w:rFonts w:ascii="Tahoma" w:hAnsi="Tahoma" w:cs="Tahoma"/>
          <w:bCs/>
          <w:iCs/>
          <w:color w:val="000000" w:themeColor="text1"/>
          <w:sz w:val="2"/>
          <w:szCs w:val="2"/>
          <w:lang w:eastAsia="es-ES"/>
        </w:rPr>
      </w:pPr>
    </w:p>
    <w:p w14:paraId="45C21631" w14:textId="77777777" w:rsidR="00923B9F" w:rsidRPr="00731AD2" w:rsidRDefault="00923B9F" w:rsidP="00C07E39">
      <w:pPr>
        <w:pStyle w:val="Prrafodelista"/>
        <w:numPr>
          <w:ilvl w:val="0"/>
          <w:numId w:val="6"/>
        </w:numPr>
        <w:contextualSpacing/>
        <w:jc w:val="both"/>
        <w:rPr>
          <w:rFonts w:ascii="Tahoma" w:eastAsia="Arial MT" w:hAnsi="Tahoma" w:cs="Tahoma"/>
          <w:sz w:val="20"/>
          <w:szCs w:val="20"/>
          <w:lang w:eastAsia="en-US" w:bidi="ar-SA"/>
        </w:rPr>
      </w:pPr>
      <w:r>
        <w:rPr>
          <w:rFonts w:ascii="Tahoma" w:hAnsi="Tahoma" w:cs="Tahoma"/>
          <w:sz w:val="20"/>
          <w:szCs w:val="20"/>
        </w:rPr>
        <w:t>Es importante mencionar que si bien e</w:t>
      </w:r>
      <w:r w:rsidRPr="00731AD2">
        <w:rPr>
          <w:rFonts w:ascii="Tahoma" w:eastAsia="Andale Sans UI" w:hAnsi="Tahoma" w:cs="Tahoma"/>
          <w:sz w:val="20"/>
          <w:szCs w:val="20"/>
          <w:lang w:eastAsia="ja-JP" w:bidi="fa-IR"/>
        </w:rPr>
        <w:t xml:space="preserve">l criterio de competencia por especialidad, tiene por finalidad que los despachos que hubieran sido creados para determinados delitos, los cuales tiene un soporte logístico y la preparación jurídica adecuada, para el trámite de diligencias especiales, sean quienes asuman la dirección de las investigaciones de los hechos que deriven en delitos para las que fueron creadas. Así tenemos que, en el Distrito Fiscal de Lima Centro, mediante Resolución N° 843-2021-MP-FN de fecha 08 de junio de 2021, se creó la Fiscalía Corporativa Especializada en delitos de Ciberdelincuencia de Lima Centro, que asume competencia en los delitos informáticos que se cometen en el Distrito fiscal de Lima Centro. </w:t>
      </w:r>
    </w:p>
    <w:p w14:paraId="418927A1" w14:textId="77777777" w:rsidR="00923B9F" w:rsidRDefault="00923B9F" w:rsidP="00C07E39">
      <w:pPr>
        <w:pStyle w:val="Prrafodelista"/>
        <w:ind w:left="360"/>
        <w:contextualSpacing/>
        <w:jc w:val="both"/>
        <w:rPr>
          <w:rFonts w:ascii="Tahoma" w:hAnsi="Tahoma" w:cs="Tahoma"/>
          <w:sz w:val="20"/>
          <w:szCs w:val="20"/>
        </w:rPr>
      </w:pPr>
    </w:p>
    <w:p w14:paraId="20AAC332" w14:textId="7C762A75" w:rsidR="005B3683" w:rsidRPr="003B7432" w:rsidRDefault="00923B9F" w:rsidP="00C07E39">
      <w:pPr>
        <w:pStyle w:val="Prrafodelista"/>
        <w:numPr>
          <w:ilvl w:val="0"/>
          <w:numId w:val="6"/>
        </w:numPr>
        <w:contextualSpacing/>
        <w:jc w:val="both"/>
        <w:rPr>
          <w:rFonts w:ascii="Tahoma" w:hAnsi="Tahoma" w:cs="Tahoma"/>
          <w:sz w:val="20"/>
          <w:szCs w:val="20"/>
        </w:rPr>
      </w:pPr>
      <w:r>
        <w:rPr>
          <w:rFonts w:ascii="Tahoma" w:hAnsi="Tahoma" w:cs="Tahoma"/>
          <w:sz w:val="20"/>
          <w:szCs w:val="20"/>
        </w:rPr>
        <w:t>No obstante, en atención al principio de legalidad, como ya se mencionó, e</w:t>
      </w:r>
      <w:r w:rsidR="005B3683" w:rsidRPr="003B7432">
        <w:rPr>
          <w:rFonts w:ascii="Tahoma" w:hAnsi="Tahoma" w:cs="Tahoma"/>
          <w:sz w:val="20"/>
          <w:szCs w:val="20"/>
        </w:rPr>
        <w:t xml:space="preserve">n el presente caso, </w:t>
      </w:r>
      <w:r>
        <w:rPr>
          <w:rFonts w:ascii="Tahoma" w:hAnsi="Tahoma" w:cs="Tahoma"/>
          <w:sz w:val="20"/>
          <w:szCs w:val="20"/>
        </w:rPr>
        <w:t>se advierte que los hechos denunciados constituirían el pr</w:t>
      </w:r>
      <w:r w:rsidR="00C320E7">
        <w:rPr>
          <w:rFonts w:ascii="Tahoma" w:hAnsi="Tahoma" w:cs="Tahoma"/>
          <w:sz w:val="20"/>
          <w:szCs w:val="20"/>
        </w:rPr>
        <w:t>esunto delito de estafa</w:t>
      </w:r>
      <w:r>
        <w:rPr>
          <w:rFonts w:ascii="Tahoma" w:hAnsi="Tahoma" w:cs="Tahoma"/>
          <w:sz w:val="20"/>
          <w:szCs w:val="20"/>
        </w:rPr>
        <w:t xml:space="preserve">, por las siguientes razones: </w:t>
      </w:r>
    </w:p>
    <w:p w14:paraId="589D92B4" w14:textId="77777777" w:rsidR="005B3683" w:rsidRPr="004B0099" w:rsidRDefault="005B3683" w:rsidP="00C07E39">
      <w:pPr>
        <w:pStyle w:val="Prrafodelista"/>
        <w:ind w:left="360"/>
        <w:contextualSpacing/>
        <w:jc w:val="both"/>
        <w:rPr>
          <w:rFonts w:ascii="Tahoma" w:hAnsi="Tahoma" w:cs="Tahoma"/>
          <w:sz w:val="20"/>
          <w:szCs w:val="20"/>
        </w:rPr>
      </w:pPr>
    </w:p>
    <w:p w14:paraId="6D6DCA0B" w14:textId="5E6A16EF" w:rsidR="003E23F4" w:rsidRDefault="005B3683" w:rsidP="00C07E39">
      <w:pPr>
        <w:pStyle w:val="Prrafodelista"/>
        <w:numPr>
          <w:ilvl w:val="0"/>
          <w:numId w:val="39"/>
        </w:numPr>
        <w:spacing w:after="0"/>
        <w:contextualSpacing/>
        <w:jc w:val="both"/>
        <w:rPr>
          <w:rFonts w:ascii="Tahoma" w:hAnsi="Tahoma" w:cs="Tahoma"/>
          <w:sz w:val="20"/>
          <w:szCs w:val="20"/>
        </w:rPr>
      </w:pPr>
      <w:r w:rsidRPr="003E23F4">
        <w:rPr>
          <w:rFonts w:ascii="Tahoma" w:eastAsia="Times New Roman" w:hAnsi="Tahoma" w:cs="Tahoma"/>
          <w:b/>
          <w:bCs/>
          <w:sz w:val="20"/>
          <w:szCs w:val="20"/>
        </w:rPr>
        <w:t>El engaño</w:t>
      </w:r>
      <w:r w:rsidRPr="003E23F4">
        <w:rPr>
          <w:rFonts w:ascii="Tahoma" w:eastAsia="Times New Roman" w:hAnsi="Tahoma" w:cs="Tahoma"/>
          <w:sz w:val="20"/>
          <w:szCs w:val="20"/>
        </w:rPr>
        <w:t xml:space="preserve">: </w:t>
      </w:r>
      <w:r w:rsidR="00714E95">
        <w:rPr>
          <w:rFonts w:ascii="Tahoma" w:hAnsi="Tahoma" w:cs="Tahoma"/>
          <w:sz w:val="20"/>
          <w:szCs w:val="20"/>
        </w:rPr>
        <w:t>&lt;&lt;estafa_engaño&gt;&gt;</w:t>
      </w:r>
    </w:p>
    <w:p w14:paraId="3B0D48B3" w14:textId="77777777" w:rsidR="002E625D" w:rsidRPr="003E23F4" w:rsidRDefault="002E625D" w:rsidP="00C07E39">
      <w:pPr>
        <w:pStyle w:val="Prrafodelista"/>
        <w:spacing w:after="0"/>
        <w:contextualSpacing/>
        <w:jc w:val="both"/>
        <w:rPr>
          <w:rFonts w:ascii="Tahoma" w:hAnsi="Tahoma" w:cs="Tahoma"/>
          <w:sz w:val="20"/>
          <w:szCs w:val="20"/>
        </w:rPr>
      </w:pPr>
    </w:p>
    <w:p w14:paraId="0C9B40B0" w14:textId="654925E3" w:rsidR="002E625D" w:rsidRPr="002E625D" w:rsidRDefault="005B3683" w:rsidP="00C07E39">
      <w:pPr>
        <w:pStyle w:val="Prrafodelista"/>
        <w:numPr>
          <w:ilvl w:val="0"/>
          <w:numId w:val="39"/>
        </w:numPr>
        <w:spacing w:after="0"/>
        <w:contextualSpacing/>
        <w:jc w:val="both"/>
        <w:rPr>
          <w:rFonts w:ascii="Tahoma" w:hAnsi="Tahoma" w:cs="Tahoma"/>
          <w:sz w:val="20"/>
          <w:szCs w:val="20"/>
        </w:rPr>
      </w:pPr>
      <w:r w:rsidRPr="007F1B31">
        <w:rPr>
          <w:rFonts w:ascii="Tahoma" w:eastAsia="Times New Roman" w:hAnsi="Tahoma" w:cs="Tahoma"/>
          <w:b/>
          <w:bCs/>
          <w:sz w:val="20"/>
          <w:szCs w:val="20"/>
        </w:rPr>
        <w:t>El error</w:t>
      </w:r>
      <w:r w:rsidRPr="007F1B31">
        <w:rPr>
          <w:rFonts w:ascii="Tahoma" w:eastAsia="Times New Roman" w:hAnsi="Tahoma" w:cs="Tahoma"/>
          <w:sz w:val="20"/>
          <w:szCs w:val="20"/>
        </w:rPr>
        <w:t xml:space="preserve">: </w:t>
      </w:r>
      <w:r w:rsidR="00714E95">
        <w:rPr>
          <w:rFonts w:ascii="Tahoma" w:hAnsi="Tahoma" w:cs="Tahoma"/>
          <w:sz w:val="20"/>
          <w:szCs w:val="20"/>
        </w:rPr>
        <w:t>&lt;&lt;estafa_error&gt;&gt;</w:t>
      </w:r>
    </w:p>
    <w:p w14:paraId="52AC54AB" w14:textId="77777777" w:rsidR="008C67B1" w:rsidRPr="008C67B1" w:rsidRDefault="008C67B1" w:rsidP="00C07E39">
      <w:pPr>
        <w:spacing w:line="240" w:lineRule="auto"/>
        <w:contextualSpacing/>
        <w:jc w:val="both"/>
        <w:rPr>
          <w:rFonts w:ascii="Tahoma" w:eastAsia="Times New Roman" w:hAnsi="Tahoma" w:cs="Tahoma"/>
          <w:sz w:val="20"/>
          <w:szCs w:val="20"/>
        </w:rPr>
      </w:pPr>
    </w:p>
    <w:p w14:paraId="68B8FC1D" w14:textId="1897484A" w:rsidR="008C67B1" w:rsidRPr="005C7DC9" w:rsidRDefault="005B3683" w:rsidP="00C07E39">
      <w:pPr>
        <w:pStyle w:val="Prrafodelista"/>
        <w:numPr>
          <w:ilvl w:val="0"/>
          <w:numId w:val="39"/>
        </w:numPr>
        <w:spacing w:after="0"/>
        <w:contextualSpacing/>
        <w:jc w:val="both"/>
        <w:rPr>
          <w:rFonts w:ascii="Tahoma" w:eastAsia="Times New Roman" w:hAnsi="Tahoma" w:cs="Tahoma"/>
          <w:sz w:val="20"/>
          <w:szCs w:val="20"/>
        </w:rPr>
      </w:pPr>
      <w:r w:rsidRPr="00182F82">
        <w:rPr>
          <w:rFonts w:ascii="Tahoma" w:eastAsia="Times New Roman" w:hAnsi="Tahoma" w:cs="Tahoma"/>
          <w:b/>
          <w:bCs/>
          <w:sz w:val="20"/>
          <w:szCs w:val="20"/>
        </w:rPr>
        <w:t>La disposición patrimonial</w:t>
      </w:r>
      <w:r w:rsidRPr="00182F82">
        <w:rPr>
          <w:rFonts w:ascii="Tahoma" w:eastAsia="Times New Roman" w:hAnsi="Tahoma" w:cs="Tahoma"/>
          <w:sz w:val="20"/>
          <w:szCs w:val="20"/>
        </w:rPr>
        <w:t xml:space="preserve">: </w:t>
      </w:r>
      <w:r w:rsidR="00714E95">
        <w:rPr>
          <w:rFonts w:ascii="Tahoma" w:eastAsia="Times New Roman" w:hAnsi="Tahoma" w:cs="Tahoma"/>
          <w:sz w:val="20"/>
          <w:szCs w:val="20"/>
        </w:rPr>
        <w:t>&lt;&lt;estafa_dp&gt;&gt;</w:t>
      </w:r>
    </w:p>
    <w:p w14:paraId="374E587A" w14:textId="77777777" w:rsidR="00182F82" w:rsidRPr="004902B2" w:rsidRDefault="00182F82" w:rsidP="00C07E39">
      <w:pPr>
        <w:spacing w:line="240" w:lineRule="auto"/>
        <w:contextualSpacing/>
        <w:jc w:val="both"/>
        <w:rPr>
          <w:rFonts w:ascii="Tahoma" w:eastAsia="Times New Roman" w:hAnsi="Tahoma" w:cs="Tahoma"/>
          <w:sz w:val="20"/>
          <w:szCs w:val="20"/>
        </w:rPr>
      </w:pPr>
    </w:p>
    <w:p w14:paraId="3A47A37B" w14:textId="5AFCDAFE" w:rsidR="002E625D" w:rsidRPr="002E625D" w:rsidRDefault="005B3683" w:rsidP="00714E95">
      <w:pPr>
        <w:pStyle w:val="Prrafodelista"/>
        <w:numPr>
          <w:ilvl w:val="0"/>
          <w:numId w:val="39"/>
        </w:numPr>
        <w:spacing w:after="0"/>
        <w:ind w:left="709"/>
        <w:contextualSpacing/>
        <w:jc w:val="both"/>
        <w:rPr>
          <w:rFonts w:ascii="Tahoma" w:hAnsi="Tahoma" w:cs="Tahoma"/>
          <w:sz w:val="20"/>
          <w:szCs w:val="20"/>
        </w:rPr>
      </w:pPr>
      <w:r w:rsidRPr="002E625D">
        <w:rPr>
          <w:rFonts w:ascii="Tahoma" w:eastAsia="Times New Roman" w:hAnsi="Tahoma" w:cs="Tahoma"/>
          <w:b/>
          <w:bCs/>
          <w:sz w:val="20"/>
          <w:szCs w:val="20"/>
        </w:rPr>
        <w:t>El perjuicio patrimonial – provecho ilícito</w:t>
      </w:r>
      <w:r w:rsidRPr="002E625D">
        <w:rPr>
          <w:rFonts w:ascii="Tahoma" w:eastAsia="Times New Roman" w:hAnsi="Tahoma" w:cs="Tahoma"/>
          <w:sz w:val="20"/>
          <w:szCs w:val="20"/>
        </w:rPr>
        <w:t>:</w:t>
      </w:r>
      <w:r w:rsidR="005C7DC9" w:rsidRPr="002E625D">
        <w:rPr>
          <w:rFonts w:asciiTheme="minorHAnsi" w:eastAsiaTheme="minorHAnsi" w:hAnsiTheme="minorHAnsi" w:cstheme="minorBidi"/>
          <w:kern w:val="2"/>
          <w:lang w:eastAsia="en-US"/>
          <w14:ligatures w14:val="standardContextual"/>
        </w:rPr>
        <w:t xml:space="preserve"> </w:t>
      </w:r>
      <w:r w:rsidR="00714E95">
        <w:rPr>
          <w:rFonts w:ascii="Tahoma" w:eastAsia="Times New Roman" w:hAnsi="Tahoma" w:cs="Tahoma"/>
          <w:sz w:val="20"/>
          <w:szCs w:val="20"/>
        </w:rPr>
        <w:t>&lt;&lt;estafa_pp&gt;&gt;</w:t>
      </w:r>
    </w:p>
    <w:p w14:paraId="19BA0709" w14:textId="77777777" w:rsidR="002E625D" w:rsidRPr="002E625D" w:rsidRDefault="002E625D" w:rsidP="00C07E39">
      <w:pPr>
        <w:spacing w:line="240" w:lineRule="auto"/>
        <w:contextualSpacing/>
        <w:jc w:val="both"/>
        <w:rPr>
          <w:rFonts w:ascii="Tahoma" w:hAnsi="Tahoma" w:cs="Tahoma"/>
          <w:sz w:val="20"/>
          <w:szCs w:val="20"/>
        </w:rPr>
      </w:pPr>
    </w:p>
    <w:p w14:paraId="0E0CE5F8" w14:textId="25721E28" w:rsidR="00EE5DB3" w:rsidRPr="00D3521C" w:rsidRDefault="00B63B9C" w:rsidP="00C07E39">
      <w:pPr>
        <w:pStyle w:val="Prrafodelista"/>
        <w:numPr>
          <w:ilvl w:val="0"/>
          <w:numId w:val="6"/>
        </w:numPr>
        <w:spacing w:after="0"/>
        <w:contextualSpacing/>
        <w:jc w:val="both"/>
        <w:rPr>
          <w:rFonts w:ascii="Tahoma" w:eastAsia="Arial Narrow" w:hAnsi="Tahoma" w:cs="Tahoma"/>
          <w:bCs/>
          <w:color w:val="000000"/>
          <w:sz w:val="20"/>
          <w:szCs w:val="20"/>
        </w:rPr>
      </w:pPr>
      <w:r>
        <w:rPr>
          <w:rFonts w:ascii="Tahoma" w:eastAsia="Arial Narrow" w:hAnsi="Tahoma" w:cs="Tahoma"/>
          <w:bCs/>
          <w:color w:val="000000"/>
          <w:sz w:val="20"/>
          <w:szCs w:val="20"/>
        </w:rPr>
        <w:t>&lt;&lt;p</w:t>
      </w:r>
      <w:r w:rsidR="005B1DC7">
        <w:rPr>
          <w:rFonts w:ascii="Tahoma" w:eastAsia="Arial Narrow" w:hAnsi="Tahoma" w:cs="Tahoma"/>
          <w:bCs/>
          <w:color w:val="000000"/>
          <w:sz w:val="20"/>
          <w:szCs w:val="20"/>
        </w:rPr>
        <w:t>a</w:t>
      </w:r>
      <w:r>
        <w:rPr>
          <w:rFonts w:ascii="Tahoma" w:eastAsia="Arial Narrow" w:hAnsi="Tahoma" w:cs="Tahoma"/>
          <w:bCs/>
          <w:color w:val="000000"/>
          <w:sz w:val="20"/>
          <w:szCs w:val="20"/>
        </w:rPr>
        <w:t>rrafo_calificacion_estafa&gt;&gt;</w:t>
      </w:r>
    </w:p>
    <w:p w14:paraId="342B4857" w14:textId="77777777" w:rsidR="009E21B0" w:rsidRPr="00D3521C" w:rsidRDefault="009E21B0" w:rsidP="00C07E39">
      <w:pPr>
        <w:spacing w:line="240" w:lineRule="auto"/>
        <w:contextualSpacing/>
        <w:rPr>
          <w:rFonts w:ascii="Tahoma" w:eastAsia="Times New Roman" w:hAnsi="Tahoma" w:cs="Tahoma"/>
          <w:color w:val="000000"/>
          <w:sz w:val="20"/>
          <w:szCs w:val="20"/>
        </w:rPr>
      </w:pPr>
    </w:p>
    <w:p w14:paraId="041B575D" w14:textId="403FB3AF" w:rsidR="009E21B0" w:rsidRPr="009E21B0" w:rsidRDefault="009E21B0" w:rsidP="00C07E39">
      <w:pPr>
        <w:pStyle w:val="Prrafodelista"/>
        <w:numPr>
          <w:ilvl w:val="0"/>
          <w:numId w:val="6"/>
        </w:numPr>
        <w:spacing w:after="0"/>
        <w:contextualSpacing/>
        <w:jc w:val="both"/>
        <w:rPr>
          <w:rFonts w:ascii="Tahoma" w:hAnsi="Tahoma" w:cs="Tahoma"/>
          <w:sz w:val="20"/>
          <w:szCs w:val="20"/>
        </w:rPr>
      </w:pPr>
      <w:r w:rsidRPr="009E21B0">
        <w:rPr>
          <w:rFonts w:ascii="Tahoma" w:eastAsia="Times New Roman" w:hAnsi="Tahoma" w:cs="Tahoma"/>
          <w:color w:val="000000"/>
          <w:sz w:val="20"/>
          <w:szCs w:val="20"/>
          <w:lang w:eastAsia="es-PE"/>
        </w:rPr>
        <w:t>Así mismo, de los elementos de convicción, no se aprecia, que el engaño o forma fraudulenta sufrida haya sido realizado con el fin de sustraer o acceder a datos de tarjetas de ahorro o de crédito emitidos por el sistema financiero o bancario; por lo que no podría concurrir la modalidad prevista en el numeral 5 del artículo 196</w:t>
      </w:r>
      <w:r w:rsidR="002E625D">
        <w:rPr>
          <w:rFonts w:ascii="Tahoma" w:eastAsia="Times New Roman" w:hAnsi="Tahoma" w:cs="Tahoma"/>
          <w:color w:val="000000"/>
          <w:sz w:val="20"/>
          <w:szCs w:val="20"/>
          <w:lang w:eastAsia="es-PE"/>
        </w:rPr>
        <w:t>°</w:t>
      </w:r>
      <w:r w:rsidRPr="009E21B0">
        <w:rPr>
          <w:rFonts w:ascii="Tahoma" w:eastAsia="Times New Roman" w:hAnsi="Tahoma" w:cs="Tahoma"/>
          <w:color w:val="000000"/>
          <w:sz w:val="20"/>
          <w:szCs w:val="20"/>
          <w:lang w:eastAsia="es-PE"/>
        </w:rPr>
        <w:t>, lo que resulta relevante resaltar en tanto delimita la competencia por especialidad de esta fiscalía.</w:t>
      </w:r>
      <w:r w:rsidR="00B63B9C">
        <w:rPr>
          <w:rFonts w:ascii="Tahoma" w:eastAsia="Times New Roman" w:hAnsi="Tahoma" w:cs="Tahoma"/>
          <w:color w:val="000000"/>
          <w:sz w:val="20"/>
          <w:szCs w:val="20"/>
          <w:lang w:eastAsia="es-PE"/>
        </w:rPr>
        <w:t xml:space="preserve"> &lt;&lt;aplicaci</w:t>
      </w:r>
      <w:r w:rsidR="005B1DC7">
        <w:rPr>
          <w:rFonts w:ascii="Tahoma" w:eastAsia="Times New Roman" w:hAnsi="Tahoma" w:cs="Tahoma"/>
          <w:color w:val="000000"/>
          <w:sz w:val="20"/>
          <w:szCs w:val="20"/>
          <w:lang w:eastAsia="es-PE"/>
        </w:rPr>
        <w:t>o</w:t>
      </w:r>
      <w:r w:rsidR="00B63B9C">
        <w:rPr>
          <w:rFonts w:ascii="Tahoma" w:eastAsia="Times New Roman" w:hAnsi="Tahoma" w:cs="Tahoma"/>
          <w:color w:val="000000"/>
          <w:sz w:val="20"/>
          <w:szCs w:val="20"/>
          <w:lang w:eastAsia="es-PE"/>
        </w:rPr>
        <w:t>n_factual_estafa&gt;&gt;</w:t>
      </w:r>
      <w:r w:rsidRPr="009E21B0">
        <w:rPr>
          <w:rFonts w:ascii="Tahoma" w:eastAsia="Times New Roman" w:hAnsi="Tahoma" w:cs="Tahoma"/>
          <w:sz w:val="20"/>
          <w:szCs w:val="20"/>
          <w:lang w:eastAsia="es-PE"/>
        </w:rPr>
        <w:t xml:space="preserve"> </w:t>
      </w:r>
    </w:p>
    <w:p w14:paraId="3A395D40" w14:textId="77777777" w:rsidR="009E21B0" w:rsidRPr="009E21B0" w:rsidRDefault="009E21B0" w:rsidP="00C07E39">
      <w:pPr>
        <w:spacing w:line="240" w:lineRule="auto"/>
        <w:contextualSpacing/>
        <w:jc w:val="both"/>
        <w:rPr>
          <w:rFonts w:ascii="Tahoma" w:hAnsi="Tahoma" w:cs="Tahoma"/>
          <w:sz w:val="20"/>
          <w:szCs w:val="20"/>
        </w:rPr>
      </w:pPr>
    </w:p>
    <w:p w14:paraId="2CACE03F" w14:textId="62EBC39B" w:rsidR="009E21B0" w:rsidRPr="009E21B0" w:rsidRDefault="009E21B0" w:rsidP="00C07E39">
      <w:pPr>
        <w:pStyle w:val="Prrafodelista"/>
        <w:numPr>
          <w:ilvl w:val="0"/>
          <w:numId w:val="6"/>
        </w:numPr>
        <w:spacing w:after="0"/>
        <w:contextualSpacing/>
        <w:jc w:val="both"/>
        <w:rPr>
          <w:rFonts w:ascii="Tahoma" w:hAnsi="Tahoma" w:cs="Tahoma"/>
          <w:sz w:val="20"/>
          <w:szCs w:val="20"/>
        </w:rPr>
      </w:pPr>
      <w:r w:rsidRPr="009E21B0">
        <w:rPr>
          <w:rFonts w:ascii="Tahoma" w:hAnsi="Tahoma" w:cs="Tahoma"/>
          <w:color w:val="000000"/>
          <w:sz w:val="20"/>
          <w:szCs w:val="20"/>
        </w:rPr>
        <w:t>Por otro lado, no se advierte que se haya producido las conductas de “</w:t>
      </w:r>
      <w:r w:rsidRPr="009E21B0">
        <w:rPr>
          <w:rFonts w:ascii="Tahoma" w:hAnsi="Tahoma" w:cs="Tahoma"/>
          <w:i/>
          <w:color w:val="000000"/>
          <w:sz w:val="20"/>
          <w:szCs w:val="20"/>
        </w:rPr>
        <w:t>(…) diseño, introducción, alteración, borrado, supresión, clonación de datos informáticos, suplantación de interfaces o páginas web o cualquier interferencia o manipulación en el funcionamiento de un sistema informático (…)</w:t>
      </w:r>
      <w:r w:rsidRPr="009E21B0">
        <w:rPr>
          <w:rFonts w:ascii="Tahoma" w:hAnsi="Tahoma" w:cs="Tahoma"/>
          <w:color w:val="000000"/>
          <w:sz w:val="20"/>
          <w:szCs w:val="20"/>
        </w:rPr>
        <w:t>”, requeridas para la configuración del delito de Fraude Informático, establecido en el artículo 8° de la Ley N°30096, Ley de Delitos Informáticos.</w:t>
      </w:r>
    </w:p>
    <w:p w14:paraId="09BC03BA" w14:textId="77777777" w:rsidR="009E21B0" w:rsidRPr="009E21B0" w:rsidRDefault="009E21B0" w:rsidP="00C07E39">
      <w:pPr>
        <w:spacing w:line="240" w:lineRule="auto"/>
        <w:contextualSpacing/>
        <w:jc w:val="both"/>
        <w:rPr>
          <w:rFonts w:ascii="Tahoma" w:hAnsi="Tahoma" w:cs="Tahoma"/>
          <w:sz w:val="20"/>
          <w:szCs w:val="20"/>
        </w:rPr>
      </w:pPr>
    </w:p>
    <w:p w14:paraId="24EAD972" w14:textId="6A640A3C" w:rsidR="009E21B0" w:rsidRPr="009E21B0" w:rsidRDefault="009E21B0" w:rsidP="00C07E39">
      <w:pPr>
        <w:pStyle w:val="Prrafodelista"/>
        <w:numPr>
          <w:ilvl w:val="0"/>
          <w:numId w:val="6"/>
        </w:numPr>
        <w:spacing w:after="0"/>
        <w:contextualSpacing/>
        <w:jc w:val="both"/>
        <w:rPr>
          <w:rFonts w:ascii="Tahoma" w:hAnsi="Tahoma" w:cs="Tahoma"/>
          <w:sz w:val="20"/>
          <w:szCs w:val="20"/>
        </w:rPr>
      </w:pPr>
      <w:r w:rsidRPr="00C07E39">
        <w:rPr>
          <w:rFonts w:ascii="Tahoma" w:eastAsia="Andale Sans UI" w:hAnsi="Tahoma" w:cs="Tahoma"/>
          <w:sz w:val="20"/>
          <w:szCs w:val="20"/>
          <w:lang w:eastAsia="ja-JP" w:bidi="fa-IR"/>
        </w:rPr>
        <w:t>Por otro lado, de los actuados, destaca que, como fuero primario o preferente referido, relevantemente, al lugar de comisión del delito, al forum delicti commissi, definido legalmente en el artículo 5° del Código Penal, por el principio de ubicuidad restringida; esto es, el lugar de comisión de un delito es aquel en el cual el autor o participe ha actuado u omitido la obligación de actuar o en el que se producen sus efectos; se desprende que, de los hechos denunciados, se identifica una relación vin</w:t>
      </w:r>
      <w:r w:rsidR="004902B2" w:rsidRPr="00C07E39">
        <w:rPr>
          <w:rFonts w:ascii="Tahoma" w:eastAsia="Andale Sans UI" w:hAnsi="Tahoma" w:cs="Tahoma"/>
          <w:sz w:val="20"/>
          <w:szCs w:val="20"/>
          <w:lang w:eastAsia="ja-JP" w:bidi="fa-IR"/>
        </w:rPr>
        <w:t>culante</w:t>
      </w:r>
      <w:r w:rsidRPr="00C07E39">
        <w:rPr>
          <w:rFonts w:ascii="Tahoma" w:eastAsia="Andale Sans UI" w:hAnsi="Tahoma" w:cs="Tahoma"/>
          <w:sz w:val="20"/>
          <w:szCs w:val="20"/>
          <w:lang w:eastAsia="ja-JP" w:bidi="fa-IR"/>
        </w:rPr>
        <w:t xml:space="preserve"> como punto geográfico en referencia al lugar donde se cometió el hecho delictuoso, resultando dicho distrito el de competencia más </w:t>
      </w:r>
      <w:r w:rsidRPr="00C07E39">
        <w:rPr>
          <w:rFonts w:ascii="Tahoma" w:eastAsia="Andale Sans UI" w:hAnsi="Tahoma" w:cs="Tahoma"/>
          <w:sz w:val="20"/>
          <w:szCs w:val="20"/>
          <w:lang w:eastAsia="ja-JP" w:bidi="fa-IR"/>
        </w:rPr>
        <w:lastRenderedPageBreak/>
        <w:t>favorable para lograr la eficacia de la investigación, por lo que, la competencia para asumir la investigación del delito le corresponde a dicho distrito al advertirse la configuración del numeral 1 y 3 del Artículo 21 del Código Penal, ello en invocación expresa de la competencia territorial señalada en el artículo 21° del Código Procesal Penal, el mismo que establece:</w:t>
      </w:r>
    </w:p>
    <w:p w14:paraId="583AF724" w14:textId="77777777" w:rsidR="009E21B0" w:rsidRPr="009E21B0" w:rsidRDefault="009E21B0" w:rsidP="00C07E39">
      <w:pPr>
        <w:spacing w:line="240" w:lineRule="auto"/>
        <w:contextualSpacing/>
        <w:jc w:val="both"/>
        <w:rPr>
          <w:rFonts w:ascii="Tahoma" w:hAnsi="Tahoma" w:cs="Tahoma"/>
          <w:sz w:val="20"/>
          <w:szCs w:val="20"/>
        </w:rPr>
      </w:pPr>
    </w:p>
    <w:p w14:paraId="694F8BE3" w14:textId="77777777" w:rsidR="009E21B0" w:rsidRPr="00C07E39" w:rsidRDefault="009E21B0" w:rsidP="00C07E39">
      <w:pPr>
        <w:pStyle w:val="Prrafodelista"/>
        <w:ind w:left="567" w:right="283"/>
        <w:contextualSpacing/>
        <w:jc w:val="both"/>
        <w:rPr>
          <w:rFonts w:ascii="Tahoma" w:eastAsia="Andale Sans UI" w:hAnsi="Tahoma" w:cs="Tahoma"/>
          <w:b/>
          <w:i/>
          <w:sz w:val="20"/>
          <w:szCs w:val="20"/>
          <w:lang w:eastAsia="ja-JP" w:bidi="fa-IR"/>
        </w:rPr>
      </w:pPr>
      <w:r w:rsidRPr="00C07E39">
        <w:rPr>
          <w:rFonts w:ascii="Tahoma" w:eastAsia="Andale Sans UI" w:hAnsi="Tahoma" w:cs="Tahoma"/>
          <w:b/>
          <w:i/>
          <w:sz w:val="20"/>
          <w:szCs w:val="20"/>
          <w:lang w:eastAsia="ja-JP" w:bidi="fa-IR"/>
        </w:rPr>
        <w:t xml:space="preserve">“Artículo 21°: Competencia Territorial. </w:t>
      </w:r>
    </w:p>
    <w:p w14:paraId="2BB66B2B" w14:textId="77777777" w:rsidR="009E21B0" w:rsidRPr="00C07E39" w:rsidRDefault="009E21B0" w:rsidP="00C07E39">
      <w:pPr>
        <w:pStyle w:val="Prrafodelista"/>
        <w:spacing w:before="240"/>
        <w:ind w:left="1134" w:hanging="283"/>
        <w:contextualSpacing/>
        <w:jc w:val="both"/>
        <w:rPr>
          <w:rFonts w:ascii="Tahoma" w:eastAsia="Andale Sans UI" w:hAnsi="Tahoma" w:cs="Tahoma"/>
          <w:i/>
          <w:sz w:val="20"/>
          <w:szCs w:val="20"/>
          <w:lang w:eastAsia="ja-JP" w:bidi="fa-IR"/>
        </w:rPr>
      </w:pPr>
      <w:r w:rsidRPr="00C07E39">
        <w:rPr>
          <w:rFonts w:ascii="Tahoma" w:eastAsia="Andale Sans UI" w:hAnsi="Tahoma" w:cs="Tahoma"/>
          <w:i/>
          <w:sz w:val="20"/>
          <w:szCs w:val="20"/>
          <w:lang w:eastAsia="ja-JP" w:bidi="fa-IR"/>
        </w:rPr>
        <w:t xml:space="preserve">La competencia por razón del territorio se establece en el siguiente orden: </w:t>
      </w:r>
    </w:p>
    <w:p w14:paraId="103A1316" w14:textId="77777777" w:rsidR="009E21B0" w:rsidRPr="001E0CAE" w:rsidRDefault="009E21B0" w:rsidP="00C07E39">
      <w:pPr>
        <w:pStyle w:val="Prrafodelista"/>
        <w:widowControl/>
        <w:numPr>
          <w:ilvl w:val="0"/>
          <w:numId w:val="10"/>
        </w:numPr>
        <w:suppressAutoHyphens w:val="0"/>
        <w:autoSpaceDN/>
        <w:spacing w:before="240" w:after="0"/>
        <w:ind w:left="1134" w:hanging="283"/>
        <w:contextualSpacing/>
        <w:jc w:val="both"/>
        <w:textAlignment w:val="auto"/>
        <w:rPr>
          <w:rFonts w:ascii="Tahoma" w:eastAsia="Andale Sans UI" w:hAnsi="Tahoma" w:cs="Tahoma"/>
          <w:bCs/>
          <w:i/>
          <w:sz w:val="20"/>
          <w:szCs w:val="20"/>
          <w:lang w:eastAsia="ja-JP" w:bidi="fa-IR"/>
        </w:rPr>
      </w:pPr>
      <w:r w:rsidRPr="001E0CAE">
        <w:rPr>
          <w:rFonts w:ascii="Tahoma" w:eastAsia="Andale Sans UI" w:hAnsi="Tahoma" w:cs="Tahoma"/>
          <w:bCs/>
          <w:i/>
          <w:sz w:val="20"/>
          <w:szCs w:val="20"/>
          <w:lang w:eastAsia="ja-JP" w:bidi="fa-IR"/>
        </w:rPr>
        <w:t xml:space="preserve">Por el lugar donde se cometió el hecho delictuoso o se realizó el último acto en caso de tentativa o cesó la continuidad o permanencia del delito. </w:t>
      </w:r>
    </w:p>
    <w:p w14:paraId="1EFAEAE4" w14:textId="77777777" w:rsidR="009E21B0" w:rsidRPr="002E625D" w:rsidRDefault="009E21B0" w:rsidP="00C07E39">
      <w:pPr>
        <w:pStyle w:val="Prrafodelista"/>
        <w:widowControl/>
        <w:numPr>
          <w:ilvl w:val="0"/>
          <w:numId w:val="10"/>
        </w:numPr>
        <w:suppressAutoHyphens w:val="0"/>
        <w:autoSpaceDN/>
        <w:spacing w:before="240" w:after="0"/>
        <w:ind w:left="1134" w:hanging="283"/>
        <w:contextualSpacing/>
        <w:jc w:val="both"/>
        <w:textAlignment w:val="auto"/>
        <w:rPr>
          <w:rFonts w:ascii="Tahoma" w:hAnsi="Tahoma" w:cs="Tahoma"/>
          <w:bCs/>
          <w:i/>
          <w:sz w:val="20"/>
          <w:szCs w:val="20"/>
        </w:rPr>
      </w:pPr>
      <w:r w:rsidRPr="000C287D">
        <w:rPr>
          <w:rFonts w:ascii="Tahoma" w:hAnsi="Tahoma" w:cs="Tahoma"/>
          <w:bCs/>
          <w:i/>
          <w:sz w:val="20"/>
          <w:szCs w:val="20"/>
        </w:rPr>
        <w:t xml:space="preserve"> </w:t>
      </w:r>
      <w:r w:rsidRPr="00C07E39">
        <w:rPr>
          <w:rFonts w:ascii="Tahoma" w:eastAsia="Andale Sans UI" w:hAnsi="Tahoma" w:cs="Tahoma"/>
          <w:i/>
          <w:sz w:val="20"/>
          <w:szCs w:val="20"/>
          <w:lang w:eastAsia="ja-JP" w:bidi="fa-IR"/>
        </w:rPr>
        <w:t>Por el lugar donde se produjeron los efectos del delito.</w:t>
      </w:r>
      <w:r w:rsidRPr="002E625D">
        <w:rPr>
          <w:rFonts w:ascii="Tahoma" w:hAnsi="Tahoma" w:cs="Tahoma"/>
          <w:bCs/>
          <w:i/>
          <w:sz w:val="20"/>
          <w:szCs w:val="20"/>
        </w:rPr>
        <w:t xml:space="preserve"> </w:t>
      </w:r>
    </w:p>
    <w:p w14:paraId="1B11F3A3" w14:textId="77777777" w:rsidR="009E21B0" w:rsidRPr="00C07E39" w:rsidRDefault="009E21B0" w:rsidP="00C07E39">
      <w:pPr>
        <w:pStyle w:val="Prrafodelista"/>
        <w:widowControl/>
        <w:numPr>
          <w:ilvl w:val="0"/>
          <w:numId w:val="10"/>
        </w:numPr>
        <w:suppressAutoHyphens w:val="0"/>
        <w:autoSpaceDN/>
        <w:spacing w:before="240" w:after="0"/>
        <w:ind w:left="1134" w:hanging="283"/>
        <w:contextualSpacing/>
        <w:jc w:val="both"/>
        <w:textAlignment w:val="auto"/>
        <w:rPr>
          <w:rFonts w:ascii="Tahoma" w:eastAsia="Andale Sans UI" w:hAnsi="Tahoma" w:cs="Tahoma"/>
          <w:i/>
          <w:sz w:val="20"/>
          <w:szCs w:val="20"/>
          <w:lang w:eastAsia="ja-JP" w:bidi="fa-IR"/>
        </w:rPr>
      </w:pPr>
      <w:r w:rsidRPr="00C07E39">
        <w:rPr>
          <w:rFonts w:ascii="Tahoma" w:eastAsia="Andale Sans UI" w:hAnsi="Tahoma" w:cs="Tahoma"/>
          <w:b/>
          <w:i/>
          <w:sz w:val="20"/>
          <w:szCs w:val="20"/>
          <w:lang w:eastAsia="ja-JP" w:bidi="fa-IR"/>
        </w:rPr>
        <w:t xml:space="preserve"> </w:t>
      </w:r>
      <w:r w:rsidRPr="00C07E39">
        <w:rPr>
          <w:rFonts w:ascii="Tahoma" w:eastAsia="Andale Sans UI" w:hAnsi="Tahoma" w:cs="Tahoma"/>
          <w:i/>
          <w:sz w:val="20"/>
          <w:szCs w:val="20"/>
          <w:lang w:eastAsia="ja-JP" w:bidi="fa-IR"/>
        </w:rPr>
        <w:t>Por el lugar donde se descubrieron las pruebas materiales del delito.</w:t>
      </w:r>
    </w:p>
    <w:p w14:paraId="1ABC80A5" w14:textId="77777777" w:rsidR="009E21B0" w:rsidRPr="000C287D" w:rsidRDefault="009E21B0" w:rsidP="00C07E39">
      <w:pPr>
        <w:pStyle w:val="Prrafodelista"/>
        <w:widowControl/>
        <w:numPr>
          <w:ilvl w:val="0"/>
          <w:numId w:val="10"/>
        </w:numPr>
        <w:suppressAutoHyphens w:val="0"/>
        <w:autoSpaceDN/>
        <w:spacing w:before="240" w:after="0"/>
        <w:ind w:left="1134" w:hanging="283"/>
        <w:contextualSpacing/>
        <w:jc w:val="both"/>
        <w:textAlignment w:val="auto"/>
        <w:rPr>
          <w:rFonts w:ascii="Tahoma" w:hAnsi="Tahoma" w:cs="Tahoma"/>
          <w:i/>
          <w:sz w:val="20"/>
          <w:szCs w:val="20"/>
        </w:rPr>
      </w:pPr>
      <w:r w:rsidRPr="000C287D">
        <w:rPr>
          <w:rFonts w:ascii="Tahoma" w:hAnsi="Tahoma" w:cs="Tahoma"/>
          <w:i/>
          <w:sz w:val="20"/>
          <w:szCs w:val="20"/>
        </w:rPr>
        <w:t xml:space="preserve"> </w:t>
      </w:r>
      <w:r w:rsidRPr="00C07E39">
        <w:rPr>
          <w:rFonts w:ascii="Tahoma" w:eastAsia="Andale Sans UI" w:hAnsi="Tahoma" w:cs="Tahoma"/>
          <w:i/>
          <w:sz w:val="20"/>
          <w:szCs w:val="20"/>
          <w:lang w:eastAsia="ja-JP" w:bidi="fa-IR"/>
        </w:rPr>
        <w:t>Por el lugar donde fue detenido el imputado.</w:t>
      </w:r>
    </w:p>
    <w:p w14:paraId="4C9FF7E8" w14:textId="2D9FD854" w:rsidR="009E21B0" w:rsidRPr="003B70BD" w:rsidRDefault="009E21B0" w:rsidP="00C07E39">
      <w:pPr>
        <w:pStyle w:val="Prrafodelista"/>
        <w:widowControl/>
        <w:numPr>
          <w:ilvl w:val="0"/>
          <w:numId w:val="10"/>
        </w:numPr>
        <w:suppressAutoHyphens w:val="0"/>
        <w:autoSpaceDN/>
        <w:spacing w:before="240" w:after="0"/>
        <w:ind w:left="1134" w:hanging="283"/>
        <w:contextualSpacing/>
        <w:jc w:val="both"/>
        <w:textAlignment w:val="auto"/>
        <w:rPr>
          <w:rFonts w:ascii="Tahoma" w:eastAsia="Andale Sans UI" w:hAnsi="Tahoma" w:cs="Tahoma"/>
          <w:i/>
          <w:sz w:val="20"/>
          <w:szCs w:val="20"/>
          <w:lang w:eastAsia="ja-JP" w:bidi="fa-IR"/>
        </w:rPr>
      </w:pPr>
      <w:r w:rsidRPr="00C07E39">
        <w:rPr>
          <w:rFonts w:ascii="Tahoma" w:eastAsia="Andale Sans UI" w:hAnsi="Tahoma" w:cs="Tahoma"/>
          <w:sz w:val="20"/>
          <w:szCs w:val="20"/>
          <w:lang w:eastAsia="ja-JP" w:bidi="fa-IR"/>
        </w:rPr>
        <w:t xml:space="preserve"> </w:t>
      </w:r>
      <w:r w:rsidRPr="00C07E39">
        <w:rPr>
          <w:rFonts w:ascii="Tahoma" w:eastAsia="Andale Sans UI" w:hAnsi="Tahoma" w:cs="Tahoma"/>
          <w:i/>
          <w:sz w:val="20"/>
          <w:szCs w:val="20"/>
          <w:lang w:eastAsia="ja-JP" w:bidi="fa-IR"/>
        </w:rPr>
        <w:t>Por el lugar donde domicilia el imputado</w:t>
      </w:r>
      <w:r w:rsidRPr="00C07E39">
        <w:rPr>
          <w:rFonts w:ascii="Tahoma" w:eastAsia="Andale Sans UI" w:hAnsi="Tahoma" w:cs="Tahoma"/>
          <w:b/>
          <w:i/>
          <w:sz w:val="20"/>
          <w:szCs w:val="20"/>
          <w:lang w:eastAsia="ja-JP" w:bidi="fa-IR"/>
        </w:rPr>
        <w:t xml:space="preserve">. </w:t>
      </w:r>
    </w:p>
    <w:p w14:paraId="47B55314" w14:textId="77777777" w:rsidR="009E21B0" w:rsidRPr="009E21B0" w:rsidRDefault="009E21B0" w:rsidP="00C07E39">
      <w:pPr>
        <w:spacing w:line="240" w:lineRule="auto"/>
        <w:contextualSpacing/>
        <w:jc w:val="both"/>
        <w:rPr>
          <w:rFonts w:ascii="Tahoma" w:hAnsi="Tahoma" w:cs="Tahoma"/>
          <w:b/>
          <w:sz w:val="20"/>
          <w:szCs w:val="20"/>
          <w:u w:val="single"/>
        </w:rPr>
      </w:pPr>
    </w:p>
    <w:p w14:paraId="71CFC0B2" w14:textId="1FED57BC" w:rsidR="009A744B" w:rsidRPr="001E0CAE" w:rsidRDefault="001E0CAE" w:rsidP="00C07E39">
      <w:pPr>
        <w:pStyle w:val="Prrafodelista"/>
        <w:numPr>
          <w:ilvl w:val="0"/>
          <w:numId w:val="6"/>
        </w:numPr>
        <w:tabs>
          <w:tab w:val="left" w:pos="-142"/>
          <w:tab w:val="left" w:pos="2127"/>
        </w:tabs>
        <w:contextualSpacing/>
        <w:jc w:val="both"/>
        <w:rPr>
          <w:rFonts w:ascii="Tahoma" w:hAnsi="Tahoma" w:cs="Tahoma"/>
          <w:sz w:val="20"/>
          <w:szCs w:val="20"/>
        </w:rPr>
      </w:pPr>
      <w:r>
        <w:rPr>
          <w:rFonts w:ascii="Tahoma" w:hAnsi="Tahoma" w:cs="Tahoma"/>
          <w:bCs/>
          <w:sz w:val="20"/>
          <w:szCs w:val="20"/>
          <w:lang w:val="es-ES" w:eastAsia="es-ES"/>
        </w:rPr>
        <w:t>&lt;&lt;fundamento_competencia_territorial&gt;&gt;</w:t>
      </w:r>
      <w:r w:rsidR="009A744B">
        <w:rPr>
          <w:rFonts w:ascii="Tahoma" w:hAnsi="Tahoma" w:cs="Tahoma"/>
          <w:bCs/>
          <w:sz w:val="20"/>
          <w:szCs w:val="20"/>
          <w:lang w:val="es-ES" w:eastAsia="es-ES"/>
        </w:rPr>
        <w:t xml:space="preserve"> Por lo que</w:t>
      </w:r>
      <w:r w:rsidR="009A744B" w:rsidRPr="009A744B">
        <w:rPr>
          <w:rFonts w:ascii="Tahoma" w:hAnsi="Tahoma" w:cs="Tahoma"/>
          <w:bCs/>
          <w:sz w:val="20"/>
          <w:szCs w:val="20"/>
          <w:lang w:val="es-ES" w:eastAsia="es-ES"/>
        </w:rPr>
        <w:t xml:space="preserve">, corresponderá remitir el presente caso a la </w:t>
      </w:r>
      <w:r w:rsidRPr="001E0CAE">
        <w:rPr>
          <w:rFonts w:ascii="Tahoma" w:hAnsi="Tahoma" w:cs="Tahoma"/>
          <w:sz w:val="20"/>
          <w:szCs w:val="20"/>
          <w:lang w:val="es-ES" w:eastAsia="es-ES"/>
        </w:rPr>
        <w:t>&lt;&lt;lugar_competencia&gt;&gt;</w:t>
      </w:r>
      <w:r w:rsidR="009A744B" w:rsidRPr="009A744B">
        <w:rPr>
          <w:rFonts w:ascii="Tahoma" w:hAnsi="Tahoma" w:cs="Tahoma"/>
          <w:bCs/>
          <w:sz w:val="20"/>
          <w:szCs w:val="20"/>
          <w:lang w:val="es-ES" w:eastAsia="es-ES"/>
        </w:rPr>
        <w:t>, a efectos de que sea asignado a la Fiscalía competente, para su conocimiento y fines pertinentes.</w:t>
      </w:r>
    </w:p>
    <w:p w14:paraId="474F3F28" w14:textId="70C53D29" w:rsidR="000F5748" w:rsidRPr="004B0099" w:rsidRDefault="000F5748" w:rsidP="00C07E39">
      <w:pPr>
        <w:spacing w:line="240" w:lineRule="auto"/>
        <w:contextualSpacing/>
        <w:jc w:val="both"/>
        <w:rPr>
          <w:rFonts w:ascii="Tahoma" w:eastAsia="Andale Sans UI" w:hAnsi="Tahoma" w:cs="Tahoma"/>
          <w:b/>
          <w:kern w:val="3"/>
          <w:sz w:val="20"/>
          <w:szCs w:val="20"/>
          <w:lang w:eastAsia="ja-JP" w:bidi="fa-IR"/>
        </w:rPr>
      </w:pPr>
      <w:r w:rsidRPr="004B0099">
        <w:rPr>
          <w:rFonts w:ascii="Tahoma" w:eastAsia="Andale Sans UI" w:hAnsi="Tahoma" w:cs="Tahoma"/>
          <w:b/>
          <w:kern w:val="3"/>
          <w:sz w:val="20"/>
          <w:szCs w:val="20"/>
          <w:lang w:eastAsia="ja-JP" w:bidi="fa-IR"/>
        </w:rPr>
        <w:t>III. DECISIÓN FISCAL</w:t>
      </w:r>
    </w:p>
    <w:p w14:paraId="3D18192D" w14:textId="77777777" w:rsidR="000F5748" w:rsidRPr="004B0099" w:rsidRDefault="000F5748" w:rsidP="00C07E39">
      <w:pPr>
        <w:spacing w:line="240" w:lineRule="auto"/>
        <w:contextualSpacing/>
        <w:jc w:val="both"/>
        <w:rPr>
          <w:rFonts w:ascii="Tahoma" w:eastAsia="Andale Sans UI" w:hAnsi="Tahoma" w:cs="Tahoma"/>
          <w:b/>
          <w:kern w:val="3"/>
          <w:sz w:val="20"/>
          <w:szCs w:val="20"/>
          <w:lang w:eastAsia="ja-JP" w:bidi="fa-IR"/>
        </w:rPr>
      </w:pPr>
    </w:p>
    <w:p w14:paraId="3EAE42FA" w14:textId="1D3411B6" w:rsidR="00943AAF" w:rsidRPr="004B0099" w:rsidRDefault="00B12184" w:rsidP="00C07E39">
      <w:pPr>
        <w:spacing w:line="240" w:lineRule="auto"/>
        <w:contextualSpacing/>
        <w:jc w:val="both"/>
        <w:rPr>
          <w:rFonts w:ascii="Tahoma" w:hAnsi="Tahoma" w:cs="Tahoma"/>
          <w:color w:val="000000" w:themeColor="text1"/>
          <w:sz w:val="20"/>
          <w:szCs w:val="20"/>
        </w:rPr>
      </w:pPr>
      <w:r w:rsidRPr="004B0099">
        <w:rPr>
          <w:rFonts w:ascii="Tahoma" w:eastAsia="Andale Sans UI" w:hAnsi="Tahoma" w:cs="Tahoma"/>
          <w:kern w:val="3"/>
          <w:sz w:val="20"/>
          <w:szCs w:val="20"/>
          <w:lang w:eastAsia="ja-JP" w:bidi="fa-IR"/>
        </w:rPr>
        <w:t>Por lo expuesto, el</w:t>
      </w:r>
      <w:r w:rsidR="00943AAF" w:rsidRPr="004B0099">
        <w:rPr>
          <w:rFonts w:ascii="Tahoma" w:hAnsi="Tahoma" w:cs="Tahoma"/>
          <w:color w:val="000000" w:themeColor="text1"/>
          <w:sz w:val="20"/>
          <w:szCs w:val="20"/>
        </w:rPr>
        <w:t xml:space="preserve"> Segundo Despacho Provincial de la Segunda Fiscalía Corporativa Especializada en Ciberdelincuencia de Lima Centro, en uso de sus atribuciones; y de conformidad con lo </w:t>
      </w:r>
      <w:r w:rsidR="00A9795C" w:rsidRPr="004B0099">
        <w:rPr>
          <w:rFonts w:ascii="Tahoma" w:hAnsi="Tahoma" w:cs="Tahoma"/>
          <w:color w:val="000000" w:themeColor="text1"/>
          <w:sz w:val="20"/>
          <w:szCs w:val="20"/>
        </w:rPr>
        <w:t>establecido en el artículo 19°,</w:t>
      </w:r>
      <w:r w:rsidR="00943AAF" w:rsidRPr="004B0099">
        <w:rPr>
          <w:rFonts w:ascii="Tahoma" w:hAnsi="Tahoma" w:cs="Tahoma"/>
          <w:color w:val="000000" w:themeColor="text1"/>
          <w:sz w:val="20"/>
          <w:szCs w:val="20"/>
        </w:rPr>
        <w:t xml:space="preserve"> 21°</w:t>
      </w:r>
      <w:r w:rsidR="00A9795C" w:rsidRPr="004B0099">
        <w:rPr>
          <w:rFonts w:ascii="Tahoma" w:hAnsi="Tahoma" w:cs="Tahoma"/>
          <w:color w:val="000000" w:themeColor="text1"/>
          <w:sz w:val="20"/>
          <w:szCs w:val="20"/>
        </w:rPr>
        <w:t>, 31 y 32</w:t>
      </w:r>
      <w:r w:rsidR="00943AAF" w:rsidRPr="004B0099">
        <w:rPr>
          <w:rFonts w:ascii="Tahoma" w:hAnsi="Tahoma" w:cs="Tahoma"/>
          <w:color w:val="000000" w:themeColor="text1"/>
          <w:sz w:val="20"/>
          <w:szCs w:val="20"/>
        </w:rPr>
        <w:t xml:space="preserve"> del Códig</w:t>
      </w:r>
      <w:r w:rsidR="006C065F" w:rsidRPr="004B0099">
        <w:rPr>
          <w:rFonts w:ascii="Tahoma" w:hAnsi="Tahoma" w:cs="Tahoma"/>
          <w:color w:val="000000" w:themeColor="text1"/>
          <w:sz w:val="20"/>
          <w:szCs w:val="20"/>
        </w:rPr>
        <w:t xml:space="preserve">o Procesal Penal y del </w:t>
      </w:r>
      <w:r w:rsidR="00B746C4" w:rsidRPr="00077F6C">
        <w:rPr>
          <w:rFonts w:ascii="Tahoma" w:hAnsi="Tahoma" w:cs="Tahoma"/>
          <w:sz w:val="20"/>
          <w:szCs w:val="20"/>
          <w:lang w:eastAsia="es-ES"/>
        </w:rPr>
        <w:t>Instructivo General N.° 1-2018-MP-FN “Lineamientos para la gestión de casos”</w:t>
      </w:r>
      <w:r w:rsidR="00B746C4">
        <w:rPr>
          <w:rFonts w:ascii="Tahoma" w:hAnsi="Tahoma" w:cs="Tahoma"/>
          <w:sz w:val="20"/>
          <w:szCs w:val="20"/>
          <w:lang w:eastAsia="es-ES"/>
        </w:rPr>
        <w:t xml:space="preserve"> y la Directiva n.° 006-2012-MP-FN</w:t>
      </w:r>
      <w:r w:rsidR="00943AAF" w:rsidRPr="004B0099">
        <w:rPr>
          <w:rFonts w:ascii="Tahoma" w:hAnsi="Tahoma" w:cs="Tahoma"/>
          <w:color w:val="000000" w:themeColor="text1"/>
          <w:sz w:val="20"/>
          <w:szCs w:val="20"/>
        </w:rPr>
        <w:t>;</w:t>
      </w:r>
      <w:r w:rsidRPr="004B0099">
        <w:rPr>
          <w:rFonts w:ascii="Tahoma" w:hAnsi="Tahoma" w:cs="Tahoma"/>
          <w:color w:val="000000" w:themeColor="text1"/>
          <w:sz w:val="20"/>
          <w:szCs w:val="20"/>
        </w:rPr>
        <w:t xml:space="preserve"> </w:t>
      </w:r>
      <w:r w:rsidR="00943AAF" w:rsidRPr="004B0099">
        <w:rPr>
          <w:rFonts w:ascii="Tahoma" w:hAnsi="Tahoma" w:cs="Tahoma"/>
          <w:b/>
          <w:color w:val="000000" w:themeColor="text1"/>
          <w:sz w:val="20"/>
          <w:szCs w:val="20"/>
        </w:rPr>
        <w:t>DISPONE:</w:t>
      </w:r>
    </w:p>
    <w:p w14:paraId="3E4C35AE" w14:textId="77777777" w:rsidR="00943AAF" w:rsidRPr="004B0099" w:rsidRDefault="00943AAF" w:rsidP="00C07E39">
      <w:pPr>
        <w:pStyle w:val="Textbody"/>
        <w:spacing w:after="0"/>
        <w:ind w:left="720"/>
        <w:contextualSpacing/>
        <w:jc w:val="both"/>
        <w:rPr>
          <w:rFonts w:ascii="Tahoma" w:hAnsi="Tahoma" w:cs="Tahoma"/>
          <w:b/>
          <w:bCs/>
          <w:sz w:val="20"/>
          <w:szCs w:val="20"/>
          <w:shd w:val="clear" w:color="auto" w:fill="FFFFFF"/>
        </w:rPr>
      </w:pPr>
    </w:p>
    <w:p w14:paraId="15A94CFD" w14:textId="2CA3EAF7" w:rsidR="00B746C4" w:rsidRPr="00B746C4" w:rsidRDefault="00B746C4" w:rsidP="00C07E39">
      <w:pPr>
        <w:pStyle w:val="Textbody"/>
        <w:spacing w:after="0"/>
        <w:contextualSpacing/>
        <w:jc w:val="both"/>
        <w:textAlignment w:val="auto"/>
        <w:rPr>
          <w:rFonts w:ascii="Tahoma" w:eastAsia="Arial Unicode MS" w:hAnsi="Tahoma" w:cs="Tahoma"/>
          <w:kern w:val="1"/>
          <w:sz w:val="20"/>
          <w:szCs w:val="20"/>
          <w:lang w:eastAsia="hi-IN"/>
        </w:rPr>
      </w:pPr>
      <w:r w:rsidRPr="004B0099">
        <w:rPr>
          <w:rFonts w:ascii="Tahoma" w:hAnsi="Tahoma" w:cs="Tahoma"/>
          <w:b/>
          <w:sz w:val="20"/>
          <w:szCs w:val="20"/>
        </w:rPr>
        <w:t>Primero</w:t>
      </w:r>
      <w:r w:rsidR="00943AAF" w:rsidRPr="004B0099">
        <w:rPr>
          <w:rFonts w:ascii="Tahoma" w:hAnsi="Tahoma" w:cs="Tahoma"/>
          <w:b/>
          <w:sz w:val="20"/>
          <w:szCs w:val="20"/>
        </w:rPr>
        <w:t xml:space="preserve">: </w:t>
      </w:r>
      <w:r>
        <w:rPr>
          <w:rFonts w:ascii="Tahoma" w:hAnsi="Tahoma" w:cs="Tahoma"/>
          <w:b/>
          <w:sz w:val="20"/>
          <w:szCs w:val="20"/>
        </w:rPr>
        <w:t xml:space="preserve">DECLARAR QUE NO PROCEDE AVOCARSE AL CONOCIMIENTO DEL PRESENTE CASO </w:t>
      </w:r>
      <w:r>
        <w:rPr>
          <w:rFonts w:ascii="Tahoma" w:hAnsi="Tahoma" w:cs="Tahoma"/>
          <w:bCs/>
          <w:sz w:val="20"/>
          <w:szCs w:val="20"/>
        </w:rPr>
        <w:t xml:space="preserve">relacionado con </w:t>
      </w:r>
      <w:r w:rsidRPr="00B71535">
        <w:rPr>
          <w:rFonts w:ascii="Tahoma" w:hAnsi="Tahoma" w:cs="Tahoma"/>
          <w:sz w:val="20"/>
          <w:szCs w:val="20"/>
        </w:rPr>
        <w:t xml:space="preserve">la denuncia </w:t>
      </w:r>
      <w:r>
        <w:rPr>
          <w:rFonts w:ascii="Tahoma" w:hAnsi="Tahoma" w:cs="Tahoma"/>
          <w:sz w:val="20"/>
          <w:szCs w:val="20"/>
        </w:rPr>
        <w:t xml:space="preserve">de parte interpuesta por </w:t>
      </w:r>
      <w:r w:rsidR="001E0CAE" w:rsidRPr="001E0CAE">
        <w:rPr>
          <w:rFonts w:ascii="Tahoma" w:hAnsi="Tahoma" w:cs="Tahoma"/>
          <w:bCs/>
          <w:sz w:val="20"/>
          <w:szCs w:val="20"/>
        </w:rPr>
        <w:t>&lt;&lt;agraviado&gt;&gt;</w:t>
      </w:r>
      <w:r>
        <w:rPr>
          <w:rFonts w:ascii="Tahoma" w:eastAsia="Arial Unicode MS" w:hAnsi="Tahoma" w:cs="Tahoma"/>
          <w:kern w:val="1"/>
          <w:sz w:val="20"/>
          <w:szCs w:val="20"/>
          <w:lang w:eastAsia="hi-IN"/>
        </w:rPr>
        <w:t xml:space="preserve">; </w:t>
      </w:r>
      <w:r w:rsidRPr="00B71535">
        <w:rPr>
          <w:rFonts w:ascii="Tahoma" w:hAnsi="Tahoma" w:cs="Tahoma"/>
          <w:sz w:val="20"/>
          <w:szCs w:val="20"/>
        </w:rPr>
        <w:t>por la presunta comisión de</w:t>
      </w:r>
      <w:r>
        <w:rPr>
          <w:rFonts w:ascii="Tahoma" w:hAnsi="Tahoma" w:cs="Tahoma"/>
          <w:sz w:val="20"/>
          <w:szCs w:val="20"/>
        </w:rPr>
        <w:t xml:space="preserve">l delito </w:t>
      </w:r>
      <w:r w:rsidRPr="00B71535">
        <w:rPr>
          <w:rFonts w:ascii="Tahoma" w:hAnsi="Tahoma" w:cs="Tahoma"/>
          <w:sz w:val="20"/>
          <w:szCs w:val="20"/>
        </w:rPr>
        <w:t xml:space="preserve">contra </w:t>
      </w:r>
      <w:r>
        <w:rPr>
          <w:rFonts w:ascii="Tahoma" w:hAnsi="Tahoma" w:cs="Tahoma"/>
          <w:sz w:val="20"/>
          <w:szCs w:val="20"/>
        </w:rPr>
        <w:t>el patrimonio</w:t>
      </w:r>
      <w:r w:rsidRPr="00B71535">
        <w:rPr>
          <w:rFonts w:ascii="Tahoma" w:hAnsi="Tahoma" w:cs="Tahoma"/>
          <w:sz w:val="20"/>
          <w:szCs w:val="20"/>
        </w:rPr>
        <w:t xml:space="preserve"> – </w:t>
      </w:r>
      <w:r w:rsidR="0065626A">
        <w:rPr>
          <w:rFonts w:ascii="Tahoma" w:hAnsi="Tahoma" w:cs="Tahoma"/>
          <w:b/>
          <w:bCs/>
          <w:sz w:val="20"/>
          <w:szCs w:val="20"/>
        </w:rPr>
        <w:t>ESTAFA SIMPLE</w:t>
      </w:r>
      <w:r w:rsidRPr="00B71535">
        <w:rPr>
          <w:rFonts w:ascii="Tahoma" w:hAnsi="Tahoma" w:cs="Tahoma"/>
          <w:sz w:val="20"/>
          <w:szCs w:val="20"/>
        </w:rPr>
        <w:t xml:space="preserve"> (artículo </w:t>
      </w:r>
      <w:r>
        <w:rPr>
          <w:rFonts w:ascii="Tahoma" w:hAnsi="Tahoma" w:cs="Tahoma"/>
          <w:sz w:val="20"/>
          <w:szCs w:val="20"/>
        </w:rPr>
        <w:t>196</w:t>
      </w:r>
      <w:r w:rsidR="0065626A">
        <w:rPr>
          <w:rFonts w:ascii="Tahoma" w:hAnsi="Tahoma" w:cs="Tahoma"/>
          <w:sz w:val="20"/>
          <w:szCs w:val="20"/>
        </w:rPr>
        <w:t xml:space="preserve">° </w:t>
      </w:r>
      <w:r w:rsidRPr="00B71535">
        <w:rPr>
          <w:rFonts w:ascii="Tahoma" w:hAnsi="Tahoma" w:cs="Tahoma"/>
          <w:sz w:val="20"/>
          <w:szCs w:val="20"/>
        </w:rPr>
        <w:t>del Código Penal</w:t>
      </w:r>
      <w:r>
        <w:rPr>
          <w:rFonts w:ascii="Tahoma" w:hAnsi="Tahoma" w:cs="Tahoma"/>
          <w:sz w:val="20"/>
          <w:szCs w:val="20"/>
        </w:rPr>
        <w:t>)</w:t>
      </w:r>
      <w:r w:rsidR="00923B9F">
        <w:rPr>
          <w:rFonts w:ascii="Tahoma" w:hAnsi="Tahoma" w:cs="Tahoma"/>
          <w:sz w:val="20"/>
          <w:szCs w:val="20"/>
        </w:rPr>
        <w:t xml:space="preserve">. </w:t>
      </w:r>
    </w:p>
    <w:p w14:paraId="76D0B295" w14:textId="1AFB4707" w:rsidR="00B746C4" w:rsidRDefault="00B746C4" w:rsidP="00C07E39">
      <w:pPr>
        <w:pStyle w:val="Textbody"/>
        <w:spacing w:after="0"/>
        <w:contextualSpacing/>
        <w:jc w:val="both"/>
        <w:textAlignment w:val="auto"/>
        <w:rPr>
          <w:rFonts w:ascii="Tahoma" w:hAnsi="Tahoma" w:cs="Tahoma"/>
          <w:b/>
          <w:sz w:val="20"/>
          <w:szCs w:val="20"/>
        </w:rPr>
      </w:pPr>
    </w:p>
    <w:p w14:paraId="340FE0EF" w14:textId="0BBF4CBB" w:rsidR="00D22FC6" w:rsidRPr="004B0099" w:rsidRDefault="00923B9F" w:rsidP="00C07E39">
      <w:pPr>
        <w:pStyle w:val="Textbody"/>
        <w:spacing w:after="0"/>
        <w:contextualSpacing/>
        <w:jc w:val="both"/>
        <w:textAlignment w:val="auto"/>
        <w:rPr>
          <w:rFonts w:ascii="Tahoma" w:hAnsi="Tahoma" w:cs="Tahoma"/>
          <w:b/>
          <w:bCs/>
          <w:sz w:val="20"/>
          <w:szCs w:val="20"/>
        </w:rPr>
      </w:pPr>
      <w:r>
        <w:rPr>
          <w:rFonts w:ascii="Tahoma" w:hAnsi="Tahoma" w:cs="Tahoma"/>
          <w:b/>
          <w:sz w:val="20"/>
          <w:szCs w:val="20"/>
        </w:rPr>
        <w:t xml:space="preserve">Segundo: </w:t>
      </w:r>
      <w:r>
        <w:rPr>
          <w:rFonts w:ascii="Tahoma" w:hAnsi="Tahoma" w:cs="Tahoma"/>
          <w:bCs/>
          <w:sz w:val="20"/>
          <w:szCs w:val="20"/>
        </w:rPr>
        <w:t xml:space="preserve">En consecuencia, </w:t>
      </w:r>
      <w:r w:rsidR="001000AA" w:rsidRPr="004B0099">
        <w:rPr>
          <w:rFonts w:ascii="Tahoma" w:hAnsi="Tahoma" w:cs="Tahoma"/>
          <w:b/>
          <w:sz w:val="20"/>
          <w:szCs w:val="20"/>
        </w:rPr>
        <w:t xml:space="preserve">DERIVAR </w:t>
      </w:r>
      <w:r>
        <w:rPr>
          <w:rFonts w:ascii="Tahoma" w:hAnsi="Tahoma" w:cs="Tahoma"/>
          <w:b/>
          <w:sz w:val="20"/>
          <w:szCs w:val="20"/>
        </w:rPr>
        <w:t>l</w:t>
      </w:r>
      <w:r w:rsidR="006C065F" w:rsidRPr="004B0099">
        <w:rPr>
          <w:rFonts w:ascii="Tahoma" w:hAnsi="Tahoma" w:cs="Tahoma"/>
          <w:sz w:val="20"/>
          <w:szCs w:val="20"/>
        </w:rPr>
        <w:t xml:space="preserve">a presente </w:t>
      </w:r>
      <w:r w:rsidR="006C065F" w:rsidRPr="0011213C">
        <w:rPr>
          <w:rFonts w:ascii="Tahoma" w:hAnsi="Tahoma" w:cs="Tahoma"/>
          <w:b/>
          <w:sz w:val="20"/>
          <w:szCs w:val="20"/>
        </w:rPr>
        <w:t xml:space="preserve">Carpeta Fiscal </w:t>
      </w:r>
      <w:r w:rsidR="001E0CAE">
        <w:rPr>
          <w:rFonts w:ascii="Tahoma" w:hAnsi="Tahoma" w:cs="Tahoma"/>
          <w:b/>
          <w:sz w:val="20"/>
          <w:szCs w:val="20"/>
        </w:rPr>
        <w:t>N</w:t>
      </w:r>
      <w:r w:rsidR="006C065F" w:rsidRPr="0011213C">
        <w:rPr>
          <w:rFonts w:ascii="Tahoma" w:hAnsi="Tahoma" w:cs="Tahoma"/>
          <w:b/>
          <w:sz w:val="20"/>
          <w:szCs w:val="20"/>
        </w:rPr>
        <w:t>.</w:t>
      </w:r>
      <w:r w:rsidR="00943AAF" w:rsidRPr="0011213C">
        <w:rPr>
          <w:rFonts w:ascii="Tahoma" w:hAnsi="Tahoma" w:cs="Tahoma"/>
          <w:b/>
          <w:sz w:val="20"/>
          <w:szCs w:val="20"/>
        </w:rPr>
        <w:t xml:space="preserve">° </w:t>
      </w:r>
      <w:r w:rsidR="001E0CAE">
        <w:rPr>
          <w:rFonts w:ascii="Tahoma" w:eastAsia="Arial Narrow" w:hAnsi="Tahoma" w:cs="Tahoma"/>
          <w:b/>
          <w:bCs/>
          <w:sz w:val="20"/>
          <w:szCs w:val="20"/>
        </w:rPr>
        <w:t>&lt;&lt;caso&gt;&gt;</w:t>
      </w:r>
      <w:r w:rsidR="00943AAF" w:rsidRPr="004B0099">
        <w:rPr>
          <w:rFonts w:ascii="Tahoma" w:eastAsia="Palatino Linotype" w:hAnsi="Tahoma" w:cs="Tahoma"/>
          <w:b/>
          <w:sz w:val="20"/>
          <w:szCs w:val="20"/>
        </w:rPr>
        <w:t xml:space="preserve">, </w:t>
      </w:r>
      <w:r w:rsidR="00943AAF" w:rsidRPr="004B0099">
        <w:rPr>
          <w:rFonts w:ascii="Tahoma" w:hAnsi="Tahoma" w:cs="Tahoma"/>
          <w:sz w:val="20"/>
          <w:szCs w:val="20"/>
        </w:rPr>
        <w:t>a la</w:t>
      </w:r>
      <w:r w:rsidR="00943AAF" w:rsidRPr="004B0099">
        <w:rPr>
          <w:rFonts w:ascii="Tahoma" w:hAnsi="Tahoma" w:cs="Tahoma"/>
          <w:bCs/>
          <w:sz w:val="20"/>
          <w:szCs w:val="20"/>
          <w:lang w:val="es-ES" w:eastAsia="es-ES"/>
        </w:rPr>
        <w:t xml:space="preserve"> </w:t>
      </w:r>
      <w:r w:rsidR="001E0CAE">
        <w:rPr>
          <w:rFonts w:ascii="Tahoma" w:hAnsi="Tahoma" w:cs="Tahoma"/>
          <w:b/>
          <w:bCs/>
          <w:sz w:val="20"/>
          <w:szCs w:val="20"/>
          <w:lang w:val="es-ES" w:eastAsia="es-ES"/>
        </w:rPr>
        <w:t>&lt;&lt;lugar_competencia&gt;&gt;</w:t>
      </w:r>
      <w:r w:rsidR="00943AAF" w:rsidRPr="004B0099">
        <w:rPr>
          <w:rFonts w:ascii="Tahoma" w:hAnsi="Tahoma" w:cs="Tahoma"/>
          <w:bCs/>
          <w:sz w:val="20"/>
          <w:szCs w:val="20"/>
        </w:rPr>
        <w:t>,</w:t>
      </w:r>
      <w:r w:rsidR="00943AAF" w:rsidRPr="004B0099">
        <w:rPr>
          <w:rFonts w:ascii="Tahoma" w:hAnsi="Tahoma" w:cs="Tahoma"/>
          <w:b/>
          <w:bCs/>
          <w:sz w:val="20"/>
          <w:szCs w:val="20"/>
        </w:rPr>
        <w:t xml:space="preserve"> </w:t>
      </w:r>
      <w:r w:rsidR="00D22FC6" w:rsidRPr="004B0099">
        <w:rPr>
          <w:rFonts w:ascii="Tahoma" w:eastAsia="Arial Unicode MS" w:hAnsi="Tahoma" w:cs="Tahoma"/>
          <w:kern w:val="1"/>
          <w:sz w:val="20"/>
          <w:szCs w:val="20"/>
          <w:lang w:eastAsia="hi-IN"/>
        </w:rPr>
        <w:t xml:space="preserve">a fin que sea asignada a la Fiscalía </w:t>
      </w:r>
      <w:r>
        <w:rPr>
          <w:rFonts w:ascii="Tahoma" w:eastAsia="Arial Unicode MS" w:hAnsi="Tahoma" w:cs="Tahoma"/>
          <w:kern w:val="1"/>
          <w:sz w:val="20"/>
          <w:szCs w:val="20"/>
          <w:lang w:eastAsia="hi-IN"/>
        </w:rPr>
        <w:t xml:space="preserve">competente, para su conocimiento y fines pertinentes, en atención a los fundamentos expuestos </w:t>
      </w:r>
      <w:r w:rsidR="00487D71">
        <w:rPr>
          <w:rFonts w:ascii="Tahoma" w:eastAsia="Arial Unicode MS" w:hAnsi="Tahoma" w:cs="Tahoma"/>
          <w:kern w:val="1"/>
          <w:sz w:val="20"/>
          <w:szCs w:val="20"/>
          <w:lang w:eastAsia="hi-IN"/>
        </w:rPr>
        <w:t>en el considerando cuarto.</w:t>
      </w:r>
    </w:p>
    <w:p w14:paraId="6034FD2D" w14:textId="77777777" w:rsidR="00D22FC6" w:rsidRPr="004B0099" w:rsidRDefault="00D22FC6" w:rsidP="00C07E39">
      <w:pPr>
        <w:pStyle w:val="Textbody"/>
        <w:spacing w:after="0"/>
        <w:contextualSpacing/>
        <w:jc w:val="both"/>
        <w:textAlignment w:val="auto"/>
        <w:rPr>
          <w:rFonts w:ascii="Tahoma" w:eastAsia="Arial Unicode MS" w:hAnsi="Tahoma" w:cs="Tahoma"/>
          <w:kern w:val="1"/>
          <w:sz w:val="20"/>
          <w:szCs w:val="20"/>
          <w:lang w:eastAsia="hi-IN"/>
        </w:rPr>
      </w:pPr>
    </w:p>
    <w:p w14:paraId="26658F52" w14:textId="399211AA" w:rsidR="00487D71" w:rsidRPr="00B71535" w:rsidRDefault="00943AAF" w:rsidP="00C07E39">
      <w:pPr>
        <w:tabs>
          <w:tab w:val="left" w:pos="2100"/>
        </w:tabs>
        <w:spacing w:line="240" w:lineRule="auto"/>
        <w:ind w:right="-1"/>
        <w:contextualSpacing/>
        <w:jc w:val="both"/>
        <w:rPr>
          <w:rFonts w:ascii="Tahoma" w:eastAsia="Arial Unicode MS" w:hAnsi="Tahoma" w:cs="Tahoma"/>
          <w:kern w:val="1"/>
          <w:sz w:val="20"/>
          <w:szCs w:val="20"/>
          <w:lang w:eastAsia="hi-IN" w:bidi="hi-IN"/>
        </w:rPr>
      </w:pPr>
      <w:r w:rsidRPr="004B0099">
        <w:rPr>
          <w:rFonts w:ascii="Tahoma" w:eastAsia="Arial Unicode MS" w:hAnsi="Tahoma" w:cs="Tahoma"/>
          <w:b/>
          <w:kern w:val="1"/>
          <w:sz w:val="20"/>
          <w:szCs w:val="20"/>
          <w:lang w:eastAsia="hi-IN" w:bidi="hi-IN"/>
        </w:rPr>
        <w:t xml:space="preserve">TERCERO: </w:t>
      </w:r>
      <w:r w:rsidR="00487D71">
        <w:rPr>
          <w:rFonts w:ascii="Tahoma" w:eastAsia="Arial Unicode MS" w:hAnsi="Tahoma" w:cs="Tahoma"/>
          <w:b/>
          <w:kern w:val="1"/>
          <w:sz w:val="20"/>
          <w:szCs w:val="20"/>
          <w:lang w:eastAsia="hi-IN" w:bidi="hi-IN"/>
        </w:rPr>
        <w:t>PRECISAR</w:t>
      </w:r>
      <w:r w:rsidR="00487D71" w:rsidRPr="00B71535">
        <w:rPr>
          <w:rFonts w:ascii="Tahoma" w:eastAsia="Arial Unicode MS" w:hAnsi="Tahoma" w:cs="Tahoma"/>
          <w:b/>
          <w:kern w:val="1"/>
          <w:sz w:val="20"/>
          <w:szCs w:val="20"/>
          <w:lang w:eastAsia="hi-IN" w:bidi="hi-IN"/>
        </w:rPr>
        <w:t xml:space="preserve"> </w:t>
      </w:r>
      <w:r w:rsidR="00487D71" w:rsidRPr="00B71535">
        <w:rPr>
          <w:rFonts w:ascii="Tahoma" w:eastAsia="Arial Unicode MS" w:hAnsi="Tahoma" w:cs="Tahoma"/>
          <w:kern w:val="1"/>
          <w:sz w:val="20"/>
          <w:szCs w:val="20"/>
          <w:lang w:eastAsia="hi-IN" w:bidi="hi-IN"/>
        </w:rPr>
        <w:t xml:space="preserve">que de no considerarse competente </w:t>
      </w:r>
      <w:r w:rsidR="00487D71">
        <w:rPr>
          <w:rFonts w:ascii="Tahoma" w:eastAsia="Arial Unicode MS" w:hAnsi="Tahoma" w:cs="Tahoma"/>
          <w:kern w:val="1"/>
          <w:sz w:val="20"/>
          <w:szCs w:val="20"/>
          <w:lang w:eastAsia="hi-IN" w:bidi="hi-IN"/>
        </w:rPr>
        <w:t>el despacho fiscal derivado</w:t>
      </w:r>
      <w:r w:rsidR="00054C2B">
        <w:rPr>
          <w:rFonts w:ascii="Tahoma" w:eastAsia="Arial Unicode MS" w:hAnsi="Tahoma" w:cs="Tahoma"/>
          <w:kern w:val="1"/>
          <w:sz w:val="20"/>
          <w:szCs w:val="20"/>
          <w:lang w:eastAsia="hi-IN" w:bidi="hi-IN"/>
        </w:rPr>
        <w:t>,</w:t>
      </w:r>
      <w:r w:rsidR="00487D71">
        <w:rPr>
          <w:rFonts w:ascii="Tahoma" w:eastAsia="Arial Unicode MS" w:hAnsi="Tahoma" w:cs="Tahoma"/>
          <w:kern w:val="1"/>
          <w:sz w:val="20"/>
          <w:szCs w:val="20"/>
          <w:lang w:eastAsia="hi-IN" w:bidi="hi-IN"/>
        </w:rPr>
        <w:t xml:space="preserve"> </w:t>
      </w:r>
      <w:r w:rsidR="00487D71" w:rsidRPr="00B71535">
        <w:rPr>
          <w:rFonts w:ascii="Tahoma" w:eastAsia="Arial Unicode MS" w:hAnsi="Tahoma" w:cs="Tahoma"/>
          <w:kern w:val="1"/>
          <w:sz w:val="20"/>
          <w:szCs w:val="20"/>
          <w:lang w:eastAsia="hi-IN" w:bidi="hi-IN"/>
        </w:rPr>
        <w:t>la</w:t>
      </w:r>
      <w:r w:rsidR="00487D71">
        <w:rPr>
          <w:rFonts w:ascii="Tahoma" w:eastAsia="Arial Unicode MS" w:hAnsi="Tahoma" w:cs="Tahoma"/>
          <w:kern w:val="1"/>
          <w:sz w:val="20"/>
          <w:szCs w:val="20"/>
          <w:lang w:eastAsia="hi-IN" w:bidi="hi-IN"/>
        </w:rPr>
        <w:t xml:space="preserve"> presente</w:t>
      </w:r>
      <w:r w:rsidR="00487D71" w:rsidRPr="007866EB">
        <w:rPr>
          <w:rFonts w:ascii="Tahoma" w:hAnsi="Tahoma" w:cs="Tahoma"/>
          <w:bCs/>
          <w:color w:val="000000" w:themeColor="text1"/>
          <w:sz w:val="20"/>
          <w:szCs w:val="20"/>
        </w:rPr>
        <w:t xml:space="preserve"> no deberá ser devuelta a este despacho</w:t>
      </w:r>
      <w:r w:rsidR="00487D71">
        <w:rPr>
          <w:rFonts w:ascii="Tahoma" w:hAnsi="Tahoma" w:cs="Tahoma"/>
          <w:bCs/>
          <w:color w:val="000000" w:themeColor="text1"/>
          <w:sz w:val="20"/>
          <w:szCs w:val="20"/>
        </w:rPr>
        <w:t xml:space="preserve">, </w:t>
      </w:r>
      <w:r w:rsidR="00487D71" w:rsidRPr="007866EB">
        <w:rPr>
          <w:rFonts w:ascii="Tahoma" w:hAnsi="Tahoma" w:cs="Tahoma"/>
          <w:bCs/>
          <w:color w:val="000000" w:themeColor="text1"/>
          <w:sz w:val="20"/>
          <w:szCs w:val="20"/>
        </w:rPr>
        <w:t xml:space="preserve">sino </w:t>
      </w:r>
      <w:r w:rsidR="00487D71">
        <w:rPr>
          <w:rFonts w:ascii="Tahoma" w:hAnsi="Tahoma" w:cs="Tahoma"/>
          <w:bCs/>
          <w:color w:val="000000" w:themeColor="text1"/>
          <w:sz w:val="20"/>
          <w:szCs w:val="20"/>
        </w:rPr>
        <w:t xml:space="preserve">que </w:t>
      </w:r>
      <w:r w:rsidR="00487D71" w:rsidRPr="007866EB">
        <w:rPr>
          <w:rFonts w:ascii="Tahoma" w:hAnsi="Tahoma" w:cs="Tahoma"/>
          <w:bCs/>
          <w:color w:val="000000" w:themeColor="text1"/>
          <w:sz w:val="20"/>
          <w:szCs w:val="20"/>
        </w:rPr>
        <w:t>deberá</w:t>
      </w:r>
      <w:r w:rsidR="00487D71">
        <w:rPr>
          <w:rFonts w:ascii="Tahoma" w:hAnsi="Tahoma" w:cs="Tahoma"/>
          <w:bCs/>
          <w:color w:val="000000" w:themeColor="text1"/>
          <w:sz w:val="20"/>
          <w:szCs w:val="20"/>
        </w:rPr>
        <w:t xml:space="preserve"> proceder conforme a la Directiva n.° 006-2012-MP-FN, a fin de resolver cualquier contienda de competencia, de ser el caso.</w:t>
      </w:r>
    </w:p>
    <w:p w14:paraId="3F2AA428" w14:textId="213800C0" w:rsidR="00DB4F76" w:rsidRPr="004B0099" w:rsidRDefault="00DB4F76" w:rsidP="00C07E39">
      <w:pPr>
        <w:tabs>
          <w:tab w:val="left" w:pos="-142"/>
          <w:tab w:val="left" w:pos="2127"/>
        </w:tabs>
        <w:spacing w:line="240" w:lineRule="auto"/>
        <w:contextualSpacing/>
        <w:jc w:val="both"/>
        <w:rPr>
          <w:rFonts w:ascii="Tahoma" w:eastAsia="Arial Unicode MS" w:hAnsi="Tahoma" w:cs="Tahoma"/>
          <w:kern w:val="1"/>
          <w:sz w:val="20"/>
          <w:szCs w:val="20"/>
          <w:lang w:eastAsia="hi-IN" w:bidi="hi-IN"/>
        </w:rPr>
      </w:pPr>
    </w:p>
    <w:p w14:paraId="150A8E95" w14:textId="2E4E70FB" w:rsidR="00943AAF" w:rsidRPr="004B0099" w:rsidRDefault="00943AAF" w:rsidP="00C07E39">
      <w:pPr>
        <w:shd w:val="clear" w:color="auto" w:fill="FFFFFF"/>
        <w:suppressAutoHyphens/>
        <w:spacing w:line="240" w:lineRule="auto"/>
        <w:contextualSpacing/>
        <w:jc w:val="both"/>
        <w:rPr>
          <w:rFonts w:ascii="Tahoma" w:hAnsi="Tahoma" w:cs="Tahoma"/>
          <w:b/>
          <w:bCs/>
          <w:sz w:val="20"/>
          <w:szCs w:val="20"/>
        </w:rPr>
      </w:pPr>
      <w:r w:rsidRPr="004B0099">
        <w:rPr>
          <w:rFonts w:ascii="Tahoma" w:hAnsi="Tahoma" w:cs="Tahoma"/>
          <w:b/>
          <w:bCs/>
          <w:i/>
          <w:iCs/>
          <w:sz w:val="20"/>
          <w:szCs w:val="20"/>
        </w:rPr>
        <w:t xml:space="preserve">Regístrese, ofíciese y notifíquese conforme a ley. </w:t>
      </w:r>
      <w:r w:rsidR="00A509B0" w:rsidRPr="004B0099">
        <w:rPr>
          <w:rFonts w:ascii="Tahoma" w:hAnsi="Tahoma" w:cs="Tahoma"/>
          <w:bCs/>
          <w:i/>
          <w:iCs/>
          <w:sz w:val="20"/>
          <w:szCs w:val="20"/>
        </w:rPr>
        <w:t>-</w:t>
      </w:r>
      <w:r w:rsidRPr="004B0099">
        <w:rPr>
          <w:rFonts w:ascii="Tahoma" w:hAnsi="Tahoma" w:cs="Tahoma"/>
          <w:bCs/>
          <w:i/>
          <w:iCs/>
          <w:sz w:val="20"/>
          <w:szCs w:val="20"/>
        </w:rPr>
        <w:t xml:space="preserve"> </w:t>
      </w:r>
    </w:p>
    <w:p w14:paraId="6DE15FA4" w14:textId="77777777" w:rsidR="00943AAF" w:rsidRPr="00A02B7C" w:rsidRDefault="00943AAF" w:rsidP="00C07E39">
      <w:pPr>
        <w:spacing w:line="240" w:lineRule="auto"/>
        <w:contextualSpacing/>
        <w:jc w:val="both"/>
        <w:rPr>
          <w:rFonts w:ascii="Tahoma" w:hAnsi="Tahoma" w:cs="Tahoma"/>
          <w:b/>
          <w:kern w:val="2"/>
          <w:sz w:val="20"/>
          <w:szCs w:val="20"/>
          <w:lang w:val="pt-BR"/>
        </w:rPr>
      </w:pPr>
    </w:p>
    <w:p w14:paraId="7A1EFA87" w14:textId="77777777" w:rsidR="00943AAF" w:rsidRPr="00A02B7C" w:rsidRDefault="00943AAF" w:rsidP="00C07E39">
      <w:pPr>
        <w:spacing w:line="240" w:lineRule="auto"/>
        <w:contextualSpacing/>
        <w:jc w:val="both"/>
        <w:rPr>
          <w:rFonts w:ascii="Tahoma" w:hAnsi="Tahoma" w:cs="Tahoma"/>
          <w:b/>
          <w:kern w:val="2"/>
          <w:sz w:val="20"/>
          <w:szCs w:val="20"/>
          <w:lang w:val="pt-BR"/>
        </w:rPr>
      </w:pPr>
    </w:p>
    <w:bookmarkEnd w:id="0"/>
    <w:p w14:paraId="117E193D" w14:textId="77777777" w:rsidR="00943AAF" w:rsidRPr="00A02B7C" w:rsidRDefault="00943AAF" w:rsidP="00C07E39">
      <w:pPr>
        <w:spacing w:line="240" w:lineRule="auto"/>
        <w:contextualSpacing/>
        <w:jc w:val="both"/>
        <w:rPr>
          <w:rFonts w:ascii="Tahoma" w:hAnsi="Tahoma" w:cs="Tahoma"/>
          <w:b/>
          <w:kern w:val="2"/>
          <w:sz w:val="20"/>
          <w:szCs w:val="20"/>
          <w:lang w:val="pt-BR"/>
        </w:rPr>
      </w:pPr>
    </w:p>
    <w:sectPr w:rsidR="00943AAF" w:rsidRPr="00A02B7C" w:rsidSect="00A02B7C">
      <w:headerReference w:type="default" r:id="rId8"/>
      <w:footerReference w:type="default" r:id="rId9"/>
      <w:pgSz w:w="11909" w:h="16834" w:code="9"/>
      <w:pgMar w:top="3119" w:right="1418" w:bottom="1701" w:left="1985"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A2AE2" w14:textId="77777777" w:rsidR="00722979" w:rsidRDefault="00722979">
      <w:pPr>
        <w:spacing w:line="240" w:lineRule="auto"/>
      </w:pPr>
      <w:r>
        <w:separator/>
      </w:r>
    </w:p>
  </w:endnote>
  <w:endnote w:type="continuationSeparator" w:id="0">
    <w:p w14:paraId="235AFB81" w14:textId="77777777" w:rsidR="00722979" w:rsidRDefault="00722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16"/>
        <w:szCs w:val="15"/>
      </w:rPr>
      <w:id w:val="-1545050316"/>
      <w:docPartObj>
        <w:docPartGallery w:val="Page Numbers (Bottom of Page)"/>
        <w:docPartUnique/>
      </w:docPartObj>
    </w:sdtPr>
    <w:sdtEndPr/>
    <w:sdtContent>
      <w:sdt>
        <w:sdtPr>
          <w:rPr>
            <w:rFonts w:ascii="Tahoma" w:hAnsi="Tahoma" w:cs="Tahoma"/>
            <w:sz w:val="16"/>
            <w:szCs w:val="15"/>
          </w:rPr>
          <w:id w:val="-1769616900"/>
          <w:docPartObj>
            <w:docPartGallery w:val="Page Numbers (Top of Page)"/>
            <w:docPartUnique/>
          </w:docPartObj>
        </w:sdtPr>
        <w:sdtEndPr/>
        <w:sdtContent>
          <w:p w14:paraId="20CC0401" w14:textId="3513C18B" w:rsidR="000F5748" w:rsidRPr="000F5748" w:rsidRDefault="000F5748">
            <w:pPr>
              <w:pStyle w:val="Piedepgina"/>
              <w:jc w:val="right"/>
              <w:rPr>
                <w:rFonts w:ascii="Tahoma" w:hAnsi="Tahoma" w:cs="Tahoma"/>
                <w:sz w:val="16"/>
                <w:szCs w:val="15"/>
              </w:rPr>
            </w:pPr>
            <w:r w:rsidRPr="000F5748">
              <w:rPr>
                <w:rFonts w:ascii="Tahoma" w:hAnsi="Tahoma" w:cs="Tahoma"/>
                <w:sz w:val="16"/>
                <w:szCs w:val="15"/>
                <w:lang w:val="es-ES"/>
              </w:rPr>
              <w:t xml:space="preserve">Página </w:t>
            </w:r>
            <w:r w:rsidRPr="000F5748">
              <w:rPr>
                <w:rFonts w:ascii="Tahoma" w:hAnsi="Tahoma" w:cs="Tahoma"/>
                <w:b/>
                <w:bCs/>
                <w:sz w:val="16"/>
                <w:szCs w:val="15"/>
              </w:rPr>
              <w:fldChar w:fldCharType="begin"/>
            </w:r>
            <w:r w:rsidRPr="000F5748">
              <w:rPr>
                <w:rFonts w:ascii="Tahoma" w:hAnsi="Tahoma" w:cs="Tahoma"/>
                <w:b/>
                <w:bCs/>
                <w:sz w:val="16"/>
                <w:szCs w:val="15"/>
              </w:rPr>
              <w:instrText>PAGE</w:instrText>
            </w:r>
            <w:r w:rsidRPr="000F5748">
              <w:rPr>
                <w:rFonts w:ascii="Tahoma" w:hAnsi="Tahoma" w:cs="Tahoma"/>
                <w:b/>
                <w:bCs/>
                <w:sz w:val="16"/>
                <w:szCs w:val="15"/>
              </w:rPr>
              <w:fldChar w:fldCharType="separate"/>
            </w:r>
            <w:r w:rsidR="00102E5C">
              <w:rPr>
                <w:rFonts w:ascii="Tahoma" w:hAnsi="Tahoma" w:cs="Tahoma"/>
                <w:b/>
                <w:bCs/>
                <w:noProof/>
                <w:sz w:val="16"/>
                <w:szCs w:val="15"/>
              </w:rPr>
              <w:t>8</w:t>
            </w:r>
            <w:r w:rsidRPr="000F5748">
              <w:rPr>
                <w:rFonts w:ascii="Tahoma" w:hAnsi="Tahoma" w:cs="Tahoma"/>
                <w:b/>
                <w:bCs/>
                <w:sz w:val="16"/>
                <w:szCs w:val="15"/>
              </w:rPr>
              <w:fldChar w:fldCharType="end"/>
            </w:r>
            <w:r w:rsidRPr="000F5748">
              <w:rPr>
                <w:rFonts w:ascii="Tahoma" w:hAnsi="Tahoma" w:cs="Tahoma"/>
                <w:sz w:val="16"/>
                <w:szCs w:val="15"/>
                <w:lang w:val="es-ES"/>
              </w:rPr>
              <w:t xml:space="preserve"> de </w:t>
            </w:r>
            <w:r w:rsidRPr="000F5748">
              <w:rPr>
                <w:rFonts w:ascii="Tahoma" w:hAnsi="Tahoma" w:cs="Tahoma"/>
                <w:b/>
                <w:bCs/>
                <w:sz w:val="16"/>
                <w:szCs w:val="15"/>
              </w:rPr>
              <w:fldChar w:fldCharType="begin"/>
            </w:r>
            <w:r w:rsidRPr="000F5748">
              <w:rPr>
                <w:rFonts w:ascii="Tahoma" w:hAnsi="Tahoma" w:cs="Tahoma"/>
                <w:b/>
                <w:bCs/>
                <w:sz w:val="16"/>
                <w:szCs w:val="15"/>
              </w:rPr>
              <w:instrText>NUMPAGES</w:instrText>
            </w:r>
            <w:r w:rsidRPr="000F5748">
              <w:rPr>
                <w:rFonts w:ascii="Tahoma" w:hAnsi="Tahoma" w:cs="Tahoma"/>
                <w:b/>
                <w:bCs/>
                <w:sz w:val="16"/>
                <w:szCs w:val="15"/>
              </w:rPr>
              <w:fldChar w:fldCharType="separate"/>
            </w:r>
            <w:r w:rsidR="00102E5C">
              <w:rPr>
                <w:rFonts w:ascii="Tahoma" w:hAnsi="Tahoma" w:cs="Tahoma"/>
                <w:b/>
                <w:bCs/>
                <w:noProof/>
                <w:sz w:val="16"/>
                <w:szCs w:val="15"/>
              </w:rPr>
              <w:t>8</w:t>
            </w:r>
            <w:r w:rsidRPr="000F5748">
              <w:rPr>
                <w:rFonts w:ascii="Tahoma" w:hAnsi="Tahoma" w:cs="Tahoma"/>
                <w:b/>
                <w:bCs/>
                <w:sz w:val="16"/>
                <w:szCs w:val="15"/>
              </w:rPr>
              <w:fldChar w:fldCharType="end"/>
            </w:r>
          </w:p>
        </w:sdtContent>
      </w:sdt>
    </w:sdtContent>
  </w:sdt>
  <w:p w14:paraId="3511AC07" w14:textId="77777777" w:rsidR="00277C59" w:rsidRDefault="00277C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98C4A" w14:textId="77777777" w:rsidR="00722979" w:rsidRDefault="00722979">
      <w:pPr>
        <w:spacing w:line="240" w:lineRule="auto"/>
      </w:pPr>
      <w:r>
        <w:separator/>
      </w:r>
    </w:p>
  </w:footnote>
  <w:footnote w:type="continuationSeparator" w:id="0">
    <w:p w14:paraId="488CB666" w14:textId="77777777" w:rsidR="00722979" w:rsidRDefault="00722979">
      <w:pPr>
        <w:spacing w:line="240" w:lineRule="auto"/>
      </w:pPr>
      <w:r>
        <w:continuationSeparator/>
      </w:r>
    </w:p>
  </w:footnote>
  <w:footnote w:id="1">
    <w:p w14:paraId="4E795F68" w14:textId="77777777" w:rsidR="00B17B09" w:rsidRPr="00077F6C" w:rsidRDefault="00B17B09" w:rsidP="00B17B09">
      <w:pPr>
        <w:pStyle w:val="Textonotapie"/>
        <w:rPr>
          <w:rFonts w:ascii="Tahoma" w:hAnsi="Tahoma" w:cs="Tahoma"/>
          <w:sz w:val="16"/>
          <w:szCs w:val="16"/>
        </w:rPr>
      </w:pPr>
      <w:r w:rsidRPr="00077F6C">
        <w:rPr>
          <w:rStyle w:val="Refdenotaalpie"/>
          <w:rFonts w:ascii="Tahoma" w:hAnsi="Tahoma" w:cs="Tahoma"/>
          <w:sz w:val="16"/>
          <w:szCs w:val="16"/>
        </w:rPr>
        <w:footnoteRef/>
      </w:r>
      <w:r w:rsidRPr="00077F6C">
        <w:rPr>
          <w:rFonts w:ascii="Tahoma" w:hAnsi="Tahoma" w:cs="Tahoma"/>
          <w:sz w:val="16"/>
          <w:szCs w:val="16"/>
        </w:rPr>
        <w:t xml:space="preserve"> Cfr. </w:t>
      </w:r>
      <w:r>
        <w:rPr>
          <w:rFonts w:ascii="Tahoma" w:hAnsi="Tahoma" w:cs="Tahoma"/>
          <w:sz w:val="16"/>
          <w:szCs w:val="16"/>
        </w:rPr>
        <w:t>a</w:t>
      </w:r>
      <w:r w:rsidRPr="00077F6C">
        <w:rPr>
          <w:rFonts w:ascii="Tahoma" w:hAnsi="Tahoma" w:cs="Tahoma"/>
          <w:sz w:val="16"/>
          <w:szCs w:val="16"/>
        </w:rPr>
        <w:t>rtículo 19° del Código Procesal Penal</w:t>
      </w:r>
    </w:p>
  </w:footnote>
  <w:footnote w:id="2">
    <w:p w14:paraId="191F51FD" w14:textId="3AD60C20" w:rsidR="00CB0CC7" w:rsidRDefault="00CB0CC7">
      <w:pPr>
        <w:pStyle w:val="Textonotapie"/>
      </w:pPr>
      <w:r>
        <w:rPr>
          <w:rStyle w:val="Refdenotaalpie"/>
        </w:rPr>
        <w:footnoteRef/>
      </w:r>
      <w:r>
        <w:t xml:space="preserve"> </w:t>
      </w:r>
      <w:hyperlink r:id="rId1" w:history="1">
        <w:r w:rsidRPr="00CB0CC7">
          <w:rPr>
            <w:rStyle w:val="Hipervnculo"/>
            <w:rFonts w:ascii="Tahoma" w:hAnsi="Tahoma" w:cs="Tahoma"/>
            <w:sz w:val="16"/>
            <w:u w:val="none"/>
          </w:rPr>
          <w:t>https://www.gob.pe/institucion/mpfn/informes-publicaciones/5258414-resolucion-fiscalia-de-la-nacion-n-843-2021-mp-fn</w:t>
        </w:r>
      </w:hyperlink>
      <w:r>
        <w:t xml:space="preserve"> </w:t>
      </w:r>
    </w:p>
  </w:footnote>
  <w:footnote w:id="3">
    <w:p w14:paraId="5010E224" w14:textId="7D6A25E6" w:rsidR="00CB0CC7" w:rsidRDefault="00CB0CC7">
      <w:pPr>
        <w:pStyle w:val="Textonotapie"/>
      </w:pPr>
      <w:r>
        <w:rPr>
          <w:rStyle w:val="Refdenotaalpie"/>
        </w:rPr>
        <w:footnoteRef/>
      </w:r>
      <w:r>
        <w:t xml:space="preserve"> </w:t>
      </w:r>
      <w:hyperlink r:id="rId2" w:history="1">
        <w:r w:rsidRPr="00CB0CC7">
          <w:rPr>
            <w:rStyle w:val="Hipervnculo"/>
            <w:rFonts w:ascii="Tahoma" w:hAnsi="Tahoma" w:cs="Tahoma"/>
            <w:sz w:val="16"/>
            <w:u w:val="none"/>
          </w:rPr>
          <w:t>https://www.gob.pe/institucion/mpfn/informes-publicaciones/5258325-resolucion-fiscalia-de-la-nacion-n-848-2021-mp-fn</w:t>
        </w:r>
      </w:hyperlink>
      <w:r>
        <w:t xml:space="preserve"> </w:t>
      </w:r>
    </w:p>
  </w:footnote>
  <w:footnote w:id="4">
    <w:p w14:paraId="6CB26817" w14:textId="60E96457" w:rsidR="00C9385F" w:rsidRDefault="00C9385F" w:rsidP="00C9385F">
      <w:pPr>
        <w:pStyle w:val="Textonotapie"/>
      </w:pPr>
      <w:r>
        <w:rPr>
          <w:rStyle w:val="Refdenotaalpie"/>
        </w:rPr>
        <w:footnoteRef/>
      </w:r>
      <w:r>
        <w:t xml:space="preserve"> </w:t>
      </w:r>
      <w:hyperlink r:id="rId3" w:history="1">
        <w:r w:rsidR="00CB0CC7" w:rsidRPr="00CB0CC7">
          <w:rPr>
            <w:rStyle w:val="Hipervnculo"/>
            <w:rFonts w:ascii="Tahoma" w:hAnsi="Tahoma" w:cs="Tahoma"/>
            <w:sz w:val="16"/>
            <w:u w:val="none"/>
          </w:rPr>
          <w:t>https://www.gob.pe/institucion/mpfn/normas-legales/2818013-304-2022-mp-fn</w:t>
        </w:r>
      </w:hyperlink>
      <w:r w:rsidR="00CB0CC7">
        <w:rPr>
          <w:rFonts w:ascii="Tahoma" w:hAnsi="Tahoma" w:cs="Tahoma"/>
          <w:sz w:val="16"/>
        </w:rPr>
        <w:t xml:space="preserve"> </w:t>
      </w:r>
    </w:p>
  </w:footnote>
  <w:footnote w:id="5">
    <w:p w14:paraId="12417DE2" w14:textId="14B0A7AD" w:rsidR="00890441" w:rsidRPr="008C67B1" w:rsidRDefault="00890441" w:rsidP="00890441">
      <w:pPr>
        <w:pStyle w:val="Textonotapie"/>
        <w:jc w:val="both"/>
        <w:rPr>
          <w:rFonts w:ascii="Tahoma" w:hAnsi="Tahoma" w:cs="Tahoma"/>
          <w:iCs/>
          <w:sz w:val="16"/>
          <w:szCs w:val="16"/>
        </w:rPr>
      </w:pPr>
      <w:r w:rsidRPr="008C67B1">
        <w:rPr>
          <w:rFonts w:ascii="Tahoma" w:hAnsi="Tahoma" w:cs="Tahoma"/>
          <w:bCs/>
          <w:kern w:val="22"/>
          <w:sz w:val="16"/>
          <w:szCs w:val="16"/>
        </w:rPr>
        <w:footnoteRef/>
      </w:r>
      <w:r w:rsidRPr="008C67B1">
        <w:rPr>
          <w:rFonts w:ascii="Tahoma" w:hAnsi="Tahoma" w:cs="Tahoma"/>
          <w:b/>
          <w:bCs/>
          <w:i/>
          <w:kern w:val="22"/>
          <w:sz w:val="16"/>
          <w:szCs w:val="16"/>
        </w:rPr>
        <w:t xml:space="preserve"> </w:t>
      </w:r>
      <w:r w:rsidRPr="008C67B1">
        <w:rPr>
          <w:rFonts w:ascii="Tahoma" w:hAnsi="Tahoma" w:cs="Tahoma"/>
          <w:sz w:val="16"/>
          <w:szCs w:val="16"/>
        </w:rPr>
        <w:t xml:space="preserve">STC. Exp. n° 00031-2009-PHC/TC-Ayacucho, del 18/06/2009, caso Jorge Luis Arellano Alania, </w:t>
      </w:r>
      <w:r w:rsidRPr="008C67B1">
        <w:rPr>
          <w:rFonts w:ascii="Tahoma" w:hAnsi="Tahoma" w:cs="Tahoma"/>
          <w:i/>
          <w:iCs/>
          <w:sz w:val="16"/>
          <w:szCs w:val="16"/>
        </w:rPr>
        <w:t>“[…] el juicio de tipicidad no es otra cosa más que la valoración que se hace con miras a determinar si la conducta objeto de examen coincide o no con la descripción típica contenida en la ley. Es una operación mental (proceso de adecuación valorativa conducta – tipo) llevada a cabo por el intérprete mediante la cual se constata o verifica la concordancia entre el comportamiento estudiado y la descripción típica consignada en el texto legal. La norma típica debe ser vigente, valida formal y materialmente</w:t>
      </w:r>
      <w:r w:rsidRPr="008C67B1">
        <w:rPr>
          <w:rFonts w:ascii="Tahoma" w:hAnsi="Tahoma" w:cs="Tahoma"/>
          <w:sz w:val="16"/>
          <w:szCs w:val="16"/>
        </w:rPr>
        <w:t>” (fund. Jur. Décimo primero).</w:t>
      </w:r>
    </w:p>
  </w:footnote>
  <w:footnote w:id="6">
    <w:p w14:paraId="7586F495" w14:textId="77777777" w:rsidR="00890441" w:rsidRPr="00A97796" w:rsidRDefault="00890441" w:rsidP="00890441">
      <w:pPr>
        <w:pStyle w:val="Textonotapie"/>
        <w:jc w:val="both"/>
        <w:rPr>
          <w:rFonts w:ascii="Tahoma" w:hAnsi="Tahoma" w:cs="Tahoma"/>
          <w:sz w:val="16"/>
          <w:szCs w:val="16"/>
        </w:rPr>
      </w:pPr>
      <w:r w:rsidRPr="008C67B1">
        <w:rPr>
          <w:rStyle w:val="Refdenotaalpie"/>
          <w:rFonts w:ascii="Tahoma" w:hAnsi="Tahoma" w:cs="Tahoma"/>
          <w:sz w:val="16"/>
          <w:szCs w:val="16"/>
        </w:rPr>
        <w:footnoteRef/>
      </w:r>
      <w:r w:rsidRPr="008C67B1">
        <w:rPr>
          <w:rFonts w:ascii="Tahoma" w:hAnsi="Tahoma" w:cs="Tahoma"/>
          <w:sz w:val="16"/>
          <w:szCs w:val="16"/>
        </w:rPr>
        <w:t xml:space="preserve"> </w:t>
      </w:r>
      <w:bookmarkStart w:id="2" w:name="_Hlk210928086"/>
      <w:r w:rsidRPr="008C67B1">
        <w:rPr>
          <w:rFonts w:ascii="Tahoma" w:hAnsi="Tahoma" w:cs="Tahoma"/>
          <w:sz w:val="16"/>
          <w:szCs w:val="16"/>
        </w:rPr>
        <w:t xml:space="preserve">La Corte Suprema de Justicia, a través de la Sentencia Plenaria Casatoria N.° 01-2017/CIJ-433, del 11/10/2017, estableció que: </w:t>
      </w:r>
      <w:r w:rsidRPr="008C67B1">
        <w:rPr>
          <w:rFonts w:ascii="Tahoma" w:hAnsi="Tahoma" w:cs="Tahoma"/>
          <w:i/>
          <w:iCs/>
          <w:sz w:val="16"/>
          <w:szCs w:val="16"/>
        </w:rPr>
        <w:t>“Para iniciar diligencias preliminares solo se exige elementos de convicción que sostengan una ‘sospecha inicial simple’ […]”</w:t>
      </w:r>
      <w:r w:rsidRPr="008C67B1">
        <w:rPr>
          <w:rFonts w:ascii="Tahoma" w:hAnsi="Tahoma" w:cs="Tahoma"/>
          <w:sz w:val="16"/>
          <w:szCs w:val="16"/>
        </w:rPr>
        <w:t xml:space="preserve">, precisándose en la misma sentencia plenaria: </w:t>
      </w:r>
      <w:r w:rsidRPr="008C67B1">
        <w:rPr>
          <w:rFonts w:ascii="Tahoma" w:hAnsi="Tahoma" w:cs="Tahoma"/>
          <w:i/>
          <w:iCs/>
          <w:sz w:val="16"/>
          <w:szCs w:val="16"/>
        </w:rPr>
        <w:t>“</w:t>
      </w:r>
      <w:r w:rsidRPr="008C67B1">
        <w:rPr>
          <w:rFonts w:ascii="Tahoma" w:hAnsi="Tahoma" w:cs="Tahoma"/>
          <w:b/>
          <w:bCs/>
          <w:i/>
          <w:iCs/>
          <w:sz w:val="16"/>
          <w:szCs w:val="16"/>
        </w:rPr>
        <w:t>La sospecha inicial simple</w:t>
      </w:r>
      <w:r w:rsidRPr="008C67B1">
        <w:rPr>
          <w:rFonts w:ascii="Tahoma" w:hAnsi="Tahoma" w:cs="Tahoma"/>
          <w:i/>
          <w:iCs/>
          <w:sz w:val="16"/>
          <w:szCs w:val="16"/>
        </w:rPr>
        <w:t xml:space="preserve"> – el grado menos intensivo de la sospecha – requiere, por parte del Fiscal, </w:t>
      </w:r>
      <w:r w:rsidRPr="008C67B1">
        <w:rPr>
          <w:rFonts w:ascii="Tahoma" w:hAnsi="Tahoma" w:cs="Tahoma"/>
          <w:b/>
          <w:bCs/>
          <w:i/>
          <w:iCs/>
          <w:sz w:val="16"/>
          <w:szCs w:val="16"/>
        </w:rPr>
        <w:t>puntos de partida objetivos, es decir, un apoyo, justificado por hechos concretos</w:t>
      </w:r>
      <w:r w:rsidRPr="008C67B1">
        <w:rPr>
          <w:rFonts w:ascii="Tahoma" w:hAnsi="Tahoma" w:cs="Tahoma"/>
          <w:i/>
          <w:iCs/>
          <w:sz w:val="16"/>
          <w:szCs w:val="16"/>
        </w:rPr>
        <w:t xml:space="preserve"> – solo con cierto nivel de delimitación – y basado en la experiencia criminalística, de que se ha cometido un hecho punible perseguible que puede ser constitutivo de delito […] [Cfr.: Claus Roxin, Obra citada, p.329]. Se requiere de indicios procedimentales o fácticos relativos – aunque con cierto nivel de delimitación-, sin los cuales no puede fundarse sospecha alguna – esto último, por cierto, no es lo mismo que prueba indiciaria o por indicios […]”. </w:t>
      </w:r>
      <w:r w:rsidRPr="008C67B1">
        <w:rPr>
          <w:rFonts w:ascii="Tahoma" w:hAnsi="Tahoma" w:cs="Tahoma"/>
          <w:sz w:val="16"/>
          <w:szCs w:val="16"/>
        </w:rPr>
        <w:t>(fund. Jur. 24° literal A)</w:t>
      </w:r>
      <w:bookmarkEnd w:id="2"/>
    </w:p>
  </w:footnote>
  <w:footnote w:id="7">
    <w:p w14:paraId="2B56D421" w14:textId="77777777" w:rsidR="00B62CA6" w:rsidRPr="008C67B1" w:rsidRDefault="00B62CA6" w:rsidP="00A97796">
      <w:pPr>
        <w:pStyle w:val="Textonotapie"/>
        <w:jc w:val="both"/>
        <w:rPr>
          <w:rFonts w:ascii="Tahoma" w:hAnsi="Tahoma" w:cs="Tahoma"/>
          <w:sz w:val="16"/>
          <w:szCs w:val="16"/>
        </w:rPr>
      </w:pPr>
      <w:r w:rsidRPr="008C67B1">
        <w:rPr>
          <w:rStyle w:val="Refdenotaalpie"/>
          <w:rFonts w:ascii="Tahoma" w:hAnsi="Tahoma" w:cs="Tahoma"/>
          <w:sz w:val="16"/>
          <w:szCs w:val="16"/>
        </w:rPr>
        <w:footnoteRef/>
      </w:r>
      <w:r w:rsidRPr="008C67B1">
        <w:rPr>
          <w:rFonts w:ascii="Tahoma" w:hAnsi="Tahoma" w:cs="Tahoma"/>
          <w:sz w:val="16"/>
          <w:szCs w:val="16"/>
        </w:rPr>
        <w:t xml:space="preserve"> Juan Humberto Flores Cáceres (2023). Delitos a través de plataformas virtuales ¿vinculación necesaria a los tipos penales previstos en la ley de delitos informáticos?, en el libro Cibercriminalidad y delitos informáticos, aspectos sustantivos, probatorios y jurisprudenciales. Primera edición, junio (2023). Pacífico Editores S.A.C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CB985" w14:textId="77777777" w:rsidR="00C07E39" w:rsidRPr="00DD7ECC" w:rsidRDefault="00C07E39" w:rsidP="00C07E39">
    <w:pPr>
      <w:pStyle w:val="Encabezado"/>
    </w:pPr>
    <w:r w:rsidRPr="00DD7ECC">
      <w:rPr>
        <w:noProof/>
      </w:rPr>
      <w:drawing>
        <wp:anchor distT="0" distB="0" distL="114300" distR="114300" simplePos="0" relativeHeight="251660288" behindDoc="1" locked="0" layoutInCell="1" allowOverlap="1" wp14:anchorId="7944BE53" wp14:editId="5D4666B1">
          <wp:simplePos x="0" y="0"/>
          <wp:positionH relativeFrom="margin">
            <wp:posOffset>121534</wp:posOffset>
          </wp:positionH>
          <wp:positionV relativeFrom="page">
            <wp:posOffset>514712</wp:posOffset>
          </wp:positionV>
          <wp:extent cx="1924050" cy="687070"/>
          <wp:effectExtent l="0" t="0" r="0" b="0"/>
          <wp:wrapTight wrapText="bothSides">
            <wp:wrapPolygon edited="0">
              <wp:start x="0" y="0"/>
              <wp:lineTo x="0" y="20961"/>
              <wp:lineTo x="21386" y="20961"/>
              <wp:lineTo x="21386" y="0"/>
              <wp:lineTo x="0" y="0"/>
            </wp:wrapPolygon>
          </wp:wrapTight>
          <wp:docPr id="234021725" name="Imagen 234021725"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924050" cy="687070"/>
                  </a:xfrm>
                  <a:prstGeom prst="rect">
                    <a:avLst/>
                  </a:prstGeom>
                </pic:spPr>
              </pic:pic>
            </a:graphicData>
          </a:graphic>
          <wp14:sizeRelH relativeFrom="margin">
            <wp14:pctWidth>0</wp14:pctWidth>
          </wp14:sizeRelH>
          <wp14:sizeRelV relativeFrom="margin">
            <wp14:pctHeight>0</wp14:pctHeight>
          </wp14:sizeRelV>
        </wp:anchor>
      </w:drawing>
    </w:r>
    <w:r w:rsidRPr="00DD7ECC">
      <w:rPr>
        <w:rFonts w:cstheme="minorHAnsi"/>
        <w:noProof/>
      </w:rPr>
      <mc:AlternateContent>
        <mc:Choice Requires="wps">
          <w:drawing>
            <wp:anchor distT="0" distB="0" distL="114935" distR="114935" simplePos="0" relativeHeight="251659264" behindDoc="0" locked="0" layoutInCell="1" allowOverlap="1" wp14:anchorId="70DE8DE8" wp14:editId="24F6F5EB">
              <wp:simplePos x="0" y="0"/>
              <wp:positionH relativeFrom="margin">
                <wp:posOffset>2651125</wp:posOffset>
              </wp:positionH>
              <wp:positionV relativeFrom="page">
                <wp:posOffset>524510</wp:posOffset>
              </wp:positionV>
              <wp:extent cx="2703195" cy="457200"/>
              <wp:effectExtent l="0" t="0" r="190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70319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FA7F04" w14:textId="77777777" w:rsidR="00C07E39" w:rsidRPr="00DD7ECC" w:rsidRDefault="00C07E39" w:rsidP="00C07E39">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p>
                        <w:p w14:paraId="1DE7A189" w14:textId="77777777" w:rsidR="00C07E39" w:rsidRPr="00DD7ECC" w:rsidRDefault="00C07E39" w:rsidP="00C07E39">
                          <w:pPr>
                            <w:tabs>
                              <w:tab w:val="center" w:pos="3686"/>
                            </w:tabs>
                            <w:jc w:val="right"/>
                            <w:rPr>
                              <w:rFonts w:ascii="Palatino Linotype" w:hAnsi="Palatino Linotype"/>
                              <w:i/>
                              <w:iCs/>
                              <w:color w:val="00206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DE8DE8" id="_x0000_t202" coordsize="21600,21600" o:spt="202" path="m,l,21600r21600,l21600,xe">
              <v:stroke joinstyle="miter"/>
              <v:path gradientshapeok="t" o:connecttype="rect"/>
            </v:shapetype>
            <v:shape id="Cuadro de texto 3" o:spid="_x0000_s1026" type="#_x0000_t202" style="position:absolute;margin-left:208.75pt;margin-top:41.3pt;width:212.85pt;height:36pt;flip:y;z-index:251659264;visibility:visible;mso-wrap-style:square;mso-width-percent:0;mso-height-percent:0;mso-wrap-distance-left:9.05pt;mso-wrap-distance-top:0;mso-wrap-distance-right:9.05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" stroked="f">
              <v:textbox inset="0,0,0,0">
                <w:txbxContent>
                  <w:p w14:paraId="4DFA7F04" w14:textId="77777777" w:rsidR="00C07E39" w:rsidRPr="00DD7ECC" w:rsidRDefault="00C07E39" w:rsidP="00C07E39">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p>
                  <w:p w14:paraId="1DE7A189" w14:textId="77777777" w:rsidR="00C07E39" w:rsidRPr="00DD7ECC" w:rsidRDefault="00C07E39" w:rsidP="00C07E39">
                    <w:pPr>
                      <w:tabs>
                        <w:tab w:val="center" w:pos="3686"/>
                      </w:tabs>
                      <w:jc w:val="right"/>
                      <w:rPr>
                        <w:rFonts w:ascii="Palatino Linotype" w:hAnsi="Palatino Linotype"/>
                        <w:i/>
                        <w:iCs/>
                        <w:color w:val="002060"/>
                      </w:rPr>
                    </w:pPr>
                  </w:p>
                </w:txbxContent>
              </v:textbox>
              <w10:wrap anchorx="margin" anchory="page"/>
            </v:shape>
          </w:pict>
        </mc:Fallback>
      </mc:AlternateContent>
    </w:r>
    <w:r w:rsidRPr="00DD7ECC">
      <w:tab/>
    </w:r>
    <w:r w:rsidRPr="00DD7ECC">
      <w:tab/>
    </w:r>
    <w:r w:rsidRPr="00DD7ECC">
      <w:tab/>
    </w:r>
  </w:p>
  <w:p w14:paraId="00D5F85D" w14:textId="77777777" w:rsidR="00C07E39" w:rsidRPr="00DD7ECC" w:rsidRDefault="00C07E39" w:rsidP="00C07E39">
    <w:pPr>
      <w:pStyle w:val="Encabezado"/>
    </w:pPr>
  </w:p>
  <w:p w14:paraId="2BA5C17B" w14:textId="77777777" w:rsidR="00C07E39" w:rsidRPr="00DD7ECC" w:rsidRDefault="00C07E39" w:rsidP="00C07E39">
    <w:pPr>
      <w:pStyle w:val="Encabezado"/>
    </w:pPr>
  </w:p>
  <w:p w14:paraId="10FC6048" w14:textId="77777777" w:rsidR="00C07E39" w:rsidRPr="00DD7ECC" w:rsidRDefault="00C07E39" w:rsidP="00C07E39">
    <w:pPr>
      <w:pStyle w:val="Encabezado"/>
    </w:pPr>
  </w:p>
  <w:p w14:paraId="3D066BE8" w14:textId="77777777" w:rsidR="00C07E39" w:rsidRPr="00DD7ECC" w:rsidRDefault="00C07E39" w:rsidP="00C07E39">
    <w:pPr>
      <w:ind w:right="7"/>
      <w:rPr>
        <w:rFonts w:ascii="Bookman Old Style" w:eastAsia="Palatino Linotype" w:hAnsi="Bookman Old Style"/>
        <w:b/>
        <w:color w:val="002060"/>
        <w:sz w:val="18"/>
        <w:szCs w:val="18"/>
      </w:rPr>
    </w:pPr>
    <w:r w:rsidRPr="00DD7ECC">
      <w:rPr>
        <w:rFonts w:ascii="Bookman Old Style" w:eastAsia="Palatino Linotype" w:hAnsi="Bookman Old Style"/>
        <w:b/>
        <w:color w:val="002060"/>
        <w:sz w:val="18"/>
        <w:szCs w:val="18"/>
      </w:rPr>
      <w:t>DISTRITO FISCAL DE LIMA CENTRO</w:t>
    </w:r>
  </w:p>
  <w:p w14:paraId="3A6678E3" w14:textId="77777777" w:rsidR="00C07E39" w:rsidRPr="00DD7ECC" w:rsidRDefault="00C07E39" w:rsidP="00C07E39">
    <w:pPr>
      <w:ind w:right="4943"/>
      <w:jc w:val="center"/>
      <w:rPr>
        <w:rFonts w:ascii="Bookman Old Style" w:eastAsia="Palatino Linotype" w:hAnsi="Bookman Old Style"/>
        <w:color w:val="002060"/>
        <w:sz w:val="16"/>
        <w:szCs w:val="18"/>
      </w:rPr>
    </w:pPr>
    <w:r>
      <w:rPr>
        <w:rFonts w:ascii="Bookman Old Style" w:eastAsia="Palatino Linotype" w:hAnsi="Bookman Old Style"/>
        <w:color w:val="002060"/>
        <w:sz w:val="16"/>
        <w:szCs w:val="18"/>
      </w:rPr>
      <w:t>&lt;&lt;despacho&gt;&gt;</w:t>
    </w:r>
  </w:p>
  <w:p w14:paraId="08387748" w14:textId="77777777" w:rsidR="00C07E39" w:rsidRPr="00DF6AC2" w:rsidRDefault="00C07E39" w:rsidP="00C07E39">
    <w:pPr>
      <w:jc w:val="both"/>
      <w:rPr>
        <w:rFonts w:ascii="Bookman Old Style" w:hAnsi="Bookman Old Style"/>
        <w:color w:val="000000"/>
        <w:sz w:val="20"/>
        <w:szCs w:val="20"/>
      </w:rPr>
    </w:pPr>
    <w:r w:rsidRPr="00DD7ECC">
      <w:rPr>
        <w:rFonts w:ascii="Bookman Old Style" w:hAnsi="Bookman Old Style" w:cstheme="minorHAnsi"/>
        <w:color w:val="002060"/>
        <w:sz w:val="20"/>
        <w:szCs w:val="20"/>
      </w:rPr>
      <w:t>_____________________________________________________________________________________</w:t>
    </w:r>
    <w:r w:rsidRPr="00DD7ECC">
      <w:rPr>
        <w:rFonts w:ascii="Bookman Old Style" w:hAnsi="Bookman Old Style" w:cstheme="minorHAnsi"/>
        <w:sz w:val="20"/>
        <w:szCs w:val="20"/>
      </w:rPr>
      <w:t xml:space="preserve">             </w:t>
    </w:r>
    <w:r w:rsidRPr="00DD7ECC">
      <w:rPr>
        <w:rFonts w:ascii="Bookman Old Style" w:hAnsi="Bookman Old Style"/>
        <w:sz w:val="20"/>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E64"/>
    <w:multiLevelType w:val="multilevel"/>
    <w:tmpl w:val="07BAE284"/>
    <w:lvl w:ilvl="0">
      <w:start w:val="3"/>
      <w:numFmt w:val="decimal"/>
      <w:lvlText w:val="%1."/>
      <w:lvlJc w:val="left"/>
      <w:pPr>
        <w:ind w:left="360" w:hanging="360"/>
      </w:pPr>
      <w:rPr>
        <w:rFonts w:hint="default"/>
      </w:rPr>
    </w:lvl>
    <w:lvl w:ilvl="1">
      <w:start w:val="3"/>
      <w:numFmt w:val="decimal"/>
      <w:lvlText w:val="%1.%2."/>
      <w:lvlJc w:val="left"/>
      <w:pPr>
        <w:ind w:left="786" w:hanging="360"/>
      </w:pPr>
      <w:rPr>
        <w:rFonts w:hint="default"/>
        <w:b/>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 w15:restartNumberingAfterBreak="0">
    <w:nsid w:val="082C3192"/>
    <w:multiLevelType w:val="multilevel"/>
    <w:tmpl w:val="313A034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F226DD"/>
    <w:multiLevelType w:val="multilevel"/>
    <w:tmpl w:val="C13817A6"/>
    <w:lvl w:ilvl="0">
      <w:start w:val="4"/>
      <w:numFmt w:val="decimal"/>
      <w:lvlText w:val="%1."/>
      <w:lvlJc w:val="left"/>
      <w:pPr>
        <w:ind w:left="360" w:hanging="360"/>
      </w:pPr>
      <w:rPr>
        <w:rFonts w:hint="default"/>
      </w:rPr>
    </w:lvl>
    <w:lvl w:ilvl="1">
      <w:start w:val="1"/>
      <w:numFmt w:val="decimal"/>
      <w:lvlText w:val="%1.%2."/>
      <w:lvlJc w:val="left"/>
      <w:pPr>
        <w:ind w:left="644" w:hanging="360"/>
      </w:pPr>
      <w:rPr>
        <w:rFonts w:ascii="Arial" w:hAnsi="Arial" w:cs="Arial"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 w15:restartNumberingAfterBreak="0">
    <w:nsid w:val="0B9206CD"/>
    <w:multiLevelType w:val="hybridMultilevel"/>
    <w:tmpl w:val="A59E45B4"/>
    <w:lvl w:ilvl="0" w:tplc="BC24606C">
      <w:start w:val="1"/>
      <w:numFmt w:val="lowerLetter"/>
      <w:lvlText w:val="%1)"/>
      <w:lvlJc w:val="left"/>
      <w:pPr>
        <w:ind w:left="1494" w:hanging="36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F362A62"/>
    <w:multiLevelType w:val="multilevel"/>
    <w:tmpl w:val="3314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1441D"/>
    <w:multiLevelType w:val="hybridMultilevel"/>
    <w:tmpl w:val="860AAB7A"/>
    <w:lvl w:ilvl="0" w:tplc="AC1E8172">
      <w:start w:val="1"/>
      <w:numFmt w:val="low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24C1DD3"/>
    <w:multiLevelType w:val="multilevel"/>
    <w:tmpl w:val="EF6C8E86"/>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b/>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7" w15:restartNumberingAfterBreak="0">
    <w:nsid w:val="13F37903"/>
    <w:multiLevelType w:val="hybridMultilevel"/>
    <w:tmpl w:val="D5420720"/>
    <w:lvl w:ilvl="0" w:tplc="95182804">
      <w:start w:val="1"/>
      <w:numFmt w:val="lowerLetter"/>
      <w:lvlText w:val="%1)"/>
      <w:lvlJc w:val="left"/>
      <w:pPr>
        <w:ind w:left="720" w:hanging="360"/>
      </w:pPr>
      <w:rPr>
        <w:b/>
        <w:sz w:val="20"/>
        <w:szCs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5965B55"/>
    <w:multiLevelType w:val="multilevel"/>
    <w:tmpl w:val="9676CFE6"/>
    <w:lvl w:ilvl="0">
      <w:start w:val="4"/>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66C5AA6"/>
    <w:multiLevelType w:val="hybridMultilevel"/>
    <w:tmpl w:val="52D41432"/>
    <w:lvl w:ilvl="0" w:tplc="B59CA700">
      <w:start w:val="1"/>
      <w:numFmt w:val="upperRoman"/>
      <w:lvlText w:val="%1."/>
      <w:lvlJc w:val="left"/>
      <w:pPr>
        <w:ind w:left="1080" w:hanging="720"/>
      </w:pPr>
      <w:rPr>
        <w:rFonts w:eastAsia="Andale Sans UI" w:hint="default"/>
        <w:b/>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EEA2C84"/>
    <w:multiLevelType w:val="multilevel"/>
    <w:tmpl w:val="DD90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14DF7"/>
    <w:multiLevelType w:val="multilevel"/>
    <w:tmpl w:val="48A8BBC8"/>
    <w:lvl w:ilvl="0">
      <w:start w:val="4"/>
      <w:numFmt w:val="decimal"/>
      <w:lvlText w:val="%1."/>
      <w:lvlJc w:val="left"/>
      <w:pPr>
        <w:ind w:left="360" w:hanging="360"/>
      </w:pPr>
      <w:rPr>
        <w:rFonts w:cs="Arial"/>
        <w:b/>
        <w:u w:val="single"/>
      </w:rPr>
    </w:lvl>
    <w:lvl w:ilvl="1">
      <w:start w:val="1"/>
      <w:numFmt w:val="decimal"/>
      <w:lvlText w:val="%1.%2."/>
      <w:lvlJc w:val="left"/>
      <w:pPr>
        <w:ind w:left="360" w:hanging="360"/>
      </w:pPr>
      <w:rPr>
        <w:rFonts w:cs="Arial"/>
        <w:b/>
        <w:u w:val="single"/>
      </w:rPr>
    </w:lvl>
    <w:lvl w:ilvl="2">
      <w:start w:val="1"/>
      <w:numFmt w:val="decimal"/>
      <w:lvlText w:val="%1.%2.%3."/>
      <w:lvlJc w:val="left"/>
      <w:pPr>
        <w:ind w:left="720" w:hanging="720"/>
      </w:pPr>
      <w:rPr>
        <w:rFonts w:cs="Arial"/>
        <w:b/>
        <w:strike w:val="0"/>
        <w:dstrike w:val="0"/>
        <w:u w:val="none"/>
        <w:effect w:val="none"/>
      </w:rPr>
    </w:lvl>
    <w:lvl w:ilvl="3">
      <w:start w:val="1"/>
      <w:numFmt w:val="decimal"/>
      <w:lvlText w:val="%1.%2.%3.%4."/>
      <w:lvlJc w:val="left"/>
      <w:pPr>
        <w:ind w:left="720" w:hanging="720"/>
      </w:pPr>
      <w:rPr>
        <w:rFonts w:cs="Arial"/>
        <w:b/>
        <w:u w:val="single"/>
      </w:rPr>
    </w:lvl>
    <w:lvl w:ilvl="4">
      <w:start w:val="1"/>
      <w:numFmt w:val="decimal"/>
      <w:lvlText w:val="%1.%2.%3.%4.%5."/>
      <w:lvlJc w:val="left"/>
      <w:pPr>
        <w:ind w:left="1080" w:hanging="1080"/>
      </w:pPr>
      <w:rPr>
        <w:rFonts w:cs="Arial"/>
        <w:b/>
        <w:u w:val="single"/>
      </w:rPr>
    </w:lvl>
    <w:lvl w:ilvl="5">
      <w:start w:val="1"/>
      <w:numFmt w:val="decimal"/>
      <w:lvlText w:val="%1.%2.%3.%4.%5.%6."/>
      <w:lvlJc w:val="left"/>
      <w:pPr>
        <w:ind w:left="1080" w:hanging="1080"/>
      </w:pPr>
      <w:rPr>
        <w:rFonts w:cs="Arial"/>
        <w:b/>
        <w:u w:val="single"/>
      </w:rPr>
    </w:lvl>
    <w:lvl w:ilvl="6">
      <w:start w:val="1"/>
      <w:numFmt w:val="decimal"/>
      <w:lvlText w:val="%1.%2.%3.%4.%5.%6.%7."/>
      <w:lvlJc w:val="left"/>
      <w:pPr>
        <w:ind w:left="1080" w:hanging="1080"/>
      </w:pPr>
      <w:rPr>
        <w:rFonts w:cs="Arial"/>
        <w:b/>
        <w:u w:val="single"/>
      </w:rPr>
    </w:lvl>
    <w:lvl w:ilvl="7">
      <w:start w:val="1"/>
      <w:numFmt w:val="decimal"/>
      <w:lvlText w:val="%1.%2.%3.%4.%5.%6.%7.%8."/>
      <w:lvlJc w:val="left"/>
      <w:pPr>
        <w:ind w:left="1440" w:hanging="1440"/>
      </w:pPr>
      <w:rPr>
        <w:rFonts w:cs="Arial"/>
        <w:b/>
        <w:u w:val="single"/>
      </w:rPr>
    </w:lvl>
    <w:lvl w:ilvl="8">
      <w:start w:val="1"/>
      <w:numFmt w:val="decimal"/>
      <w:lvlText w:val="%1.%2.%3.%4.%5.%6.%7.%8.%9."/>
      <w:lvlJc w:val="left"/>
      <w:pPr>
        <w:ind w:left="1440" w:hanging="1440"/>
      </w:pPr>
      <w:rPr>
        <w:rFonts w:cs="Arial"/>
        <w:b/>
        <w:u w:val="single"/>
      </w:rPr>
    </w:lvl>
  </w:abstractNum>
  <w:abstractNum w:abstractNumId="12" w15:restartNumberingAfterBreak="0">
    <w:nsid w:val="275353FF"/>
    <w:multiLevelType w:val="multilevel"/>
    <w:tmpl w:val="3E024A62"/>
    <w:lvl w:ilvl="0">
      <w:start w:val="1"/>
      <w:numFmt w:val="decimal"/>
      <w:lvlText w:val="%1."/>
      <w:lvlJc w:val="left"/>
      <w:pPr>
        <w:ind w:left="1069" w:hanging="360"/>
      </w:pPr>
      <w:rPr>
        <w:rFonts w:hint="default"/>
        <w:i w:val="0"/>
        <w:sz w:val="20"/>
        <w:szCs w:val="1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7EE0FC6"/>
    <w:multiLevelType w:val="multilevel"/>
    <w:tmpl w:val="7D74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C5A5E"/>
    <w:multiLevelType w:val="multilevel"/>
    <w:tmpl w:val="39CA51B4"/>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b/>
        <w:i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5" w15:restartNumberingAfterBreak="0">
    <w:nsid w:val="2CFF65C1"/>
    <w:multiLevelType w:val="multilevel"/>
    <w:tmpl w:val="267A7CFA"/>
    <w:lvl w:ilvl="0">
      <w:start w:val="1"/>
      <w:numFmt w:val="decimal"/>
      <w:lvlText w:val="%1."/>
      <w:lvlJc w:val="left"/>
      <w:pPr>
        <w:ind w:left="360" w:hanging="360"/>
      </w:pPr>
      <w:rPr>
        <w:rFonts w:ascii="Tahoma" w:eastAsiaTheme="minorHAnsi" w:hAnsi="Tahoma" w:cs="Tahoma"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0706FF1"/>
    <w:multiLevelType w:val="hybridMultilevel"/>
    <w:tmpl w:val="1C4E40EC"/>
    <w:lvl w:ilvl="0" w:tplc="280A000F">
      <w:start w:val="45"/>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8AC6096"/>
    <w:multiLevelType w:val="hybridMultilevel"/>
    <w:tmpl w:val="64FA3834"/>
    <w:lvl w:ilvl="0" w:tplc="E40E75D8">
      <w:start w:val="1"/>
      <w:numFmt w:val="decimal"/>
      <w:lvlText w:val="4.%1"/>
      <w:lvlJc w:val="left"/>
      <w:pPr>
        <w:ind w:left="8299" w:hanging="360"/>
      </w:pPr>
      <w:rPr>
        <w:rFonts w:hint="default"/>
        <w:b/>
      </w:rPr>
    </w:lvl>
    <w:lvl w:ilvl="1" w:tplc="280A0019" w:tentative="1">
      <w:start w:val="1"/>
      <w:numFmt w:val="lowerLetter"/>
      <w:lvlText w:val="%2."/>
      <w:lvlJc w:val="left"/>
      <w:pPr>
        <w:ind w:left="9019" w:hanging="360"/>
      </w:pPr>
    </w:lvl>
    <w:lvl w:ilvl="2" w:tplc="280A001B" w:tentative="1">
      <w:start w:val="1"/>
      <w:numFmt w:val="lowerRoman"/>
      <w:lvlText w:val="%3."/>
      <w:lvlJc w:val="right"/>
      <w:pPr>
        <w:ind w:left="9739" w:hanging="180"/>
      </w:pPr>
    </w:lvl>
    <w:lvl w:ilvl="3" w:tplc="280A000F" w:tentative="1">
      <w:start w:val="1"/>
      <w:numFmt w:val="decimal"/>
      <w:lvlText w:val="%4."/>
      <w:lvlJc w:val="left"/>
      <w:pPr>
        <w:ind w:left="10459" w:hanging="360"/>
      </w:pPr>
    </w:lvl>
    <w:lvl w:ilvl="4" w:tplc="280A0019" w:tentative="1">
      <w:start w:val="1"/>
      <w:numFmt w:val="lowerLetter"/>
      <w:lvlText w:val="%5."/>
      <w:lvlJc w:val="left"/>
      <w:pPr>
        <w:ind w:left="11179" w:hanging="360"/>
      </w:pPr>
    </w:lvl>
    <w:lvl w:ilvl="5" w:tplc="280A001B" w:tentative="1">
      <w:start w:val="1"/>
      <w:numFmt w:val="lowerRoman"/>
      <w:lvlText w:val="%6."/>
      <w:lvlJc w:val="right"/>
      <w:pPr>
        <w:ind w:left="11899" w:hanging="180"/>
      </w:pPr>
    </w:lvl>
    <w:lvl w:ilvl="6" w:tplc="280A000F" w:tentative="1">
      <w:start w:val="1"/>
      <w:numFmt w:val="decimal"/>
      <w:lvlText w:val="%7."/>
      <w:lvlJc w:val="left"/>
      <w:pPr>
        <w:ind w:left="12619" w:hanging="360"/>
      </w:pPr>
    </w:lvl>
    <w:lvl w:ilvl="7" w:tplc="280A0019" w:tentative="1">
      <w:start w:val="1"/>
      <w:numFmt w:val="lowerLetter"/>
      <w:lvlText w:val="%8."/>
      <w:lvlJc w:val="left"/>
      <w:pPr>
        <w:ind w:left="13339" w:hanging="360"/>
      </w:pPr>
    </w:lvl>
    <w:lvl w:ilvl="8" w:tplc="280A001B" w:tentative="1">
      <w:start w:val="1"/>
      <w:numFmt w:val="lowerRoman"/>
      <w:lvlText w:val="%9."/>
      <w:lvlJc w:val="right"/>
      <w:pPr>
        <w:ind w:left="14059" w:hanging="180"/>
      </w:pPr>
    </w:lvl>
  </w:abstractNum>
  <w:abstractNum w:abstractNumId="18" w15:restartNumberingAfterBreak="0">
    <w:nsid w:val="41453E7D"/>
    <w:multiLevelType w:val="hybridMultilevel"/>
    <w:tmpl w:val="42227548"/>
    <w:lvl w:ilvl="0" w:tplc="ED824096">
      <w:start w:val="1"/>
      <w:numFmt w:val="decimal"/>
      <w:lvlText w:val="%1."/>
      <w:lvlJc w:val="left"/>
      <w:pPr>
        <w:ind w:left="720" w:hanging="360"/>
      </w:pPr>
      <w:rPr>
        <w:b/>
        <w:i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2114040"/>
    <w:multiLevelType w:val="multilevel"/>
    <w:tmpl w:val="E898BB0E"/>
    <w:lvl w:ilvl="0">
      <w:start w:val="2"/>
      <w:numFmt w:val="decimal"/>
      <w:lvlText w:val="%1."/>
      <w:lvlJc w:val="left"/>
      <w:pPr>
        <w:ind w:left="360" w:hanging="360"/>
      </w:pPr>
      <w:rPr>
        <w:rFonts w:hint="default"/>
      </w:rPr>
    </w:lvl>
    <w:lvl w:ilvl="1">
      <w:start w:val="1"/>
      <w:numFmt w:val="decimal"/>
      <w:lvlText w:val="%1.%2."/>
      <w:lvlJc w:val="left"/>
      <w:pPr>
        <w:ind w:left="4897"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2B135EF"/>
    <w:multiLevelType w:val="multilevel"/>
    <w:tmpl w:val="B262008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125F0B"/>
    <w:multiLevelType w:val="multilevel"/>
    <w:tmpl w:val="3006BF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3153DA2"/>
    <w:multiLevelType w:val="hybridMultilevel"/>
    <w:tmpl w:val="20282AC6"/>
    <w:lvl w:ilvl="0" w:tplc="6E066880">
      <w:start w:val="1"/>
      <w:numFmt w:val="decimal"/>
      <w:lvlText w:val="%1."/>
      <w:lvlJc w:val="left"/>
      <w:pPr>
        <w:ind w:left="720" w:hanging="360"/>
      </w:pPr>
      <w:rPr>
        <w:rFonts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5F47000"/>
    <w:multiLevelType w:val="multilevel"/>
    <w:tmpl w:val="914C8BB6"/>
    <w:lvl w:ilvl="0">
      <w:start w:val="1"/>
      <w:numFmt w:val="upperRoman"/>
      <w:lvlText w:val="%1."/>
      <w:lvlJc w:val="left"/>
      <w:pPr>
        <w:ind w:left="720" w:hanging="360"/>
      </w:pPr>
      <w:rPr>
        <w:rFonts w:ascii="Arial Narrow" w:hAnsi="Arial Narrow" w:hint="default"/>
        <w:b/>
        <w:bCs/>
        <w:sz w:val="20"/>
        <w:szCs w:val="20"/>
      </w:rPr>
    </w:lvl>
    <w:lvl w:ilvl="1">
      <w:start w:val="1"/>
      <w:numFmt w:val="decimal"/>
      <w:lvlText w:val="II.%2."/>
      <w:lvlJc w:val="left"/>
      <w:pPr>
        <w:ind w:left="1080" w:hanging="360"/>
      </w:pPr>
      <w:rPr>
        <w:rFonts w:hint="default"/>
        <w:b/>
      </w:rPr>
    </w:lvl>
    <w:lvl w:ilvl="2">
      <w:start w:val="1"/>
      <w:numFmt w:val="decimal"/>
      <w:lvlText w:val="%3."/>
      <w:lvlJc w:val="left"/>
      <w:pPr>
        <w:ind w:left="1440" w:hanging="360"/>
      </w:pPr>
      <w:rPr>
        <w:b/>
      </w:rPr>
    </w:lvl>
    <w:lvl w:ilvl="3">
      <w:start w:val="1"/>
      <w:numFmt w:val="decimal"/>
      <w:lvlText w:val="%4."/>
      <w:lvlJc w:val="left"/>
      <w:pPr>
        <w:ind w:left="1800" w:hanging="360"/>
      </w:pPr>
      <w:rPr>
        <w:b/>
      </w:r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461D025C"/>
    <w:multiLevelType w:val="multilevel"/>
    <w:tmpl w:val="7B80420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9D4620"/>
    <w:multiLevelType w:val="multilevel"/>
    <w:tmpl w:val="AC84D9B8"/>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ascii="Arial" w:hAnsi="Arial" w:cs="Arial" w:hint="default"/>
        <w:b/>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71A70F3"/>
    <w:multiLevelType w:val="multilevel"/>
    <w:tmpl w:val="174879B2"/>
    <w:lvl w:ilvl="0">
      <w:start w:val="3"/>
      <w:numFmt w:val="decimal"/>
      <w:lvlText w:val="%1."/>
      <w:lvlJc w:val="left"/>
      <w:pPr>
        <w:ind w:left="360" w:hanging="360"/>
      </w:pPr>
    </w:lvl>
    <w:lvl w:ilvl="1">
      <w:start w:val="1"/>
      <w:numFmt w:val="decimal"/>
      <w:lvlText w:val="%1.%2."/>
      <w:lvlJc w:val="left"/>
      <w:pPr>
        <w:ind w:left="786" w:hanging="360"/>
      </w:pPr>
      <w:rPr>
        <w:rFonts w:ascii="Arial" w:hAnsi="Arial" w:cs="Arial" w:hint="default"/>
        <w:b/>
        <w:sz w:val="20"/>
        <w:szCs w:val="20"/>
      </w:r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27" w15:restartNumberingAfterBreak="0">
    <w:nsid w:val="49B84908"/>
    <w:multiLevelType w:val="multilevel"/>
    <w:tmpl w:val="0E460C2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6B47CE5"/>
    <w:multiLevelType w:val="hybridMultilevel"/>
    <w:tmpl w:val="B0FE86E4"/>
    <w:lvl w:ilvl="0" w:tplc="53B2319C">
      <w:numFmt w:val="bullet"/>
      <w:lvlText w:val="-"/>
      <w:lvlJc w:val="left"/>
      <w:pPr>
        <w:ind w:left="717" w:hanging="360"/>
      </w:pPr>
      <w:rPr>
        <w:rFonts w:ascii="Arial" w:eastAsia="SimSun" w:hAnsi="Arial" w:cs="Arial" w:hint="default"/>
      </w:rPr>
    </w:lvl>
    <w:lvl w:ilvl="1" w:tplc="280A0003" w:tentative="1">
      <w:start w:val="1"/>
      <w:numFmt w:val="bullet"/>
      <w:lvlText w:val="o"/>
      <w:lvlJc w:val="left"/>
      <w:pPr>
        <w:ind w:left="1437" w:hanging="360"/>
      </w:pPr>
      <w:rPr>
        <w:rFonts w:ascii="Courier New" w:hAnsi="Courier New" w:cs="Courier New" w:hint="default"/>
      </w:rPr>
    </w:lvl>
    <w:lvl w:ilvl="2" w:tplc="280A0005" w:tentative="1">
      <w:start w:val="1"/>
      <w:numFmt w:val="bullet"/>
      <w:lvlText w:val=""/>
      <w:lvlJc w:val="left"/>
      <w:pPr>
        <w:ind w:left="2157" w:hanging="360"/>
      </w:pPr>
      <w:rPr>
        <w:rFonts w:ascii="Wingdings" w:hAnsi="Wingdings" w:hint="default"/>
      </w:rPr>
    </w:lvl>
    <w:lvl w:ilvl="3" w:tplc="280A0001" w:tentative="1">
      <w:start w:val="1"/>
      <w:numFmt w:val="bullet"/>
      <w:lvlText w:val=""/>
      <w:lvlJc w:val="left"/>
      <w:pPr>
        <w:ind w:left="2877" w:hanging="360"/>
      </w:pPr>
      <w:rPr>
        <w:rFonts w:ascii="Symbol" w:hAnsi="Symbol" w:hint="default"/>
      </w:rPr>
    </w:lvl>
    <w:lvl w:ilvl="4" w:tplc="280A0003" w:tentative="1">
      <w:start w:val="1"/>
      <w:numFmt w:val="bullet"/>
      <w:lvlText w:val="o"/>
      <w:lvlJc w:val="left"/>
      <w:pPr>
        <w:ind w:left="3597" w:hanging="360"/>
      </w:pPr>
      <w:rPr>
        <w:rFonts w:ascii="Courier New" w:hAnsi="Courier New" w:cs="Courier New" w:hint="default"/>
      </w:rPr>
    </w:lvl>
    <w:lvl w:ilvl="5" w:tplc="280A0005" w:tentative="1">
      <w:start w:val="1"/>
      <w:numFmt w:val="bullet"/>
      <w:lvlText w:val=""/>
      <w:lvlJc w:val="left"/>
      <w:pPr>
        <w:ind w:left="4317" w:hanging="360"/>
      </w:pPr>
      <w:rPr>
        <w:rFonts w:ascii="Wingdings" w:hAnsi="Wingdings" w:hint="default"/>
      </w:rPr>
    </w:lvl>
    <w:lvl w:ilvl="6" w:tplc="280A0001" w:tentative="1">
      <w:start w:val="1"/>
      <w:numFmt w:val="bullet"/>
      <w:lvlText w:val=""/>
      <w:lvlJc w:val="left"/>
      <w:pPr>
        <w:ind w:left="5037" w:hanging="360"/>
      </w:pPr>
      <w:rPr>
        <w:rFonts w:ascii="Symbol" w:hAnsi="Symbol" w:hint="default"/>
      </w:rPr>
    </w:lvl>
    <w:lvl w:ilvl="7" w:tplc="280A0003" w:tentative="1">
      <w:start w:val="1"/>
      <w:numFmt w:val="bullet"/>
      <w:lvlText w:val="o"/>
      <w:lvlJc w:val="left"/>
      <w:pPr>
        <w:ind w:left="5757" w:hanging="360"/>
      </w:pPr>
      <w:rPr>
        <w:rFonts w:ascii="Courier New" w:hAnsi="Courier New" w:cs="Courier New" w:hint="default"/>
      </w:rPr>
    </w:lvl>
    <w:lvl w:ilvl="8" w:tplc="280A0005" w:tentative="1">
      <w:start w:val="1"/>
      <w:numFmt w:val="bullet"/>
      <w:lvlText w:val=""/>
      <w:lvlJc w:val="left"/>
      <w:pPr>
        <w:ind w:left="6477" w:hanging="360"/>
      </w:pPr>
      <w:rPr>
        <w:rFonts w:ascii="Wingdings" w:hAnsi="Wingdings" w:hint="default"/>
      </w:rPr>
    </w:lvl>
  </w:abstractNum>
  <w:abstractNum w:abstractNumId="29" w15:restartNumberingAfterBreak="0">
    <w:nsid w:val="573D050B"/>
    <w:multiLevelType w:val="multilevel"/>
    <w:tmpl w:val="4FAA91DE"/>
    <w:lvl w:ilvl="0">
      <w:start w:val="4"/>
      <w:numFmt w:val="decimal"/>
      <w:lvlText w:val="%1."/>
      <w:lvlJc w:val="left"/>
      <w:pPr>
        <w:ind w:left="360" w:hanging="360"/>
      </w:pPr>
      <w:rPr>
        <w:rFonts w:hint="default"/>
      </w:rPr>
    </w:lvl>
    <w:lvl w:ilvl="1">
      <w:start w:val="1"/>
      <w:numFmt w:val="decimal"/>
      <w:lvlText w:val="%1.%2."/>
      <w:lvlJc w:val="left"/>
      <w:pPr>
        <w:ind w:left="644" w:hanging="360"/>
      </w:pPr>
      <w:rPr>
        <w:rFonts w:ascii="Arial" w:hAnsi="Arial" w:cs="Arial" w:hint="default"/>
        <w:b w:val="0"/>
        <w:sz w:val="20"/>
        <w:szCs w:val="2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0" w15:restartNumberingAfterBreak="0">
    <w:nsid w:val="5B993C95"/>
    <w:multiLevelType w:val="hybridMultilevel"/>
    <w:tmpl w:val="48D469AC"/>
    <w:lvl w:ilvl="0" w:tplc="0458FD3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BE8297D"/>
    <w:multiLevelType w:val="hybridMultilevel"/>
    <w:tmpl w:val="496640F8"/>
    <w:lvl w:ilvl="0" w:tplc="1B28333E">
      <w:start w:val="21"/>
      <w:numFmt w:val="bullet"/>
      <w:lvlText w:val="-"/>
      <w:lvlJc w:val="left"/>
      <w:pPr>
        <w:ind w:left="720" w:hanging="360"/>
      </w:pPr>
      <w:rPr>
        <w:rFonts w:ascii="Tahoma" w:eastAsia="Arial Unicode MS" w:hAnsi="Tahoma" w:cs="Tahoma"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D607B24"/>
    <w:multiLevelType w:val="multilevel"/>
    <w:tmpl w:val="EFBC929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D8F0AA0"/>
    <w:multiLevelType w:val="hybridMultilevel"/>
    <w:tmpl w:val="F9025E42"/>
    <w:lvl w:ilvl="0" w:tplc="280A000F">
      <w:start w:val="1"/>
      <w:numFmt w:val="decimal"/>
      <w:lvlText w:val="%1."/>
      <w:lvlJc w:val="left"/>
      <w:pPr>
        <w:ind w:left="12916" w:hanging="360"/>
      </w:pPr>
    </w:lvl>
    <w:lvl w:ilvl="1" w:tplc="280A0019">
      <w:start w:val="1"/>
      <w:numFmt w:val="lowerLetter"/>
      <w:lvlText w:val="%2."/>
      <w:lvlJc w:val="left"/>
      <w:pPr>
        <w:ind w:left="13636" w:hanging="360"/>
      </w:pPr>
    </w:lvl>
    <w:lvl w:ilvl="2" w:tplc="280A001B">
      <w:start w:val="1"/>
      <w:numFmt w:val="lowerRoman"/>
      <w:lvlText w:val="%3."/>
      <w:lvlJc w:val="right"/>
      <w:pPr>
        <w:ind w:left="14356" w:hanging="180"/>
      </w:pPr>
    </w:lvl>
    <w:lvl w:ilvl="3" w:tplc="280A000F">
      <w:start w:val="1"/>
      <w:numFmt w:val="decimal"/>
      <w:lvlText w:val="%4."/>
      <w:lvlJc w:val="left"/>
      <w:pPr>
        <w:ind w:left="15076" w:hanging="360"/>
      </w:pPr>
    </w:lvl>
    <w:lvl w:ilvl="4" w:tplc="280A0019">
      <w:start w:val="1"/>
      <w:numFmt w:val="lowerLetter"/>
      <w:lvlText w:val="%5."/>
      <w:lvlJc w:val="left"/>
      <w:pPr>
        <w:ind w:left="15796" w:hanging="360"/>
      </w:pPr>
    </w:lvl>
    <w:lvl w:ilvl="5" w:tplc="280A001B">
      <w:start w:val="1"/>
      <w:numFmt w:val="lowerRoman"/>
      <w:lvlText w:val="%6."/>
      <w:lvlJc w:val="right"/>
      <w:pPr>
        <w:ind w:left="16516" w:hanging="180"/>
      </w:pPr>
    </w:lvl>
    <w:lvl w:ilvl="6" w:tplc="280A000F">
      <w:start w:val="1"/>
      <w:numFmt w:val="decimal"/>
      <w:lvlText w:val="%7."/>
      <w:lvlJc w:val="left"/>
      <w:pPr>
        <w:ind w:left="17236" w:hanging="360"/>
      </w:pPr>
    </w:lvl>
    <w:lvl w:ilvl="7" w:tplc="280A0019">
      <w:start w:val="1"/>
      <w:numFmt w:val="lowerLetter"/>
      <w:lvlText w:val="%8."/>
      <w:lvlJc w:val="left"/>
      <w:pPr>
        <w:ind w:left="17956" w:hanging="360"/>
      </w:pPr>
    </w:lvl>
    <w:lvl w:ilvl="8" w:tplc="280A001B">
      <w:start w:val="1"/>
      <w:numFmt w:val="lowerRoman"/>
      <w:lvlText w:val="%9."/>
      <w:lvlJc w:val="right"/>
      <w:pPr>
        <w:ind w:left="18676" w:hanging="180"/>
      </w:pPr>
    </w:lvl>
  </w:abstractNum>
  <w:abstractNum w:abstractNumId="34" w15:restartNumberingAfterBreak="0">
    <w:nsid w:val="5EFB2062"/>
    <w:multiLevelType w:val="multilevel"/>
    <w:tmpl w:val="AC84D9B8"/>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ascii="Arial" w:hAnsi="Arial" w:cs="Arial" w:hint="default"/>
        <w:b/>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F21431E"/>
    <w:multiLevelType w:val="multilevel"/>
    <w:tmpl w:val="DA208928"/>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6" w15:restartNumberingAfterBreak="0">
    <w:nsid w:val="66627DC4"/>
    <w:multiLevelType w:val="hybridMultilevel"/>
    <w:tmpl w:val="168C406E"/>
    <w:lvl w:ilvl="0" w:tplc="6BBEE100">
      <w:start w:val="1"/>
      <w:numFmt w:val="decimal"/>
      <w:lvlText w:val="3.%1."/>
      <w:lvlJc w:val="left"/>
      <w:pPr>
        <w:ind w:left="720" w:hanging="360"/>
      </w:pPr>
      <w:rPr>
        <w:b/>
        <w:i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69F40468"/>
    <w:multiLevelType w:val="hybridMultilevel"/>
    <w:tmpl w:val="6FD02148"/>
    <w:lvl w:ilvl="0" w:tplc="4E9E97A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A5504CB"/>
    <w:multiLevelType w:val="multilevel"/>
    <w:tmpl w:val="447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32898"/>
    <w:multiLevelType w:val="hybridMultilevel"/>
    <w:tmpl w:val="0D5A8BE8"/>
    <w:lvl w:ilvl="0" w:tplc="DCD2E036">
      <w:start w:val="1"/>
      <w:numFmt w:val="decimal"/>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CB226B6"/>
    <w:multiLevelType w:val="multilevel"/>
    <w:tmpl w:val="AA645A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6E870C0B"/>
    <w:multiLevelType w:val="multilevel"/>
    <w:tmpl w:val="70C8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177EC"/>
    <w:multiLevelType w:val="multilevel"/>
    <w:tmpl w:val="52C82A56"/>
    <w:lvl w:ilvl="0">
      <w:start w:val="1"/>
      <w:numFmt w:val="decimal"/>
      <w:lvlText w:val="%1."/>
      <w:lvlJc w:val="left"/>
      <w:pPr>
        <w:ind w:left="360" w:hanging="360"/>
      </w:pPr>
      <w:rPr>
        <w:rFonts w:hint="default"/>
        <w:b/>
        <w:i w:val="0"/>
        <w:color w:val="auto"/>
      </w:rPr>
    </w:lvl>
    <w:lvl w:ilvl="1">
      <w:start w:val="1"/>
      <w:numFmt w:val="decimal"/>
      <w:lvlText w:val="%1.%2."/>
      <w:lvlJc w:val="left"/>
      <w:pPr>
        <w:ind w:left="360" w:hanging="360"/>
      </w:pPr>
      <w:rPr>
        <w:rFonts w:ascii="Arial" w:hAnsi="Arial" w:cs="Arial" w:hint="default"/>
        <w:b/>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A347776"/>
    <w:multiLevelType w:val="multilevel"/>
    <w:tmpl w:val="73667A3C"/>
    <w:lvl w:ilvl="0">
      <w:start w:val="4"/>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b/>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num w:numId="1" w16cid:durableId="121072358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786240">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6061870">
    <w:abstractNumId w:val="38"/>
  </w:num>
  <w:num w:numId="4" w16cid:durableId="2080784428">
    <w:abstractNumId w:val="27"/>
  </w:num>
  <w:num w:numId="5" w16cid:durableId="260919987">
    <w:abstractNumId w:val="12"/>
  </w:num>
  <w:num w:numId="6" w16cid:durableId="369887311">
    <w:abstractNumId w:val="42"/>
  </w:num>
  <w:num w:numId="7" w16cid:durableId="1677271307">
    <w:abstractNumId w:val="21"/>
  </w:num>
  <w:num w:numId="8" w16cid:durableId="164369365">
    <w:abstractNumId w:val="19"/>
  </w:num>
  <w:num w:numId="9" w16cid:durableId="1944995311">
    <w:abstractNumId w:val="17"/>
  </w:num>
  <w:num w:numId="10" w16cid:durableId="1899128595">
    <w:abstractNumId w:val="15"/>
  </w:num>
  <w:num w:numId="11" w16cid:durableId="1048526805">
    <w:abstractNumId w:val="40"/>
  </w:num>
  <w:num w:numId="12" w16cid:durableId="1288198717">
    <w:abstractNumId w:val="1"/>
  </w:num>
  <w:num w:numId="13" w16cid:durableId="1508793188">
    <w:abstractNumId w:val="43"/>
  </w:num>
  <w:num w:numId="14" w16cid:durableId="68385779">
    <w:abstractNumId w:val="0"/>
  </w:num>
  <w:num w:numId="15" w16cid:durableId="1200895181">
    <w:abstractNumId w:val="23"/>
  </w:num>
  <w:num w:numId="16" w16cid:durableId="1563560577">
    <w:abstractNumId w:val="32"/>
  </w:num>
  <w:num w:numId="17" w16cid:durableId="851454041">
    <w:abstractNumId w:val="20"/>
  </w:num>
  <w:num w:numId="18" w16cid:durableId="1447846440">
    <w:abstractNumId w:val="14"/>
  </w:num>
  <w:num w:numId="19" w16cid:durableId="737048295">
    <w:abstractNumId w:val="29"/>
  </w:num>
  <w:num w:numId="20" w16cid:durableId="11802983">
    <w:abstractNumId w:val="35"/>
  </w:num>
  <w:num w:numId="21" w16cid:durableId="17210062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75941708">
    <w:abstractNumId w:val="34"/>
  </w:num>
  <w:num w:numId="23" w16cid:durableId="1990476372">
    <w:abstractNumId w:val="22"/>
  </w:num>
  <w:num w:numId="24" w16cid:durableId="1147238946">
    <w:abstractNumId w:val="2"/>
  </w:num>
  <w:num w:numId="25" w16cid:durableId="1404647231">
    <w:abstractNumId w:val="6"/>
  </w:num>
  <w:num w:numId="26" w16cid:durableId="1905486584">
    <w:abstractNumId w:val="28"/>
  </w:num>
  <w:num w:numId="27" w16cid:durableId="1535339639">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7856837">
    <w:abstractNumId w:val="3"/>
  </w:num>
  <w:num w:numId="29" w16cid:durableId="370955855">
    <w:abstractNumId w:val="26"/>
  </w:num>
  <w:num w:numId="30" w16cid:durableId="182087033">
    <w:abstractNumId w:val="5"/>
  </w:num>
  <w:num w:numId="31" w16cid:durableId="1753819622">
    <w:abstractNumId w:val="25"/>
  </w:num>
  <w:num w:numId="32" w16cid:durableId="558710430">
    <w:abstractNumId w:val="30"/>
  </w:num>
  <w:num w:numId="33" w16cid:durableId="480200423">
    <w:abstractNumId w:val="37"/>
  </w:num>
  <w:num w:numId="34" w16cid:durableId="1910262505">
    <w:abstractNumId w:val="16"/>
  </w:num>
  <w:num w:numId="35" w16cid:durableId="84694753">
    <w:abstractNumId w:val="31"/>
  </w:num>
  <w:num w:numId="36" w16cid:durableId="320159833">
    <w:abstractNumId w:val="9"/>
  </w:num>
  <w:num w:numId="37" w16cid:durableId="1682005456">
    <w:abstractNumId w:val="8"/>
  </w:num>
  <w:num w:numId="38" w16cid:durableId="482936061">
    <w:abstractNumId w:val="24"/>
  </w:num>
  <w:num w:numId="39" w16cid:durableId="1894150474">
    <w:abstractNumId w:val="7"/>
  </w:num>
  <w:num w:numId="40" w16cid:durableId="772093323">
    <w:abstractNumId w:val="39"/>
  </w:num>
  <w:num w:numId="41" w16cid:durableId="660498890">
    <w:abstractNumId w:val="41"/>
  </w:num>
  <w:num w:numId="42" w16cid:durableId="1142507322">
    <w:abstractNumId w:val="13"/>
  </w:num>
  <w:num w:numId="43" w16cid:durableId="364334974">
    <w:abstractNumId w:val="4"/>
  </w:num>
  <w:num w:numId="44" w16cid:durableId="438304791">
    <w:abstractNumId w:val="18"/>
  </w:num>
  <w:num w:numId="45" w16cid:durableId="2697465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PE" w:vendorID="64" w:dllVersion="6" w:nlCheck="1" w:checkStyle="1"/>
  <w:activeWritingStyle w:appName="MSWord" w:lang="es-ES" w:vendorID="64" w:dllVersion="6" w:nlCheck="1" w:checkStyle="1"/>
  <w:activeWritingStyle w:appName="MSWord" w:lang="es-419" w:vendorID="64" w:dllVersion="0" w:nlCheck="1" w:checkStyle="0"/>
  <w:activeWritingStyle w:appName="MSWord" w:lang="es-ES" w:vendorID="64" w:dllVersion="0" w:nlCheck="1" w:checkStyle="0"/>
  <w:activeWritingStyle w:appName="MSWord" w:lang="es-PE" w:vendorID="64" w:dllVersion="0" w:nlCheck="1" w:checkStyle="0"/>
  <w:activeWritingStyle w:appName="MSWord" w:lang="es-419" w:vendorID="64" w:dllVersion="4096" w:nlCheck="1" w:checkStyle="0"/>
  <w:activeWritingStyle w:appName="MSWord" w:lang="es-ES" w:vendorID="64" w:dllVersion="4096" w:nlCheck="1" w:checkStyle="0"/>
  <w:activeWritingStyle w:appName="MSWord" w:lang="es-PE" w:vendorID="64" w:dllVersion="4096" w:nlCheck="1" w:checkStyle="0"/>
  <w:defaultTabStop w:val="720"/>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E5F"/>
    <w:rsid w:val="00002E77"/>
    <w:rsid w:val="00005E84"/>
    <w:rsid w:val="0000795E"/>
    <w:rsid w:val="00011FC6"/>
    <w:rsid w:val="00016002"/>
    <w:rsid w:val="0002077E"/>
    <w:rsid w:val="00022F22"/>
    <w:rsid w:val="00023F4F"/>
    <w:rsid w:val="00024308"/>
    <w:rsid w:val="00025889"/>
    <w:rsid w:val="000308B0"/>
    <w:rsid w:val="00030E08"/>
    <w:rsid w:val="00031AE5"/>
    <w:rsid w:val="00033A3B"/>
    <w:rsid w:val="0003704B"/>
    <w:rsid w:val="00040F29"/>
    <w:rsid w:val="00042DCB"/>
    <w:rsid w:val="000454FE"/>
    <w:rsid w:val="0004591B"/>
    <w:rsid w:val="00047554"/>
    <w:rsid w:val="00052A11"/>
    <w:rsid w:val="00052FAE"/>
    <w:rsid w:val="00054C2B"/>
    <w:rsid w:val="0006332B"/>
    <w:rsid w:val="00063F39"/>
    <w:rsid w:val="000652DB"/>
    <w:rsid w:val="00066FE1"/>
    <w:rsid w:val="00072E38"/>
    <w:rsid w:val="000731CF"/>
    <w:rsid w:val="000829B6"/>
    <w:rsid w:val="00083833"/>
    <w:rsid w:val="00083E55"/>
    <w:rsid w:val="00086BC0"/>
    <w:rsid w:val="00090125"/>
    <w:rsid w:val="000903FE"/>
    <w:rsid w:val="00092189"/>
    <w:rsid w:val="00092BA3"/>
    <w:rsid w:val="000940DF"/>
    <w:rsid w:val="00096043"/>
    <w:rsid w:val="000A57A5"/>
    <w:rsid w:val="000B3639"/>
    <w:rsid w:val="000B43E8"/>
    <w:rsid w:val="000B798D"/>
    <w:rsid w:val="000C072B"/>
    <w:rsid w:val="000C1326"/>
    <w:rsid w:val="000C21B0"/>
    <w:rsid w:val="000C2CDE"/>
    <w:rsid w:val="000C742E"/>
    <w:rsid w:val="000C7A25"/>
    <w:rsid w:val="000D221A"/>
    <w:rsid w:val="000D67D3"/>
    <w:rsid w:val="000D6EB4"/>
    <w:rsid w:val="000E33F2"/>
    <w:rsid w:val="000E3442"/>
    <w:rsid w:val="000E35D1"/>
    <w:rsid w:val="000E5247"/>
    <w:rsid w:val="000E6186"/>
    <w:rsid w:val="000F1BF7"/>
    <w:rsid w:val="000F2D05"/>
    <w:rsid w:val="000F3E64"/>
    <w:rsid w:val="000F5484"/>
    <w:rsid w:val="000F5748"/>
    <w:rsid w:val="000F7A34"/>
    <w:rsid w:val="000F7F3C"/>
    <w:rsid w:val="001000AA"/>
    <w:rsid w:val="0010033E"/>
    <w:rsid w:val="001023BA"/>
    <w:rsid w:val="00102E5C"/>
    <w:rsid w:val="00103BB1"/>
    <w:rsid w:val="00107B06"/>
    <w:rsid w:val="001107F7"/>
    <w:rsid w:val="00110882"/>
    <w:rsid w:val="00112049"/>
    <w:rsid w:val="0011213C"/>
    <w:rsid w:val="00112FBB"/>
    <w:rsid w:val="00113381"/>
    <w:rsid w:val="00121DF4"/>
    <w:rsid w:val="0012394D"/>
    <w:rsid w:val="00126C19"/>
    <w:rsid w:val="00136867"/>
    <w:rsid w:val="00145975"/>
    <w:rsid w:val="00145CCA"/>
    <w:rsid w:val="0014799D"/>
    <w:rsid w:val="001573EE"/>
    <w:rsid w:val="00161A03"/>
    <w:rsid w:val="001645FC"/>
    <w:rsid w:val="00173307"/>
    <w:rsid w:val="001740DB"/>
    <w:rsid w:val="00181062"/>
    <w:rsid w:val="00181AE5"/>
    <w:rsid w:val="00182F82"/>
    <w:rsid w:val="001874EC"/>
    <w:rsid w:val="001902D7"/>
    <w:rsid w:val="00190AE5"/>
    <w:rsid w:val="00190C4B"/>
    <w:rsid w:val="00193FCB"/>
    <w:rsid w:val="00196C36"/>
    <w:rsid w:val="001A2762"/>
    <w:rsid w:val="001A2CEE"/>
    <w:rsid w:val="001A3CA0"/>
    <w:rsid w:val="001A4906"/>
    <w:rsid w:val="001A6758"/>
    <w:rsid w:val="001A7757"/>
    <w:rsid w:val="001B096D"/>
    <w:rsid w:val="001B5207"/>
    <w:rsid w:val="001B69FC"/>
    <w:rsid w:val="001C104F"/>
    <w:rsid w:val="001C3D09"/>
    <w:rsid w:val="001C6875"/>
    <w:rsid w:val="001C7A49"/>
    <w:rsid w:val="001D0153"/>
    <w:rsid w:val="001D272E"/>
    <w:rsid w:val="001D7355"/>
    <w:rsid w:val="001D772E"/>
    <w:rsid w:val="001E0CAE"/>
    <w:rsid w:val="001E0DA9"/>
    <w:rsid w:val="001E165D"/>
    <w:rsid w:val="001E2F35"/>
    <w:rsid w:val="001E3C89"/>
    <w:rsid w:val="001E590E"/>
    <w:rsid w:val="001E7AE2"/>
    <w:rsid w:val="001F4C37"/>
    <w:rsid w:val="001F4DE1"/>
    <w:rsid w:val="00200C9E"/>
    <w:rsid w:val="00201A53"/>
    <w:rsid w:val="0020792F"/>
    <w:rsid w:val="002120B2"/>
    <w:rsid w:val="002140EA"/>
    <w:rsid w:val="00215E19"/>
    <w:rsid w:val="002215A0"/>
    <w:rsid w:val="0022357F"/>
    <w:rsid w:val="002235AF"/>
    <w:rsid w:val="00224F60"/>
    <w:rsid w:val="002305F5"/>
    <w:rsid w:val="002374C1"/>
    <w:rsid w:val="002408F8"/>
    <w:rsid w:val="00240C6C"/>
    <w:rsid w:val="00244FB8"/>
    <w:rsid w:val="00246EFA"/>
    <w:rsid w:val="00247F65"/>
    <w:rsid w:val="00251F67"/>
    <w:rsid w:val="002573CE"/>
    <w:rsid w:val="0026593C"/>
    <w:rsid w:val="00266717"/>
    <w:rsid w:val="00266872"/>
    <w:rsid w:val="00271706"/>
    <w:rsid w:val="002730DB"/>
    <w:rsid w:val="00276B58"/>
    <w:rsid w:val="00277C59"/>
    <w:rsid w:val="00282207"/>
    <w:rsid w:val="002844ED"/>
    <w:rsid w:val="00284C6A"/>
    <w:rsid w:val="0028655B"/>
    <w:rsid w:val="002A1612"/>
    <w:rsid w:val="002A20D8"/>
    <w:rsid w:val="002B38C8"/>
    <w:rsid w:val="002B4486"/>
    <w:rsid w:val="002B5D9B"/>
    <w:rsid w:val="002C3108"/>
    <w:rsid w:val="002C3ADF"/>
    <w:rsid w:val="002C3C7F"/>
    <w:rsid w:val="002C4578"/>
    <w:rsid w:val="002C6794"/>
    <w:rsid w:val="002D2175"/>
    <w:rsid w:val="002D44DE"/>
    <w:rsid w:val="002D7E28"/>
    <w:rsid w:val="002E056C"/>
    <w:rsid w:val="002E11E4"/>
    <w:rsid w:val="002E1FC9"/>
    <w:rsid w:val="002E289F"/>
    <w:rsid w:val="002E2CA4"/>
    <w:rsid w:val="002E387C"/>
    <w:rsid w:val="002E4DBE"/>
    <w:rsid w:val="002E58A7"/>
    <w:rsid w:val="002E625D"/>
    <w:rsid w:val="002E6A3F"/>
    <w:rsid w:val="002E7A51"/>
    <w:rsid w:val="002F0721"/>
    <w:rsid w:val="002F1130"/>
    <w:rsid w:val="002F79C4"/>
    <w:rsid w:val="003002C7"/>
    <w:rsid w:val="00300C46"/>
    <w:rsid w:val="00302EDB"/>
    <w:rsid w:val="003037B3"/>
    <w:rsid w:val="00305117"/>
    <w:rsid w:val="0030656E"/>
    <w:rsid w:val="00310F00"/>
    <w:rsid w:val="00312A2F"/>
    <w:rsid w:val="00316123"/>
    <w:rsid w:val="00320D7C"/>
    <w:rsid w:val="00321FC1"/>
    <w:rsid w:val="0032286A"/>
    <w:rsid w:val="00327EC8"/>
    <w:rsid w:val="00330A82"/>
    <w:rsid w:val="00333405"/>
    <w:rsid w:val="003343F5"/>
    <w:rsid w:val="003345EC"/>
    <w:rsid w:val="003365B6"/>
    <w:rsid w:val="003421A7"/>
    <w:rsid w:val="00344CDC"/>
    <w:rsid w:val="00346178"/>
    <w:rsid w:val="00347A10"/>
    <w:rsid w:val="00347AF2"/>
    <w:rsid w:val="0035026C"/>
    <w:rsid w:val="003522F9"/>
    <w:rsid w:val="00353637"/>
    <w:rsid w:val="003564AA"/>
    <w:rsid w:val="00356874"/>
    <w:rsid w:val="00361C40"/>
    <w:rsid w:val="00373DA1"/>
    <w:rsid w:val="00374382"/>
    <w:rsid w:val="003744AF"/>
    <w:rsid w:val="00375072"/>
    <w:rsid w:val="0037514F"/>
    <w:rsid w:val="0037795C"/>
    <w:rsid w:val="00382746"/>
    <w:rsid w:val="0038462E"/>
    <w:rsid w:val="003857E9"/>
    <w:rsid w:val="003860A4"/>
    <w:rsid w:val="003913F6"/>
    <w:rsid w:val="00391C4C"/>
    <w:rsid w:val="00395B53"/>
    <w:rsid w:val="00396BD8"/>
    <w:rsid w:val="003A0F2E"/>
    <w:rsid w:val="003A1716"/>
    <w:rsid w:val="003A51B3"/>
    <w:rsid w:val="003A5D0A"/>
    <w:rsid w:val="003A6457"/>
    <w:rsid w:val="003A6C33"/>
    <w:rsid w:val="003B3032"/>
    <w:rsid w:val="003B3BC9"/>
    <w:rsid w:val="003B4D38"/>
    <w:rsid w:val="003B70BD"/>
    <w:rsid w:val="003B7432"/>
    <w:rsid w:val="003C5B34"/>
    <w:rsid w:val="003C5D03"/>
    <w:rsid w:val="003D15BD"/>
    <w:rsid w:val="003D1BD8"/>
    <w:rsid w:val="003D24FE"/>
    <w:rsid w:val="003D467E"/>
    <w:rsid w:val="003E23F4"/>
    <w:rsid w:val="003E263A"/>
    <w:rsid w:val="003E408E"/>
    <w:rsid w:val="003E4095"/>
    <w:rsid w:val="003E40AC"/>
    <w:rsid w:val="003E4642"/>
    <w:rsid w:val="003E47A1"/>
    <w:rsid w:val="003E5F5D"/>
    <w:rsid w:val="003E63AE"/>
    <w:rsid w:val="003F0854"/>
    <w:rsid w:val="003F5F72"/>
    <w:rsid w:val="004005FB"/>
    <w:rsid w:val="00402CCA"/>
    <w:rsid w:val="00405739"/>
    <w:rsid w:val="004072C6"/>
    <w:rsid w:val="00413FF9"/>
    <w:rsid w:val="00414427"/>
    <w:rsid w:val="00415528"/>
    <w:rsid w:val="00416986"/>
    <w:rsid w:val="0041740E"/>
    <w:rsid w:val="00423396"/>
    <w:rsid w:val="004236ED"/>
    <w:rsid w:val="00426FCE"/>
    <w:rsid w:val="00431958"/>
    <w:rsid w:val="00435A6A"/>
    <w:rsid w:val="00444F52"/>
    <w:rsid w:val="004503A4"/>
    <w:rsid w:val="00450A06"/>
    <w:rsid w:val="00451D2D"/>
    <w:rsid w:val="004520B2"/>
    <w:rsid w:val="00457FD0"/>
    <w:rsid w:val="00461BC6"/>
    <w:rsid w:val="00466305"/>
    <w:rsid w:val="00466CE5"/>
    <w:rsid w:val="00466F21"/>
    <w:rsid w:val="00471BD0"/>
    <w:rsid w:val="004775E1"/>
    <w:rsid w:val="00477FB3"/>
    <w:rsid w:val="00481595"/>
    <w:rsid w:val="00482603"/>
    <w:rsid w:val="004827ED"/>
    <w:rsid w:val="00483F34"/>
    <w:rsid w:val="00485B9B"/>
    <w:rsid w:val="00486D24"/>
    <w:rsid w:val="00487D71"/>
    <w:rsid w:val="004902B2"/>
    <w:rsid w:val="004908C6"/>
    <w:rsid w:val="0049259A"/>
    <w:rsid w:val="00495AE5"/>
    <w:rsid w:val="004A3937"/>
    <w:rsid w:val="004A4FE0"/>
    <w:rsid w:val="004A7AE2"/>
    <w:rsid w:val="004B0099"/>
    <w:rsid w:val="004B046E"/>
    <w:rsid w:val="004B0845"/>
    <w:rsid w:val="004B0F9C"/>
    <w:rsid w:val="004B190C"/>
    <w:rsid w:val="004B3849"/>
    <w:rsid w:val="004B5616"/>
    <w:rsid w:val="004B6D02"/>
    <w:rsid w:val="004B7E15"/>
    <w:rsid w:val="004C056F"/>
    <w:rsid w:val="004C299A"/>
    <w:rsid w:val="004C6A6E"/>
    <w:rsid w:val="004D1AD3"/>
    <w:rsid w:val="004D5DCC"/>
    <w:rsid w:val="004D7370"/>
    <w:rsid w:val="004D7422"/>
    <w:rsid w:val="004E01F7"/>
    <w:rsid w:val="004E0EE8"/>
    <w:rsid w:val="004E1E43"/>
    <w:rsid w:val="004E27F8"/>
    <w:rsid w:val="004E2EF9"/>
    <w:rsid w:val="004E33AE"/>
    <w:rsid w:val="004E476A"/>
    <w:rsid w:val="004E6ECC"/>
    <w:rsid w:val="004F4544"/>
    <w:rsid w:val="004F4E8E"/>
    <w:rsid w:val="00503131"/>
    <w:rsid w:val="00503D50"/>
    <w:rsid w:val="00504F1A"/>
    <w:rsid w:val="0051223A"/>
    <w:rsid w:val="00514D10"/>
    <w:rsid w:val="00517409"/>
    <w:rsid w:val="005178D7"/>
    <w:rsid w:val="00520043"/>
    <w:rsid w:val="0052219D"/>
    <w:rsid w:val="005228D8"/>
    <w:rsid w:val="00523643"/>
    <w:rsid w:val="00523A0C"/>
    <w:rsid w:val="005265F5"/>
    <w:rsid w:val="00526E47"/>
    <w:rsid w:val="00527756"/>
    <w:rsid w:val="00527B56"/>
    <w:rsid w:val="00530FDD"/>
    <w:rsid w:val="00532453"/>
    <w:rsid w:val="005371DE"/>
    <w:rsid w:val="00537A0E"/>
    <w:rsid w:val="00537C8B"/>
    <w:rsid w:val="00542391"/>
    <w:rsid w:val="00542E9F"/>
    <w:rsid w:val="0054591D"/>
    <w:rsid w:val="005467FA"/>
    <w:rsid w:val="00547364"/>
    <w:rsid w:val="00552173"/>
    <w:rsid w:val="0055649E"/>
    <w:rsid w:val="005571B9"/>
    <w:rsid w:val="0056414C"/>
    <w:rsid w:val="0056658D"/>
    <w:rsid w:val="005673C7"/>
    <w:rsid w:val="00571948"/>
    <w:rsid w:val="0057499A"/>
    <w:rsid w:val="00576ACB"/>
    <w:rsid w:val="005814B2"/>
    <w:rsid w:val="00584D0E"/>
    <w:rsid w:val="0058556E"/>
    <w:rsid w:val="00586DB8"/>
    <w:rsid w:val="0058764F"/>
    <w:rsid w:val="005913A4"/>
    <w:rsid w:val="005937E1"/>
    <w:rsid w:val="005978DD"/>
    <w:rsid w:val="005A073A"/>
    <w:rsid w:val="005A1AB3"/>
    <w:rsid w:val="005A4184"/>
    <w:rsid w:val="005A4628"/>
    <w:rsid w:val="005A5E14"/>
    <w:rsid w:val="005A7724"/>
    <w:rsid w:val="005B1CD0"/>
    <w:rsid w:val="005B1DC7"/>
    <w:rsid w:val="005B32D5"/>
    <w:rsid w:val="005B3683"/>
    <w:rsid w:val="005B530E"/>
    <w:rsid w:val="005B5470"/>
    <w:rsid w:val="005B60CE"/>
    <w:rsid w:val="005C21E4"/>
    <w:rsid w:val="005C23F3"/>
    <w:rsid w:val="005C491F"/>
    <w:rsid w:val="005C7DC9"/>
    <w:rsid w:val="005D0054"/>
    <w:rsid w:val="005D06B7"/>
    <w:rsid w:val="005D2C02"/>
    <w:rsid w:val="005D5032"/>
    <w:rsid w:val="005E71F8"/>
    <w:rsid w:val="005E7C37"/>
    <w:rsid w:val="005F1FD8"/>
    <w:rsid w:val="005F21D1"/>
    <w:rsid w:val="005F3113"/>
    <w:rsid w:val="005F6080"/>
    <w:rsid w:val="0060134E"/>
    <w:rsid w:val="00601CD3"/>
    <w:rsid w:val="00601F47"/>
    <w:rsid w:val="006033A1"/>
    <w:rsid w:val="00603ED5"/>
    <w:rsid w:val="00606F66"/>
    <w:rsid w:val="0062101E"/>
    <w:rsid w:val="006214AB"/>
    <w:rsid w:val="00622B28"/>
    <w:rsid w:val="00623C4C"/>
    <w:rsid w:val="00623DAE"/>
    <w:rsid w:val="00626AC1"/>
    <w:rsid w:val="00627610"/>
    <w:rsid w:val="00633748"/>
    <w:rsid w:val="00636215"/>
    <w:rsid w:val="00640DBF"/>
    <w:rsid w:val="00643347"/>
    <w:rsid w:val="00643CFD"/>
    <w:rsid w:val="006534B2"/>
    <w:rsid w:val="0065626A"/>
    <w:rsid w:val="00662376"/>
    <w:rsid w:val="00673FE6"/>
    <w:rsid w:val="0067537A"/>
    <w:rsid w:val="00677885"/>
    <w:rsid w:val="006817DF"/>
    <w:rsid w:val="00683D86"/>
    <w:rsid w:val="0068467C"/>
    <w:rsid w:val="00685478"/>
    <w:rsid w:val="0069441E"/>
    <w:rsid w:val="006975D6"/>
    <w:rsid w:val="006A0BA4"/>
    <w:rsid w:val="006A109A"/>
    <w:rsid w:val="006A14C0"/>
    <w:rsid w:val="006A70AE"/>
    <w:rsid w:val="006A73F8"/>
    <w:rsid w:val="006A7A7A"/>
    <w:rsid w:val="006B2A10"/>
    <w:rsid w:val="006B2B43"/>
    <w:rsid w:val="006B604D"/>
    <w:rsid w:val="006C065F"/>
    <w:rsid w:val="006C2806"/>
    <w:rsid w:val="006D4F73"/>
    <w:rsid w:val="006E007B"/>
    <w:rsid w:val="006E4BD5"/>
    <w:rsid w:val="006F2604"/>
    <w:rsid w:val="00701273"/>
    <w:rsid w:val="00701375"/>
    <w:rsid w:val="00702874"/>
    <w:rsid w:val="00703848"/>
    <w:rsid w:val="00703C27"/>
    <w:rsid w:val="00704796"/>
    <w:rsid w:val="00706103"/>
    <w:rsid w:val="00706A99"/>
    <w:rsid w:val="00714E95"/>
    <w:rsid w:val="0071585C"/>
    <w:rsid w:val="00715C14"/>
    <w:rsid w:val="00716AE0"/>
    <w:rsid w:val="0071762C"/>
    <w:rsid w:val="00717931"/>
    <w:rsid w:val="0072251C"/>
    <w:rsid w:val="00722979"/>
    <w:rsid w:val="00722B03"/>
    <w:rsid w:val="00724A1A"/>
    <w:rsid w:val="0073428D"/>
    <w:rsid w:val="007349A4"/>
    <w:rsid w:val="00736596"/>
    <w:rsid w:val="00740E54"/>
    <w:rsid w:val="0074516B"/>
    <w:rsid w:val="00746EE8"/>
    <w:rsid w:val="007528A4"/>
    <w:rsid w:val="00753DF2"/>
    <w:rsid w:val="00757321"/>
    <w:rsid w:val="00760C71"/>
    <w:rsid w:val="00762132"/>
    <w:rsid w:val="007652A6"/>
    <w:rsid w:val="007659BD"/>
    <w:rsid w:val="00767EB0"/>
    <w:rsid w:val="007737FD"/>
    <w:rsid w:val="0077549C"/>
    <w:rsid w:val="00775CB4"/>
    <w:rsid w:val="007767FB"/>
    <w:rsid w:val="0077719F"/>
    <w:rsid w:val="007801B1"/>
    <w:rsid w:val="00780E9B"/>
    <w:rsid w:val="00783074"/>
    <w:rsid w:val="00786731"/>
    <w:rsid w:val="007869C9"/>
    <w:rsid w:val="007906DE"/>
    <w:rsid w:val="00791C6B"/>
    <w:rsid w:val="00791CD7"/>
    <w:rsid w:val="00793F95"/>
    <w:rsid w:val="007A021F"/>
    <w:rsid w:val="007A0E8F"/>
    <w:rsid w:val="007A10D1"/>
    <w:rsid w:val="007A1AA1"/>
    <w:rsid w:val="007A2721"/>
    <w:rsid w:val="007A2B13"/>
    <w:rsid w:val="007A47FB"/>
    <w:rsid w:val="007A4BC3"/>
    <w:rsid w:val="007A6131"/>
    <w:rsid w:val="007A791A"/>
    <w:rsid w:val="007B128F"/>
    <w:rsid w:val="007B1CD9"/>
    <w:rsid w:val="007B30CF"/>
    <w:rsid w:val="007B3C9C"/>
    <w:rsid w:val="007B6DEF"/>
    <w:rsid w:val="007B7E1A"/>
    <w:rsid w:val="007C01D4"/>
    <w:rsid w:val="007C056B"/>
    <w:rsid w:val="007C3C9D"/>
    <w:rsid w:val="007D5DBB"/>
    <w:rsid w:val="007E01A0"/>
    <w:rsid w:val="007E0923"/>
    <w:rsid w:val="007E0E08"/>
    <w:rsid w:val="007E2714"/>
    <w:rsid w:val="007E4CD6"/>
    <w:rsid w:val="007E5AAE"/>
    <w:rsid w:val="007E69A6"/>
    <w:rsid w:val="007F11C8"/>
    <w:rsid w:val="007F1626"/>
    <w:rsid w:val="007F1B31"/>
    <w:rsid w:val="007F35D2"/>
    <w:rsid w:val="007F3670"/>
    <w:rsid w:val="007F52E1"/>
    <w:rsid w:val="00801458"/>
    <w:rsid w:val="00804B4D"/>
    <w:rsid w:val="008056E5"/>
    <w:rsid w:val="0081019B"/>
    <w:rsid w:val="00810307"/>
    <w:rsid w:val="00823C83"/>
    <w:rsid w:val="00824694"/>
    <w:rsid w:val="00824C14"/>
    <w:rsid w:val="00825CDF"/>
    <w:rsid w:val="00826E80"/>
    <w:rsid w:val="008310EB"/>
    <w:rsid w:val="00831E2B"/>
    <w:rsid w:val="008331E7"/>
    <w:rsid w:val="0083380C"/>
    <w:rsid w:val="008352EB"/>
    <w:rsid w:val="00835435"/>
    <w:rsid w:val="00843894"/>
    <w:rsid w:val="0084433B"/>
    <w:rsid w:val="00847E64"/>
    <w:rsid w:val="00850905"/>
    <w:rsid w:val="00852B15"/>
    <w:rsid w:val="0085374A"/>
    <w:rsid w:val="00854ED9"/>
    <w:rsid w:val="00856968"/>
    <w:rsid w:val="008570A7"/>
    <w:rsid w:val="00863E68"/>
    <w:rsid w:val="00863F68"/>
    <w:rsid w:val="0086642B"/>
    <w:rsid w:val="00874EE6"/>
    <w:rsid w:val="00875D64"/>
    <w:rsid w:val="008801F5"/>
    <w:rsid w:val="00881079"/>
    <w:rsid w:val="008831B4"/>
    <w:rsid w:val="00885092"/>
    <w:rsid w:val="0088533C"/>
    <w:rsid w:val="00887980"/>
    <w:rsid w:val="00890441"/>
    <w:rsid w:val="00891272"/>
    <w:rsid w:val="0089141F"/>
    <w:rsid w:val="0089318E"/>
    <w:rsid w:val="00893695"/>
    <w:rsid w:val="008946CF"/>
    <w:rsid w:val="00894C21"/>
    <w:rsid w:val="008A20E3"/>
    <w:rsid w:val="008A3F9C"/>
    <w:rsid w:val="008A51C4"/>
    <w:rsid w:val="008B2470"/>
    <w:rsid w:val="008B2F34"/>
    <w:rsid w:val="008B5CC6"/>
    <w:rsid w:val="008C080D"/>
    <w:rsid w:val="008C6382"/>
    <w:rsid w:val="008C67B1"/>
    <w:rsid w:val="008C69C2"/>
    <w:rsid w:val="008C76BF"/>
    <w:rsid w:val="008D0ECA"/>
    <w:rsid w:val="008D2F86"/>
    <w:rsid w:val="008D32AD"/>
    <w:rsid w:val="008D32FD"/>
    <w:rsid w:val="008D38C9"/>
    <w:rsid w:val="008D4F58"/>
    <w:rsid w:val="008E2A28"/>
    <w:rsid w:val="008E499F"/>
    <w:rsid w:val="008E6CCE"/>
    <w:rsid w:val="008E759B"/>
    <w:rsid w:val="008F17E0"/>
    <w:rsid w:val="008F3A12"/>
    <w:rsid w:val="008F3A82"/>
    <w:rsid w:val="008F3F20"/>
    <w:rsid w:val="008F5230"/>
    <w:rsid w:val="00901D21"/>
    <w:rsid w:val="00904068"/>
    <w:rsid w:val="00906C31"/>
    <w:rsid w:val="0090726E"/>
    <w:rsid w:val="00915876"/>
    <w:rsid w:val="00916DC6"/>
    <w:rsid w:val="00917176"/>
    <w:rsid w:val="00917F52"/>
    <w:rsid w:val="00920393"/>
    <w:rsid w:val="00922CF3"/>
    <w:rsid w:val="00923434"/>
    <w:rsid w:val="00923B9F"/>
    <w:rsid w:val="00930000"/>
    <w:rsid w:val="009339E0"/>
    <w:rsid w:val="00933CFA"/>
    <w:rsid w:val="009356C0"/>
    <w:rsid w:val="00936245"/>
    <w:rsid w:val="009372B2"/>
    <w:rsid w:val="009373A0"/>
    <w:rsid w:val="00941961"/>
    <w:rsid w:val="0094290B"/>
    <w:rsid w:val="009434FD"/>
    <w:rsid w:val="00943AAF"/>
    <w:rsid w:val="00945AFE"/>
    <w:rsid w:val="009471BC"/>
    <w:rsid w:val="00951DC4"/>
    <w:rsid w:val="009531B5"/>
    <w:rsid w:val="00953716"/>
    <w:rsid w:val="00955FD1"/>
    <w:rsid w:val="00956D4C"/>
    <w:rsid w:val="00960756"/>
    <w:rsid w:val="00964133"/>
    <w:rsid w:val="00964575"/>
    <w:rsid w:val="009665A0"/>
    <w:rsid w:val="009708C4"/>
    <w:rsid w:val="0097422C"/>
    <w:rsid w:val="00981277"/>
    <w:rsid w:val="00981A93"/>
    <w:rsid w:val="00986335"/>
    <w:rsid w:val="0099288C"/>
    <w:rsid w:val="00994C84"/>
    <w:rsid w:val="00994DAE"/>
    <w:rsid w:val="009A1832"/>
    <w:rsid w:val="009A7338"/>
    <w:rsid w:val="009A744B"/>
    <w:rsid w:val="009B3D26"/>
    <w:rsid w:val="009B590E"/>
    <w:rsid w:val="009C2337"/>
    <w:rsid w:val="009C3702"/>
    <w:rsid w:val="009C4930"/>
    <w:rsid w:val="009C54C3"/>
    <w:rsid w:val="009D21B8"/>
    <w:rsid w:val="009D2FB8"/>
    <w:rsid w:val="009D65B2"/>
    <w:rsid w:val="009E1CF6"/>
    <w:rsid w:val="009E21B0"/>
    <w:rsid w:val="009E3ECA"/>
    <w:rsid w:val="009E5FAB"/>
    <w:rsid w:val="009F1634"/>
    <w:rsid w:val="009F229C"/>
    <w:rsid w:val="009F42E1"/>
    <w:rsid w:val="00A02B7C"/>
    <w:rsid w:val="00A0305E"/>
    <w:rsid w:val="00A037FE"/>
    <w:rsid w:val="00A05ECF"/>
    <w:rsid w:val="00A0710F"/>
    <w:rsid w:val="00A075BA"/>
    <w:rsid w:val="00A10F1B"/>
    <w:rsid w:val="00A11C28"/>
    <w:rsid w:val="00A12EE2"/>
    <w:rsid w:val="00A12FEF"/>
    <w:rsid w:val="00A15BB4"/>
    <w:rsid w:val="00A20F44"/>
    <w:rsid w:val="00A20FCC"/>
    <w:rsid w:val="00A21FB4"/>
    <w:rsid w:val="00A238E9"/>
    <w:rsid w:val="00A23948"/>
    <w:rsid w:val="00A23EE3"/>
    <w:rsid w:val="00A25022"/>
    <w:rsid w:val="00A25FDF"/>
    <w:rsid w:val="00A300A2"/>
    <w:rsid w:val="00A41299"/>
    <w:rsid w:val="00A444F4"/>
    <w:rsid w:val="00A5087D"/>
    <w:rsid w:val="00A509B0"/>
    <w:rsid w:val="00A51194"/>
    <w:rsid w:val="00A53906"/>
    <w:rsid w:val="00A55E40"/>
    <w:rsid w:val="00A600AB"/>
    <w:rsid w:val="00A602DF"/>
    <w:rsid w:val="00A61A68"/>
    <w:rsid w:val="00A63785"/>
    <w:rsid w:val="00A63B44"/>
    <w:rsid w:val="00A66516"/>
    <w:rsid w:val="00A73D16"/>
    <w:rsid w:val="00A760DE"/>
    <w:rsid w:val="00A82206"/>
    <w:rsid w:val="00A82A6F"/>
    <w:rsid w:val="00A835F0"/>
    <w:rsid w:val="00A90FFF"/>
    <w:rsid w:val="00A92E42"/>
    <w:rsid w:val="00A93507"/>
    <w:rsid w:val="00A95DA5"/>
    <w:rsid w:val="00A97796"/>
    <w:rsid w:val="00A9787E"/>
    <w:rsid w:val="00A9795C"/>
    <w:rsid w:val="00AA2CB5"/>
    <w:rsid w:val="00AA2FF0"/>
    <w:rsid w:val="00AA330C"/>
    <w:rsid w:val="00AA4953"/>
    <w:rsid w:val="00AA4EE7"/>
    <w:rsid w:val="00AA5CDF"/>
    <w:rsid w:val="00AA600E"/>
    <w:rsid w:val="00AB1714"/>
    <w:rsid w:val="00AB32CE"/>
    <w:rsid w:val="00AB4C5F"/>
    <w:rsid w:val="00AB5A1E"/>
    <w:rsid w:val="00AB7972"/>
    <w:rsid w:val="00AC0AF9"/>
    <w:rsid w:val="00AC0F5C"/>
    <w:rsid w:val="00AC16CD"/>
    <w:rsid w:val="00AC19EE"/>
    <w:rsid w:val="00AC2D58"/>
    <w:rsid w:val="00AC34F0"/>
    <w:rsid w:val="00AC6577"/>
    <w:rsid w:val="00AD07B0"/>
    <w:rsid w:val="00AD2279"/>
    <w:rsid w:val="00AD32C2"/>
    <w:rsid w:val="00AE07B3"/>
    <w:rsid w:val="00AE3308"/>
    <w:rsid w:val="00AE7B23"/>
    <w:rsid w:val="00AF088A"/>
    <w:rsid w:val="00AF2599"/>
    <w:rsid w:val="00AF2C19"/>
    <w:rsid w:val="00AF2C6A"/>
    <w:rsid w:val="00AF3CFB"/>
    <w:rsid w:val="00AF53B7"/>
    <w:rsid w:val="00AF5767"/>
    <w:rsid w:val="00B00618"/>
    <w:rsid w:val="00B00D7F"/>
    <w:rsid w:val="00B052FF"/>
    <w:rsid w:val="00B05F90"/>
    <w:rsid w:val="00B07338"/>
    <w:rsid w:val="00B10871"/>
    <w:rsid w:val="00B10FB3"/>
    <w:rsid w:val="00B12184"/>
    <w:rsid w:val="00B12725"/>
    <w:rsid w:val="00B14FE7"/>
    <w:rsid w:val="00B155BB"/>
    <w:rsid w:val="00B16CC1"/>
    <w:rsid w:val="00B17B09"/>
    <w:rsid w:val="00B244BB"/>
    <w:rsid w:val="00B30936"/>
    <w:rsid w:val="00B31CCC"/>
    <w:rsid w:val="00B35885"/>
    <w:rsid w:val="00B414A1"/>
    <w:rsid w:val="00B414D6"/>
    <w:rsid w:val="00B434BB"/>
    <w:rsid w:val="00B444AA"/>
    <w:rsid w:val="00B449CA"/>
    <w:rsid w:val="00B53B94"/>
    <w:rsid w:val="00B559C9"/>
    <w:rsid w:val="00B561DA"/>
    <w:rsid w:val="00B62CA6"/>
    <w:rsid w:val="00B63993"/>
    <w:rsid w:val="00B63B9C"/>
    <w:rsid w:val="00B63ED9"/>
    <w:rsid w:val="00B64B6D"/>
    <w:rsid w:val="00B6549D"/>
    <w:rsid w:val="00B67E5F"/>
    <w:rsid w:val="00B713A3"/>
    <w:rsid w:val="00B7430E"/>
    <w:rsid w:val="00B746C4"/>
    <w:rsid w:val="00B74B7E"/>
    <w:rsid w:val="00B8368F"/>
    <w:rsid w:val="00B879CF"/>
    <w:rsid w:val="00B915AC"/>
    <w:rsid w:val="00B93DEF"/>
    <w:rsid w:val="00B93F32"/>
    <w:rsid w:val="00B94778"/>
    <w:rsid w:val="00B947BC"/>
    <w:rsid w:val="00B94CE9"/>
    <w:rsid w:val="00B977EE"/>
    <w:rsid w:val="00BA0C9A"/>
    <w:rsid w:val="00BA163D"/>
    <w:rsid w:val="00BA2262"/>
    <w:rsid w:val="00BA3BB0"/>
    <w:rsid w:val="00BA472E"/>
    <w:rsid w:val="00BB573C"/>
    <w:rsid w:val="00BB78A9"/>
    <w:rsid w:val="00BC54B0"/>
    <w:rsid w:val="00BD250A"/>
    <w:rsid w:val="00BD3D4A"/>
    <w:rsid w:val="00BD3DAE"/>
    <w:rsid w:val="00BD5791"/>
    <w:rsid w:val="00BD6251"/>
    <w:rsid w:val="00BD683F"/>
    <w:rsid w:val="00BE0766"/>
    <w:rsid w:val="00BE3A31"/>
    <w:rsid w:val="00BE4566"/>
    <w:rsid w:val="00BE5B5B"/>
    <w:rsid w:val="00BF3A54"/>
    <w:rsid w:val="00BF4564"/>
    <w:rsid w:val="00BF5725"/>
    <w:rsid w:val="00BF63E9"/>
    <w:rsid w:val="00BF6F5C"/>
    <w:rsid w:val="00C01E62"/>
    <w:rsid w:val="00C027B1"/>
    <w:rsid w:val="00C04BE7"/>
    <w:rsid w:val="00C05018"/>
    <w:rsid w:val="00C05368"/>
    <w:rsid w:val="00C059B4"/>
    <w:rsid w:val="00C07E39"/>
    <w:rsid w:val="00C124F4"/>
    <w:rsid w:val="00C15B38"/>
    <w:rsid w:val="00C17CEC"/>
    <w:rsid w:val="00C204CB"/>
    <w:rsid w:val="00C20DFB"/>
    <w:rsid w:val="00C21CD6"/>
    <w:rsid w:val="00C256D2"/>
    <w:rsid w:val="00C30525"/>
    <w:rsid w:val="00C308B3"/>
    <w:rsid w:val="00C320E7"/>
    <w:rsid w:val="00C4025D"/>
    <w:rsid w:val="00C4256F"/>
    <w:rsid w:val="00C45FBF"/>
    <w:rsid w:val="00C50FCD"/>
    <w:rsid w:val="00C51883"/>
    <w:rsid w:val="00C53991"/>
    <w:rsid w:val="00C55CE6"/>
    <w:rsid w:val="00C5726A"/>
    <w:rsid w:val="00C57526"/>
    <w:rsid w:val="00C57AB5"/>
    <w:rsid w:val="00C602AA"/>
    <w:rsid w:val="00C6488E"/>
    <w:rsid w:val="00C67582"/>
    <w:rsid w:val="00C67A7D"/>
    <w:rsid w:val="00C67B3D"/>
    <w:rsid w:val="00C67F47"/>
    <w:rsid w:val="00C72806"/>
    <w:rsid w:val="00C80504"/>
    <w:rsid w:val="00C80FB6"/>
    <w:rsid w:val="00C82E72"/>
    <w:rsid w:val="00C835FB"/>
    <w:rsid w:val="00C841C6"/>
    <w:rsid w:val="00C91380"/>
    <w:rsid w:val="00C9385F"/>
    <w:rsid w:val="00C938A6"/>
    <w:rsid w:val="00C97A22"/>
    <w:rsid w:val="00CA575B"/>
    <w:rsid w:val="00CB0CC7"/>
    <w:rsid w:val="00CB6659"/>
    <w:rsid w:val="00CB6F19"/>
    <w:rsid w:val="00CC040E"/>
    <w:rsid w:val="00CC59A3"/>
    <w:rsid w:val="00CD1456"/>
    <w:rsid w:val="00CD1BE4"/>
    <w:rsid w:val="00CD2012"/>
    <w:rsid w:val="00CD2EF4"/>
    <w:rsid w:val="00CD38C2"/>
    <w:rsid w:val="00CD63AE"/>
    <w:rsid w:val="00CE0DBE"/>
    <w:rsid w:val="00CE1061"/>
    <w:rsid w:val="00CE301E"/>
    <w:rsid w:val="00CE34D1"/>
    <w:rsid w:val="00CE44B8"/>
    <w:rsid w:val="00CE7080"/>
    <w:rsid w:val="00CF2E79"/>
    <w:rsid w:val="00CF4113"/>
    <w:rsid w:val="00CF45A7"/>
    <w:rsid w:val="00CF586C"/>
    <w:rsid w:val="00CF63C0"/>
    <w:rsid w:val="00CF6AE7"/>
    <w:rsid w:val="00CF75F0"/>
    <w:rsid w:val="00CF77E4"/>
    <w:rsid w:val="00CF7C92"/>
    <w:rsid w:val="00D021C7"/>
    <w:rsid w:val="00D05FB1"/>
    <w:rsid w:val="00D063A5"/>
    <w:rsid w:val="00D064BA"/>
    <w:rsid w:val="00D13466"/>
    <w:rsid w:val="00D13472"/>
    <w:rsid w:val="00D14A8B"/>
    <w:rsid w:val="00D17004"/>
    <w:rsid w:val="00D17E38"/>
    <w:rsid w:val="00D21BF9"/>
    <w:rsid w:val="00D22FC6"/>
    <w:rsid w:val="00D24B7D"/>
    <w:rsid w:val="00D26D46"/>
    <w:rsid w:val="00D274E0"/>
    <w:rsid w:val="00D30CEC"/>
    <w:rsid w:val="00D30EF6"/>
    <w:rsid w:val="00D32248"/>
    <w:rsid w:val="00D33E9E"/>
    <w:rsid w:val="00D34643"/>
    <w:rsid w:val="00D3521C"/>
    <w:rsid w:val="00D368BB"/>
    <w:rsid w:val="00D4181C"/>
    <w:rsid w:val="00D41896"/>
    <w:rsid w:val="00D41916"/>
    <w:rsid w:val="00D42874"/>
    <w:rsid w:val="00D440CF"/>
    <w:rsid w:val="00D44512"/>
    <w:rsid w:val="00D44972"/>
    <w:rsid w:val="00D44F28"/>
    <w:rsid w:val="00D479CC"/>
    <w:rsid w:val="00D50471"/>
    <w:rsid w:val="00D53038"/>
    <w:rsid w:val="00D5310C"/>
    <w:rsid w:val="00D55A02"/>
    <w:rsid w:val="00D569BF"/>
    <w:rsid w:val="00D57359"/>
    <w:rsid w:val="00D57713"/>
    <w:rsid w:val="00D63230"/>
    <w:rsid w:val="00D64F49"/>
    <w:rsid w:val="00D6507C"/>
    <w:rsid w:val="00D66D29"/>
    <w:rsid w:val="00D7137F"/>
    <w:rsid w:val="00D755F0"/>
    <w:rsid w:val="00D764C8"/>
    <w:rsid w:val="00D7719F"/>
    <w:rsid w:val="00D842B4"/>
    <w:rsid w:val="00D849D7"/>
    <w:rsid w:val="00D858A5"/>
    <w:rsid w:val="00D86FB8"/>
    <w:rsid w:val="00D870CE"/>
    <w:rsid w:val="00D90E94"/>
    <w:rsid w:val="00D92A4D"/>
    <w:rsid w:val="00D96155"/>
    <w:rsid w:val="00D96673"/>
    <w:rsid w:val="00D966E3"/>
    <w:rsid w:val="00D97156"/>
    <w:rsid w:val="00D971BB"/>
    <w:rsid w:val="00DA0187"/>
    <w:rsid w:val="00DA0720"/>
    <w:rsid w:val="00DA23BC"/>
    <w:rsid w:val="00DA38FA"/>
    <w:rsid w:val="00DA5534"/>
    <w:rsid w:val="00DA6712"/>
    <w:rsid w:val="00DA6863"/>
    <w:rsid w:val="00DB00AE"/>
    <w:rsid w:val="00DB00B6"/>
    <w:rsid w:val="00DB0470"/>
    <w:rsid w:val="00DB16F9"/>
    <w:rsid w:val="00DB4F76"/>
    <w:rsid w:val="00DC037C"/>
    <w:rsid w:val="00DC102A"/>
    <w:rsid w:val="00DC27A4"/>
    <w:rsid w:val="00DC5AE3"/>
    <w:rsid w:val="00DD2B53"/>
    <w:rsid w:val="00DD5E1B"/>
    <w:rsid w:val="00DE2682"/>
    <w:rsid w:val="00DE41D3"/>
    <w:rsid w:val="00DF5FD0"/>
    <w:rsid w:val="00DF62EC"/>
    <w:rsid w:val="00E0076C"/>
    <w:rsid w:val="00E02EFC"/>
    <w:rsid w:val="00E06339"/>
    <w:rsid w:val="00E06344"/>
    <w:rsid w:val="00E102A5"/>
    <w:rsid w:val="00E1357B"/>
    <w:rsid w:val="00E21602"/>
    <w:rsid w:val="00E2303E"/>
    <w:rsid w:val="00E24ADD"/>
    <w:rsid w:val="00E276B9"/>
    <w:rsid w:val="00E317B2"/>
    <w:rsid w:val="00E31A6A"/>
    <w:rsid w:val="00E34396"/>
    <w:rsid w:val="00E35F81"/>
    <w:rsid w:val="00E36891"/>
    <w:rsid w:val="00E40119"/>
    <w:rsid w:val="00E418C8"/>
    <w:rsid w:val="00E425D2"/>
    <w:rsid w:val="00E429D6"/>
    <w:rsid w:val="00E44A57"/>
    <w:rsid w:val="00E462D7"/>
    <w:rsid w:val="00E466DB"/>
    <w:rsid w:val="00E506AA"/>
    <w:rsid w:val="00E51BDA"/>
    <w:rsid w:val="00E51E26"/>
    <w:rsid w:val="00E53020"/>
    <w:rsid w:val="00E532F7"/>
    <w:rsid w:val="00E5332F"/>
    <w:rsid w:val="00E57181"/>
    <w:rsid w:val="00E5778B"/>
    <w:rsid w:val="00E65602"/>
    <w:rsid w:val="00E703A3"/>
    <w:rsid w:val="00E72BD5"/>
    <w:rsid w:val="00E74FFB"/>
    <w:rsid w:val="00E76738"/>
    <w:rsid w:val="00E76CB8"/>
    <w:rsid w:val="00E82225"/>
    <w:rsid w:val="00E82235"/>
    <w:rsid w:val="00E8270C"/>
    <w:rsid w:val="00E83D2F"/>
    <w:rsid w:val="00E8467B"/>
    <w:rsid w:val="00E850C2"/>
    <w:rsid w:val="00E852AD"/>
    <w:rsid w:val="00E86A92"/>
    <w:rsid w:val="00E918A6"/>
    <w:rsid w:val="00E91F83"/>
    <w:rsid w:val="00E92309"/>
    <w:rsid w:val="00E96A62"/>
    <w:rsid w:val="00E96F93"/>
    <w:rsid w:val="00EA0CB6"/>
    <w:rsid w:val="00EA1A12"/>
    <w:rsid w:val="00EA1ADB"/>
    <w:rsid w:val="00EA22F9"/>
    <w:rsid w:val="00EA290A"/>
    <w:rsid w:val="00EA643B"/>
    <w:rsid w:val="00EB23F2"/>
    <w:rsid w:val="00EB309B"/>
    <w:rsid w:val="00EB5C20"/>
    <w:rsid w:val="00EB5F12"/>
    <w:rsid w:val="00EC2785"/>
    <w:rsid w:val="00EC34BA"/>
    <w:rsid w:val="00EC3AD5"/>
    <w:rsid w:val="00EC7512"/>
    <w:rsid w:val="00ED02B6"/>
    <w:rsid w:val="00ED0B8D"/>
    <w:rsid w:val="00ED164E"/>
    <w:rsid w:val="00ED373C"/>
    <w:rsid w:val="00ED3A38"/>
    <w:rsid w:val="00ED49EE"/>
    <w:rsid w:val="00ED4E5D"/>
    <w:rsid w:val="00ED624E"/>
    <w:rsid w:val="00EE1BCE"/>
    <w:rsid w:val="00EE5DB3"/>
    <w:rsid w:val="00EE6C7C"/>
    <w:rsid w:val="00EF2400"/>
    <w:rsid w:val="00EF5063"/>
    <w:rsid w:val="00EF5CB4"/>
    <w:rsid w:val="00EF76B5"/>
    <w:rsid w:val="00F01431"/>
    <w:rsid w:val="00F02236"/>
    <w:rsid w:val="00F03C95"/>
    <w:rsid w:val="00F04EEE"/>
    <w:rsid w:val="00F10CF0"/>
    <w:rsid w:val="00F21637"/>
    <w:rsid w:val="00F24355"/>
    <w:rsid w:val="00F268E3"/>
    <w:rsid w:val="00F31895"/>
    <w:rsid w:val="00F32DE4"/>
    <w:rsid w:val="00F33A24"/>
    <w:rsid w:val="00F3446F"/>
    <w:rsid w:val="00F35778"/>
    <w:rsid w:val="00F37320"/>
    <w:rsid w:val="00F43504"/>
    <w:rsid w:val="00F44DEE"/>
    <w:rsid w:val="00F46209"/>
    <w:rsid w:val="00F46584"/>
    <w:rsid w:val="00F51327"/>
    <w:rsid w:val="00F520A3"/>
    <w:rsid w:val="00F522E5"/>
    <w:rsid w:val="00F53FD9"/>
    <w:rsid w:val="00F54505"/>
    <w:rsid w:val="00F56C61"/>
    <w:rsid w:val="00F62A0A"/>
    <w:rsid w:val="00F63C87"/>
    <w:rsid w:val="00F63EB6"/>
    <w:rsid w:val="00F674B2"/>
    <w:rsid w:val="00F70AC7"/>
    <w:rsid w:val="00F72B4C"/>
    <w:rsid w:val="00F756C2"/>
    <w:rsid w:val="00F77E32"/>
    <w:rsid w:val="00F8415D"/>
    <w:rsid w:val="00F8669F"/>
    <w:rsid w:val="00F91BB2"/>
    <w:rsid w:val="00F96A85"/>
    <w:rsid w:val="00FB0880"/>
    <w:rsid w:val="00FB175F"/>
    <w:rsid w:val="00FB1879"/>
    <w:rsid w:val="00FB2B1D"/>
    <w:rsid w:val="00FB2D15"/>
    <w:rsid w:val="00FC3070"/>
    <w:rsid w:val="00FC450A"/>
    <w:rsid w:val="00FD1AD4"/>
    <w:rsid w:val="00FD4D0A"/>
    <w:rsid w:val="00FD5513"/>
    <w:rsid w:val="00FD778C"/>
    <w:rsid w:val="00FF3283"/>
    <w:rsid w:val="00FF45FE"/>
    <w:rsid w:val="00FF4C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9D2276F"/>
  <w15:docId w15:val="{7F9F594B-5343-42F7-ACB7-B420A404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875D6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75D64"/>
  </w:style>
  <w:style w:type="paragraph" w:styleId="Piedepgina">
    <w:name w:val="footer"/>
    <w:basedOn w:val="Normal"/>
    <w:link w:val="PiedepginaCar"/>
    <w:uiPriority w:val="99"/>
    <w:unhideWhenUsed/>
    <w:rsid w:val="00875D6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75D64"/>
  </w:style>
  <w:style w:type="paragraph" w:customStyle="1" w:styleId="Textbody">
    <w:name w:val="Text body"/>
    <w:basedOn w:val="Normal"/>
    <w:qFormat/>
    <w:rsid w:val="00052FAE"/>
    <w:pPr>
      <w:widowControl w:val="0"/>
      <w:suppressAutoHyphens/>
      <w:autoSpaceDN w:val="0"/>
      <w:spacing w:after="120" w:line="240" w:lineRule="auto"/>
      <w:textAlignment w:val="baseline"/>
    </w:pPr>
    <w:rPr>
      <w:rFonts w:ascii="Times New Roman" w:eastAsia="SimSun" w:hAnsi="Times New Roman"/>
      <w:kern w:val="3"/>
      <w:sz w:val="24"/>
      <w:szCs w:val="24"/>
      <w:lang w:val="es-PE" w:eastAsia="zh-CN" w:bidi="hi-IN"/>
    </w:rPr>
  </w:style>
  <w:style w:type="character" w:customStyle="1" w:styleId="no-style-override">
    <w:name w:val="no-style-override"/>
    <w:basedOn w:val="Fuentedeprrafopredeter"/>
    <w:rsid w:val="00052FAE"/>
  </w:style>
  <w:style w:type="character" w:customStyle="1" w:styleId="no-style-override-1">
    <w:name w:val="no-style-override-1"/>
    <w:basedOn w:val="Fuentedeprrafopredeter"/>
    <w:rsid w:val="00052FAE"/>
  </w:style>
  <w:style w:type="paragraph" w:customStyle="1" w:styleId="Standard">
    <w:name w:val="Standard"/>
    <w:qFormat/>
    <w:rsid w:val="00E96A62"/>
    <w:pPr>
      <w:widowControl w:val="0"/>
      <w:suppressAutoHyphens/>
      <w:autoSpaceDN w:val="0"/>
      <w:spacing w:line="240" w:lineRule="auto"/>
      <w:textAlignment w:val="baseline"/>
    </w:pPr>
    <w:rPr>
      <w:rFonts w:ascii="Times New Roman" w:eastAsia="SimSun" w:hAnsi="Times New Roman"/>
      <w:kern w:val="3"/>
      <w:sz w:val="24"/>
      <w:szCs w:val="24"/>
      <w:lang w:val="es-PE" w:eastAsia="zh-CN" w:bidi="hi-IN"/>
    </w:rPr>
  </w:style>
  <w:style w:type="paragraph" w:styleId="Prrafodelista">
    <w:name w:val="List Paragraph"/>
    <w:aliases w:val="Iz - Párrafo de lista,Sivsa Parrafo,Titulo parrafo,Titulo de Fígura,TITULO A,Punto,NIVEL ONE,Bulleted List,Fundamentacion,SubPárrafo de lista,Viñeta,Cuadro 2-1,Conclusiones,paul2,Lista vistosa - Énfasis 11,Lista media 2 - Énfasis 41,3,H"/>
    <w:basedOn w:val="Standard"/>
    <w:link w:val="PrrafodelistaCar"/>
    <w:uiPriority w:val="34"/>
    <w:qFormat/>
    <w:rsid w:val="00E96A62"/>
    <w:pPr>
      <w:spacing w:after="200"/>
      <w:ind w:left="720"/>
    </w:pPr>
  </w:style>
  <w:style w:type="character" w:customStyle="1" w:styleId="PrrafodelistaCar">
    <w:name w:val="Párrafo de lista Car"/>
    <w:aliases w:val="Iz - Párrafo de lista Car,Sivsa Parrafo Car,Titulo parrafo Car,Titulo de Fígura Car,TITULO A Car,Punto Car,NIVEL ONE Car,Bulleted List Car,Fundamentacion Car,SubPárrafo de lista Car,Viñeta Car,Cuadro 2-1 Car,Conclusiones Car,3 Car"/>
    <w:link w:val="Prrafodelista"/>
    <w:uiPriority w:val="34"/>
    <w:qFormat/>
    <w:locked/>
    <w:rsid w:val="00E96A62"/>
    <w:rPr>
      <w:rFonts w:ascii="Times New Roman" w:eastAsia="SimSun" w:hAnsi="Times New Roman"/>
      <w:kern w:val="3"/>
      <w:sz w:val="24"/>
      <w:szCs w:val="24"/>
      <w:lang w:val="es-PE" w:eastAsia="zh-CN" w:bidi="hi-IN"/>
    </w:rPr>
  </w:style>
  <w:style w:type="paragraph" w:styleId="NormalWeb">
    <w:name w:val="Normal (Web)"/>
    <w:basedOn w:val="Normal"/>
    <w:uiPriority w:val="99"/>
    <w:unhideWhenUsed/>
    <w:rsid w:val="00E96A62"/>
    <w:pPr>
      <w:spacing w:before="100" w:beforeAutospacing="1" w:after="119" w:line="240" w:lineRule="auto"/>
    </w:pPr>
    <w:rPr>
      <w:rFonts w:ascii="Times New Roman" w:eastAsia="Times New Roman" w:hAnsi="Times New Roman" w:cs="Times New Roman"/>
      <w:sz w:val="24"/>
      <w:szCs w:val="24"/>
      <w:lang w:val="es-PE"/>
    </w:rPr>
  </w:style>
  <w:style w:type="paragraph" w:customStyle="1" w:styleId="Textonotapie1">
    <w:name w:val="Texto nota pie1"/>
    <w:aliases w:val="Car,Car Car,Car Car Car Car Car Car Car,Car Car Car Car,Car Car Car Car Car,Car Car Car,Car Car Car Car Car Car,Car Car Car Car Car Car Car1,Car Car Car Car Car Car1"/>
    <w:basedOn w:val="Normal"/>
    <w:rsid w:val="00E96A62"/>
    <w:pPr>
      <w:spacing w:line="240" w:lineRule="auto"/>
    </w:pPr>
    <w:rPr>
      <w:rFonts w:asciiTheme="minorHAnsi" w:eastAsiaTheme="minorHAnsi" w:hAnsiTheme="minorHAnsi" w:cstheme="minorBidi"/>
      <w:sz w:val="20"/>
      <w:szCs w:val="20"/>
      <w:lang w:val="es-PE" w:eastAsia="en-US"/>
    </w:rPr>
  </w:style>
  <w:style w:type="character" w:styleId="Refdenotaalpie">
    <w:name w:val="footnote reference"/>
    <w:unhideWhenUsed/>
    <w:qFormat/>
    <w:rsid w:val="00E96A62"/>
    <w:rPr>
      <w:vertAlign w:val="superscript"/>
    </w:rPr>
  </w:style>
  <w:style w:type="paragraph" w:customStyle="1" w:styleId="cuerpo">
    <w:name w:val="cuerpo"/>
    <w:basedOn w:val="Normal"/>
    <w:rsid w:val="004B7E1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Textodeglobo">
    <w:name w:val="Balloon Text"/>
    <w:basedOn w:val="Normal"/>
    <w:link w:val="TextodegloboCar"/>
    <w:uiPriority w:val="99"/>
    <w:semiHidden/>
    <w:unhideWhenUsed/>
    <w:rsid w:val="00626AC1"/>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6AC1"/>
    <w:rPr>
      <w:rFonts w:ascii="Segoe UI" w:hAnsi="Segoe UI" w:cs="Segoe UI"/>
      <w:sz w:val="18"/>
      <w:szCs w:val="18"/>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NOTA AL PIE TESIS PUC"/>
    <w:basedOn w:val="Normal"/>
    <w:link w:val="TextonotapieCar"/>
    <w:uiPriority w:val="99"/>
    <w:unhideWhenUsed/>
    <w:qFormat/>
    <w:rsid w:val="00AE07B3"/>
    <w:pPr>
      <w:spacing w:line="240" w:lineRule="auto"/>
    </w:pPr>
    <w:rPr>
      <w:rFonts w:ascii="Calibri" w:eastAsia="Calibri" w:hAnsi="Calibri" w:cs="Calibri"/>
      <w:sz w:val="20"/>
      <w:szCs w:val="20"/>
      <w:lang w:val="es-P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xt Car"/>
    <w:basedOn w:val="Fuentedeprrafopredeter"/>
    <w:link w:val="Textonotapie"/>
    <w:uiPriority w:val="99"/>
    <w:rsid w:val="00AE07B3"/>
    <w:rPr>
      <w:rFonts w:ascii="Calibri" w:eastAsia="Calibri" w:hAnsi="Calibri" w:cs="Calibri"/>
      <w:sz w:val="20"/>
      <w:szCs w:val="20"/>
      <w:lang w:val="es-PE"/>
    </w:rPr>
  </w:style>
  <w:style w:type="character" w:styleId="Textoennegrita">
    <w:name w:val="Strong"/>
    <w:basedOn w:val="Fuentedeprrafopredeter"/>
    <w:uiPriority w:val="22"/>
    <w:qFormat/>
    <w:rsid w:val="00AE07B3"/>
    <w:rPr>
      <w:b/>
      <w:bCs/>
    </w:rPr>
  </w:style>
  <w:style w:type="paragraph" w:styleId="Textoindependiente">
    <w:name w:val="Body Text"/>
    <w:basedOn w:val="Normal"/>
    <w:link w:val="TextoindependienteCar"/>
    <w:uiPriority w:val="1"/>
    <w:qFormat/>
    <w:rsid w:val="00A95DA5"/>
    <w:pPr>
      <w:widowControl w:val="0"/>
      <w:autoSpaceDE w:val="0"/>
      <w:autoSpaceDN w:val="0"/>
      <w:spacing w:line="240" w:lineRule="auto"/>
    </w:pPr>
    <w:rPr>
      <w:rFonts w:ascii="Candara" w:eastAsia="Candara" w:hAnsi="Candara" w:cs="Candara"/>
      <w:lang w:val="es-ES" w:eastAsia="en-US"/>
    </w:rPr>
  </w:style>
  <w:style w:type="character" w:customStyle="1" w:styleId="TextoindependienteCar">
    <w:name w:val="Texto independiente Car"/>
    <w:basedOn w:val="Fuentedeprrafopredeter"/>
    <w:link w:val="Textoindependiente"/>
    <w:uiPriority w:val="1"/>
    <w:rsid w:val="00A95DA5"/>
    <w:rPr>
      <w:rFonts w:ascii="Candara" w:eastAsia="Candara" w:hAnsi="Candara" w:cs="Candara"/>
      <w:lang w:val="es-ES" w:eastAsia="en-US"/>
    </w:rPr>
  </w:style>
  <w:style w:type="character" w:styleId="Hipervnculo">
    <w:name w:val="Hyperlink"/>
    <w:basedOn w:val="Fuentedeprrafopredeter"/>
    <w:uiPriority w:val="99"/>
    <w:unhideWhenUsed/>
    <w:rsid w:val="007A10D1"/>
    <w:rPr>
      <w:color w:val="0000FF" w:themeColor="hyperlink"/>
      <w:u w:val="single"/>
    </w:rPr>
  </w:style>
  <w:style w:type="paragraph" w:styleId="Sinespaciado">
    <w:name w:val="No Spacing"/>
    <w:link w:val="SinespaciadoCar"/>
    <w:qFormat/>
    <w:rsid w:val="00C82E72"/>
    <w:pPr>
      <w:widowControl w:val="0"/>
      <w:autoSpaceDE w:val="0"/>
      <w:autoSpaceDN w:val="0"/>
      <w:spacing w:line="240" w:lineRule="auto"/>
    </w:pPr>
    <w:rPr>
      <w:rFonts w:ascii="Verdana" w:eastAsia="Verdana" w:hAnsi="Verdana" w:cs="Verdana"/>
      <w:lang w:val="es-ES" w:eastAsia="en-US"/>
    </w:rPr>
  </w:style>
  <w:style w:type="character" w:customStyle="1" w:styleId="SinespaciadoCar">
    <w:name w:val="Sin espaciado Car"/>
    <w:link w:val="Sinespaciado"/>
    <w:locked/>
    <w:rsid w:val="00C82E72"/>
    <w:rPr>
      <w:rFonts w:ascii="Verdana" w:eastAsia="Verdana" w:hAnsi="Verdana" w:cs="Verdana"/>
      <w:lang w:val="es-ES" w:eastAsia="en-US"/>
    </w:rPr>
  </w:style>
  <w:style w:type="table" w:styleId="Tablaconcuadrcula">
    <w:name w:val="Table Grid"/>
    <w:basedOn w:val="Tablanormal"/>
    <w:uiPriority w:val="39"/>
    <w:rsid w:val="00C648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320D7C"/>
    <w:rPr>
      <w:i/>
      <w:iCs/>
    </w:rPr>
  </w:style>
  <w:style w:type="character" w:customStyle="1" w:styleId="citation-34">
    <w:name w:val="citation-34"/>
    <w:basedOn w:val="Fuentedeprrafopredeter"/>
    <w:rsid w:val="00C05018"/>
  </w:style>
  <w:style w:type="character" w:customStyle="1" w:styleId="citation-33">
    <w:name w:val="citation-33"/>
    <w:basedOn w:val="Fuentedeprrafopredeter"/>
    <w:rsid w:val="00C05018"/>
  </w:style>
  <w:style w:type="character" w:customStyle="1" w:styleId="citation-32">
    <w:name w:val="citation-32"/>
    <w:basedOn w:val="Fuentedeprrafopredeter"/>
    <w:rsid w:val="00C05018"/>
  </w:style>
  <w:style w:type="character" w:customStyle="1" w:styleId="citation-31">
    <w:name w:val="citation-31"/>
    <w:basedOn w:val="Fuentedeprrafopredeter"/>
    <w:rsid w:val="00C05018"/>
  </w:style>
  <w:style w:type="character" w:customStyle="1" w:styleId="citation-30">
    <w:name w:val="citation-30"/>
    <w:basedOn w:val="Fuentedeprrafopredeter"/>
    <w:rsid w:val="00C05018"/>
  </w:style>
  <w:style w:type="character" w:customStyle="1" w:styleId="citation-29">
    <w:name w:val="citation-29"/>
    <w:basedOn w:val="Fuentedeprrafopredeter"/>
    <w:rsid w:val="00C05018"/>
  </w:style>
  <w:style w:type="character" w:customStyle="1" w:styleId="citation-28">
    <w:name w:val="citation-28"/>
    <w:basedOn w:val="Fuentedeprrafopredeter"/>
    <w:rsid w:val="00C05018"/>
  </w:style>
  <w:style w:type="character" w:customStyle="1" w:styleId="citation-27">
    <w:name w:val="citation-27"/>
    <w:basedOn w:val="Fuentedeprrafopredeter"/>
    <w:rsid w:val="00C05018"/>
  </w:style>
  <w:style w:type="character" w:customStyle="1" w:styleId="citation-26">
    <w:name w:val="citation-26"/>
    <w:basedOn w:val="Fuentedeprrafopredeter"/>
    <w:rsid w:val="00C05018"/>
  </w:style>
  <w:style w:type="character" w:customStyle="1" w:styleId="citation-25">
    <w:name w:val="citation-25"/>
    <w:basedOn w:val="Fuentedeprrafopredeter"/>
    <w:rsid w:val="00C05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2146">
      <w:bodyDiv w:val="1"/>
      <w:marLeft w:val="0"/>
      <w:marRight w:val="0"/>
      <w:marTop w:val="0"/>
      <w:marBottom w:val="0"/>
      <w:divBdr>
        <w:top w:val="none" w:sz="0" w:space="0" w:color="auto"/>
        <w:left w:val="none" w:sz="0" w:space="0" w:color="auto"/>
        <w:bottom w:val="none" w:sz="0" w:space="0" w:color="auto"/>
        <w:right w:val="none" w:sz="0" w:space="0" w:color="auto"/>
      </w:divBdr>
    </w:div>
    <w:div w:id="45229578">
      <w:bodyDiv w:val="1"/>
      <w:marLeft w:val="0"/>
      <w:marRight w:val="0"/>
      <w:marTop w:val="0"/>
      <w:marBottom w:val="0"/>
      <w:divBdr>
        <w:top w:val="none" w:sz="0" w:space="0" w:color="auto"/>
        <w:left w:val="none" w:sz="0" w:space="0" w:color="auto"/>
        <w:bottom w:val="none" w:sz="0" w:space="0" w:color="auto"/>
        <w:right w:val="none" w:sz="0" w:space="0" w:color="auto"/>
      </w:divBdr>
    </w:div>
    <w:div w:id="166024399">
      <w:bodyDiv w:val="1"/>
      <w:marLeft w:val="0"/>
      <w:marRight w:val="0"/>
      <w:marTop w:val="0"/>
      <w:marBottom w:val="0"/>
      <w:divBdr>
        <w:top w:val="none" w:sz="0" w:space="0" w:color="auto"/>
        <w:left w:val="none" w:sz="0" w:space="0" w:color="auto"/>
        <w:bottom w:val="none" w:sz="0" w:space="0" w:color="auto"/>
        <w:right w:val="none" w:sz="0" w:space="0" w:color="auto"/>
      </w:divBdr>
    </w:div>
    <w:div w:id="236790163">
      <w:bodyDiv w:val="1"/>
      <w:marLeft w:val="0"/>
      <w:marRight w:val="0"/>
      <w:marTop w:val="0"/>
      <w:marBottom w:val="0"/>
      <w:divBdr>
        <w:top w:val="none" w:sz="0" w:space="0" w:color="auto"/>
        <w:left w:val="none" w:sz="0" w:space="0" w:color="auto"/>
        <w:bottom w:val="none" w:sz="0" w:space="0" w:color="auto"/>
        <w:right w:val="none" w:sz="0" w:space="0" w:color="auto"/>
      </w:divBdr>
    </w:div>
    <w:div w:id="297074786">
      <w:bodyDiv w:val="1"/>
      <w:marLeft w:val="0"/>
      <w:marRight w:val="0"/>
      <w:marTop w:val="0"/>
      <w:marBottom w:val="0"/>
      <w:divBdr>
        <w:top w:val="none" w:sz="0" w:space="0" w:color="auto"/>
        <w:left w:val="none" w:sz="0" w:space="0" w:color="auto"/>
        <w:bottom w:val="none" w:sz="0" w:space="0" w:color="auto"/>
        <w:right w:val="none" w:sz="0" w:space="0" w:color="auto"/>
      </w:divBdr>
    </w:div>
    <w:div w:id="316081692">
      <w:bodyDiv w:val="1"/>
      <w:marLeft w:val="0"/>
      <w:marRight w:val="0"/>
      <w:marTop w:val="0"/>
      <w:marBottom w:val="0"/>
      <w:divBdr>
        <w:top w:val="none" w:sz="0" w:space="0" w:color="auto"/>
        <w:left w:val="none" w:sz="0" w:space="0" w:color="auto"/>
        <w:bottom w:val="none" w:sz="0" w:space="0" w:color="auto"/>
        <w:right w:val="none" w:sz="0" w:space="0" w:color="auto"/>
      </w:divBdr>
    </w:div>
    <w:div w:id="421612935">
      <w:bodyDiv w:val="1"/>
      <w:marLeft w:val="0"/>
      <w:marRight w:val="0"/>
      <w:marTop w:val="0"/>
      <w:marBottom w:val="0"/>
      <w:divBdr>
        <w:top w:val="none" w:sz="0" w:space="0" w:color="auto"/>
        <w:left w:val="none" w:sz="0" w:space="0" w:color="auto"/>
        <w:bottom w:val="none" w:sz="0" w:space="0" w:color="auto"/>
        <w:right w:val="none" w:sz="0" w:space="0" w:color="auto"/>
      </w:divBdr>
    </w:div>
    <w:div w:id="451215494">
      <w:bodyDiv w:val="1"/>
      <w:marLeft w:val="0"/>
      <w:marRight w:val="0"/>
      <w:marTop w:val="0"/>
      <w:marBottom w:val="0"/>
      <w:divBdr>
        <w:top w:val="none" w:sz="0" w:space="0" w:color="auto"/>
        <w:left w:val="none" w:sz="0" w:space="0" w:color="auto"/>
        <w:bottom w:val="none" w:sz="0" w:space="0" w:color="auto"/>
        <w:right w:val="none" w:sz="0" w:space="0" w:color="auto"/>
      </w:divBdr>
    </w:div>
    <w:div w:id="491023342">
      <w:bodyDiv w:val="1"/>
      <w:marLeft w:val="0"/>
      <w:marRight w:val="0"/>
      <w:marTop w:val="0"/>
      <w:marBottom w:val="0"/>
      <w:divBdr>
        <w:top w:val="none" w:sz="0" w:space="0" w:color="auto"/>
        <w:left w:val="none" w:sz="0" w:space="0" w:color="auto"/>
        <w:bottom w:val="none" w:sz="0" w:space="0" w:color="auto"/>
        <w:right w:val="none" w:sz="0" w:space="0" w:color="auto"/>
      </w:divBdr>
    </w:div>
    <w:div w:id="578562606">
      <w:bodyDiv w:val="1"/>
      <w:marLeft w:val="0"/>
      <w:marRight w:val="0"/>
      <w:marTop w:val="0"/>
      <w:marBottom w:val="0"/>
      <w:divBdr>
        <w:top w:val="none" w:sz="0" w:space="0" w:color="auto"/>
        <w:left w:val="none" w:sz="0" w:space="0" w:color="auto"/>
        <w:bottom w:val="none" w:sz="0" w:space="0" w:color="auto"/>
        <w:right w:val="none" w:sz="0" w:space="0" w:color="auto"/>
      </w:divBdr>
    </w:div>
    <w:div w:id="586816001">
      <w:bodyDiv w:val="1"/>
      <w:marLeft w:val="0"/>
      <w:marRight w:val="0"/>
      <w:marTop w:val="0"/>
      <w:marBottom w:val="0"/>
      <w:divBdr>
        <w:top w:val="none" w:sz="0" w:space="0" w:color="auto"/>
        <w:left w:val="none" w:sz="0" w:space="0" w:color="auto"/>
        <w:bottom w:val="none" w:sz="0" w:space="0" w:color="auto"/>
        <w:right w:val="none" w:sz="0" w:space="0" w:color="auto"/>
      </w:divBdr>
    </w:div>
    <w:div w:id="704528303">
      <w:bodyDiv w:val="1"/>
      <w:marLeft w:val="0"/>
      <w:marRight w:val="0"/>
      <w:marTop w:val="0"/>
      <w:marBottom w:val="0"/>
      <w:divBdr>
        <w:top w:val="none" w:sz="0" w:space="0" w:color="auto"/>
        <w:left w:val="none" w:sz="0" w:space="0" w:color="auto"/>
        <w:bottom w:val="none" w:sz="0" w:space="0" w:color="auto"/>
        <w:right w:val="none" w:sz="0" w:space="0" w:color="auto"/>
      </w:divBdr>
    </w:div>
    <w:div w:id="799417471">
      <w:bodyDiv w:val="1"/>
      <w:marLeft w:val="0"/>
      <w:marRight w:val="0"/>
      <w:marTop w:val="0"/>
      <w:marBottom w:val="0"/>
      <w:divBdr>
        <w:top w:val="none" w:sz="0" w:space="0" w:color="auto"/>
        <w:left w:val="none" w:sz="0" w:space="0" w:color="auto"/>
        <w:bottom w:val="none" w:sz="0" w:space="0" w:color="auto"/>
        <w:right w:val="none" w:sz="0" w:space="0" w:color="auto"/>
      </w:divBdr>
    </w:div>
    <w:div w:id="918757663">
      <w:bodyDiv w:val="1"/>
      <w:marLeft w:val="0"/>
      <w:marRight w:val="0"/>
      <w:marTop w:val="0"/>
      <w:marBottom w:val="0"/>
      <w:divBdr>
        <w:top w:val="none" w:sz="0" w:space="0" w:color="auto"/>
        <w:left w:val="none" w:sz="0" w:space="0" w:color="auto"/>
        <w:bottom w:val="none" w:sz="0" w:space="0" w:color="auto"/>
        <w:right w:val="none" w:sz="0" w:space="0" w:color="auto"/>
      </w:divBdr>
    </w:div>
    <w:div w:id="977959662">
      <w:bodyDiv w:val="1"/>
      <w:marLeft w:val="0"/>
      <w:marRight w:val="0"/>
      <w:marTop w:val="0"/>
      <w:marBottom w:val="0"/>
      <w:divBdr>
        <w:top w:val="none" w:sz="0" w:space="0" w:color="auto"/>
        <w:left w:val="none" w:sz="0" w:space="0" w:color="auto"/>
        <w:bottom w:val="none" w:sz="0" w:space="0" w:color="auto"/>
        <w:right w:val="none" w:sz="0" w:space="0" w:color="auto"/>
      </w:divBdr>
    </w:div>
    <w:div w:id="985160290">
      <w:bodyDiv w:val="1"/>
      <w:marLeft w:val="0"/>
      <w:marRight w:val="0"/>
      <w:marTop w:val="0"/>
      <w:marBottom w:val="0"/>
      <w:divBdr>
        <w:top w:val="none" w:sz="0" w:space="0" w:color="auto"/>
        <w:left w:val="none" w:sz="0" w:space="0" w:color="auto"/>
        <w:bottom w:val="none" w:sz="0" w:space="0" w:color="auto"/>
        <w:right w:val="none" w:sz="0" w:space="0" w:color="auto"/>
      </w:divBdr>
    </w:div>
    <w:div w:id="987783669">
      <w:bodyDiv w:val="1"/>
      <w:marLeft w:val="0"/>
      <w:marRight w:val="0"/>
      <w:marTop w:val="0"/>
      <w:marBottom w:val="0"/>
      <w:divBdr>
        <w:top w:val="none" w:sz="0" w:space="0" w:color="auto"/>
        <w:left w:val="none" w:sz="0" w:space="0" w:color="auto"/>
        <w:bottom w:val="none" w:sz="0" w:space="0" w:color="auto"/>
        <w:right w:val="none" w:sz="0" w:space="0" w:color="auto"/>
      </w:divBdr>
    </w:div>
    <w:div w:id="1001662483">
      <w:bodyDiv w:val="1"/>
      <w:marLeft w:val="0"/>
      <w:marRight w:val="0"/>
      <w:marTop w:val="0"/>
      <w:marBottom w:val="0"/>
      <w:divBdr>
        <w:top w:val="none" w:sz="0" w:space="0" w:color="auto"/>
        <w:left w:val="none" w:sz="0" w:space="0" w:color="auto"/>
        <w:bottom w:val="none" w:sz="0" w:space="0" w:color="auto"/>
        <w:right w:val="none" w:sz="0" w:space="0" w:color="auto"/>
      </w:divBdr>
    </w:div>
    <w:div w:id="1019551786">
      <w:bodyDiv w:val="1"/>
      <w:marLeft w:val="0"/>
      <w:marRight w:val="0"/>
      <w:marTop w:val="0"/>
      <w:marBottom w:val="0"/>
      <w:divBdr>
        <w:top w:val="none" w:sz="0" w:space="0" w:color="auto"/>
        <w:left w:val="none" w:sz="0" w:space="0" w:color="auto"/>
        <w:bottom w:val="none" w:sz="0" w:space="0" w:color="auto"/>
        <w:right w:val="none" w:sz="0" w:space="0" w:color="auto"/>
      </w:divBdr>
    </w:div>
    <w:div w:id="1143087069">
      <w:bodyDiv w:val="1"/>
      <w:marLeft w:val="0"/>
      <w:marRight w:val="0"/>
      <w:marTop w:val="0"/>
      <w:marBottom w:val="0"/>
      <w:divBdr>
        <w:top w:val="none" w:sz="0" w:space="0" w:color="auto"/>
        <w:left w:val="none" w:sz="0" w:space="0" w:color="auto"/>
        <w:bottom w:val="none" w:sz="0" w:space="0" w:color="auto"/>
        <w:right w:val="none" w:sz="0" w:space="0" w:color="auto"/>
      </w:divBdr>
      <w:divsChild>
        <w:div w:id="364915500">
          <w:marLeft w:val="0"/>
          <w:marRight w:val="0"/>
          <w:marTop w:val="0"/>
          <w:marBottom w:val="0"/>
          <w:divBdr>
            <w:top w:val="none" w:sz="0" w:space="0" w:color="auto"/>
            <w:left w:val="none" w:sz="0" w:space="0" w:color="auto"/>
            <w:bottom w:val="none" w:sz="0" w:space="0" w:color="auto"/>
            <w:right w:val="none" w:sz="0" w:space="0" w:color="auto"/>
          </w:divBdr>
          <w:divsChild>
            <w:div w:id="776632492">
              <w:marLeft w:val="0"/>
              <w:marRight w:val="0"/>
              <w:marTop w:val="0"/>
              <w:marBottom w:val="0"/>
              <w:divBdr>
                <w:top w:val="none" w:sz="0" w:space="0" w:color="auto"/>
                <w:left w:val="none" w:sz="0" w:space="0" w:color="auto"/>
                <w:bottom w:val="none" w:sz="0" w:space="0" w:color="auto"/>
                <w:right w:val="none" w:sz="0" w:space="0" w:color="auto"/>
              </w:divBdr>
              <w:divsChild>
                <w:div w:id="1770851473">
                  <w:marLeft w:val="0"/>
                  <w:marRight w:val="0"/>
                  <w:marTop w:val="0"/>
                  <w:marBottom w:val="0"/>
                  <w:divBdr>
                    <w:top w:val="none" w:sz="0" w:space="0" w:color="auto"/>
                    <w:left w:val="none" w:sz="0" w:space="0" w:color="auto"/>
                    <w:bottom w:val="none" w:sz="0" w:space="0" w:color="auto"/>
                    <w:right w:val="none" w:sz="0" w:space="0" w:color="auto"/>
                  </w:divBdr>
                  <w:divsChild>
                    <w:div w:id="3827575">
                      <w:marLeft w:val="0"/>
                      <w:marRight w:val="0"/>
                      <w:marTop w:val="0"/>
                      <w:marBottom w:val="0"/>
                      <w:divBdr>
                        <w:top w:val="none" w:sz="0" w:space="0" w:color="auto"/>
                        <w:left w:val="none" w:sz="0" w:space="0" w:color="auto"/>
                        <w:bottom w:val="none" w:sz="0" w:space="0" w:color="auto"/>
                        <w:right w:val="none" w:sz="0" w:space="0" w:color="auto"/>
                      </w:divBdr>
                      <w:divsChild>
                        <w:div w:id="1978608249">
                          <w:marLeft w:val="0"/>
                          <w:marRight w:val="0"/>
                          <w:marTop w:val="0"/>
                          <w:marBottom w:val="0"/>
                          <w:divBdr>
                            <w:top w:val="none" w:sz="0" w:space="0" w:color="auto"/>
                            <w:left w:val="none" w:sz="0" w:space="0" w:color="auto"/>
                            <w:bottom w:val="none" w:sz="0" w:space="0" w:color="auto"/>
                            <w:right w:val="none" w:sz="0" w:space="0" w:color="auto"/>
                          </w:divBdr>
                          <w:divsChild>
                            <w:div w:id="2257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075775">
      <w:bodyDiv w:val="1"/>
      <w:marLeft w:val="0"/>
      <w:marRight w:val="0"/>
      <w:marTop w:val="0"/>
      <w:marBottom w:val="0"/>
      <w:divBdr>
        <w:top w:val="none" w:sz="0" w:space="0" w:color="auto"/>
        <w:left w:val="none" w:sz="0" w:space="0" w:color="auto"/>
        <w:bottom w:val="none" w:sz="0" w:space="0" w:color="auto"/>
        <w:right w:val="none" w:sz="0" w:space="0" w:color="auto"/>
      </w:divBdr>
    </w:div>
    <w:div w:id="1212689103">
      <w:bodyDiv w:val="1"/>
      <w:marLeft w:val="0"/>
      <w:marRight w:val="0"/>
      <w:marTop w:val="0"/>
      <w:marBottom w:val="0"/>
      <w:divBdr>
        <w:top w:val="none" w:sz="0" w:space="0" w:color="auto"/>
        <w:left w:val="none" w:sz="0" w:space="0" w:color="auto"/>
        <w:bottom w:val="none" w:sz="0" w:space="0" w:color="auto"/>
        <w:right w:val="none" w:sz="0" w:space="0" w:color="auto"/>
      </w:divBdr>
    </w:div>
    <w:div w:id="1236820658">
      <w:bodyDiv w:val="1"/>
      <w:marLeft w:val="0"/>
      <w:marRight w:val="0"/>
      <w:marTop w:val="0"/>
      <w:marBottom w:val="0"/>
      <w:divBdr>
        <w:top w:val="none" w:sz="0" w:space="0" w:color="auto"/>
        <w:left w:val="none" w:sz="0" w:space="0" w:color="auto"/>
        <w:bottom w:val="none" w:sz="0" w:space="0" w:color="auto"/>
        <w:right w:val="none" w:sz="0" w:space="0" w:color="auto"/>
      </w:divBdr>
    </w:div>
    <w:div w:id="1314289970">
      <w:bodyDiv w:val="1"/>
      <w:marLeft w:val="0"/>
      <w:marRight w:val="0"/>
      <w:marTop w:val="0"/>
      <w:marBottom w:val="0"/>
      <w:divBdr>
        <w:top w:val="none" w:sz="0" w:space="0" w:color="auto"/>
        <w:left w:val="none" w:sz="0" w:space="0" w:color="auto"/>
        <w:bottom w:val="none" w:sz="0" w:space="0" w:color="auto"/>
        <w:right w:val="none" w:sz="0" w:space="0" w:color="auto"/>
      </w:divBdr>
    </w:div>
    <w:div w:id="1322270883">
      <w:bodyDiv w:val="1"/>
      <w:marLeft w:val="0"/>
      <w:marRight w:val="0"/>
      <w:marTop w:val="0"/>
      <w:marBottom w:val="0"/>
      <w:divBdr>
        <w:top w:val="none" w:sz="0" w:space="0" w:color="auto"/>
        <w:left w:val="none" w:sz="0" w:space="0" w:color="auto"/>
        <w:bottom w:val="none" w:sz="0" w:space="0" w:color="auto"/>
        <w:right w:val="none" w:sz="0" w:space="0" w:color="auto"/>
      </w:divBdr>
    </w:div>
    <w:div w:id="1349913039">
      <w:bodyDiv w:val="1"/>
      <w:marLeft w:val="0"/>
      <w:marRight w:val="0"/>
      <w:marTop w:val="0"/>
      <w:marBottom w:val="0"/>
      <w:divBdr>
        <w:top w:val="none" w:sz="0" w:space="0" w:color="auto"/>
        <w:left w:val="none" w:sz="0" w:space="0" w:color="auto"/>
        <w:bottom w:val="none" w:sz="0" w:space="0" w:color="auto"/>
        <w:right w:val="none" w:sz="0" w:space="0" w:color="auto"/>
      </w:divBdr>
    </w:div>
    <w:div w:id="1465005647">
      <w:bodyDiv w:val="1"/>
      <w:marLeft w:val="0"/>
      <w:marRight w:val="0"/>
      <w:marTop w:val="0"/>
      <w:marBottom w:val="0"/>
      <w:divBdr>
        <w:top w:val="none" w:sz="0" w:space="0" w:color="auto"/>
        <w:left w:val="none" w:sz="0" w:space="0" w:color="auto"/>
        <w:bottom w:val="none" w:sz="0" w:space="0" w:color="auto"/>
        <w:right w:val="none" w:sz="0" w:space="0" w:color="auto"/>
      </w:divBdr>
    </w:div>
    <w:div w:id="1542551134">
      <w:bodyDiv w:val="1"/>
      <w:marLeft w:val="0"/>
      <w:marRight w:val="0"/>
      <w:marTop w:val="0"/>
      <w:marBottom w:val="0"/>
      <w:divBdr>
        <w:top w:val="none" w:sz="0" w:space="0" w:color="auto"/>
        <w:left w:val="none" w:sz="0" w:space="0" w:color="auto"/>
        <w:bottom w:val="none" w:sz="0" w:space="0" w:color="auto"/>
        <w:right w:val="none" w:sz="0" w:space="0" w:color="auto"/>
      </w:divBdr>
    </w:div>
    <w:div w:id="1596546950">
      <w:bodyDiv w:val="1"/>
      <w:marLeft w:val="0"/>
      <w:marRight w:val="0"/>
      <w:marTop w:val="0"/>
      <w:marBottom w:val="0"/>
      <w:divBdr>
        <w:top w:val="none" w:sz="0" w:space="0" w:color="auto"/>
        <w:left w:val="none" w:sz="0" w:space="0" w:color="auto"/>
        <w:bottom w:val="none" w:sz="0" w:space="0" w:color="auto"/>
        <w:right w:val="none" w:sz="0" w:space="0" w:color="auto"/>
      </w:divBdr>
    </w:div>
    <w:div w:id="1822888931">
      <w:bodyDiv w:val="1"/>
      <w:marLeft w:val="0"/>
      <w:marRight w:val="0"/>
      <w:marTop w:val="0"/>
      <w:marBottom w:val="0"/>
      <w:divBdr>
        <w:top w:val="none" w:sz="0" w:space="0" w:color="auto"/>
        <w:left w:val="none" w:sz="0" w:space="0" w:color="auto"/>
        <w:bottom w:val="none" w:sz="0" w:space="0" w:color="auto"/>
        <w:right w:val="none" w:sz="0" w:space="0" w:color="auto"/>
      </w:divBdr>
    </w:div>
    <w:div w:id="1831674490">
      <w:bodyDiv w:val="1"/>
      <w:marLeft w:val="0"/>
      <w:marRight w:val="0"/>
      <w:marTop w:val="0"/>
      <w:marBottom w:val="0"/>
      <w:divBdr>
        <w:top w:val="none" w:sz="0" w:space="0" w:color="auto"/>
        <w:left w:val="none" w:sz="0" w:space="0" w:color="auto"/>
        <w:bottom w:val="none" w:sz="0" w:space="0" w:color="auto"/>
        <w:right w:val="none" w:sz="0" w:space="0" w:color="auto"/>
      </w:divBdr>
    </w:div>
    <w:div w:id="1858621293">
      <w:bodyDiv w:val="1"/>
      <w:marLeft w:val="0"/>
      <w:marRight w:val="0"/>
      <w:marTop w:val="0"/>
      <w:marBottom w:val="0"/>
      <w:divBdr>
        <w:top w:val="none" w:sz="0" w:space="0" w:color="auto"/>
        <w:left w:val="none" w:sz="0" w:space="0" w:color="auto"/>
        <w:bottom w:val="none" w:sz="0" w:space="0" w:color="auto"/>
        <w:right w:val="none" w:sz="0" w:space="0" w:color="auto"/>
      </w:divBdr>
      <w:divsChild>
        <w:div w:id="659113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617573">
      <w:bodyDiv w:val="1"/>
      <w:marLeft w:val="0"/>
      <w:marRight w:val="0"/>
      <w:marTop w:val="0"/>
      <w:marBottom w:val="0"/>
      <w:divBdr>
        <w:top w:val="none" w:sz="0" w:space="0" w:color="auto"/>
        <w:left w:val="none" w:sz="0" w:space="0" w:color="auto"/>
        <w:bottom w:val="none" w:sz="0" w:space="0" w:color="auto"/>
        <w:right w:val="none" w:sz="0" w:space="0" w:color="auto"/>
      </w:divBdr>
    </w:div>
    <w:div w:id="1876458249">
      <w:bodyDiv w:val="1"/>
      <w:marLeft w:val="0"/>
      <w:marRight w:val="0"/>
      <w:marTop w:val="0"/>
      <w:marBottom w:val="0"/>
      <w:divBdr>
        <w:top w:val="none" w:sz="0" w:space="0" w:color="auto"/>
        <w:left w:val="none" w:sz="0" w:space="0" w:color="auto"/>
        <w:bottom w:val="none" w:sz="0" w:space="0" w:color="auto"/>
        <w:right w:val="none" w:sz="0" w:space="0" w:color="auto"/>
      </w:divBdr>
    </w:div>
    <w:div w:id="1897354223">
      <w:bodyDiv w:val="1"/>
      <w:marLeft w:val="0"/>
      <w:marRight w:val="0"/>
      <w:marTop w:val="0"/>
      <w:marBottom w:val="0"/>
      <w:divBdr>
        <w:top w:val="none" w:sz="0" w:space="0" w:color="auto"/>
        <w:left w:val="none" w:sz="0" w:space="0" w:color="auto"/>
        <w:bottom w:val="none" w:sz="0" w:space="0" w:color="auto"/>
        <w:right w:val="none" w:sz="0" w:space="0" w:color="auto"/>
      </w:divBdr>
    </w:div>
    <w:div w:id="1900440865">
      <w:bodyDiv w:val="1"/>
      <w:marLeft w:val="0"/>
      <w:marRight w:val="0"/>
      <w:marTop w:val="0"/>
      <w:marBottom w:val="0"/>
      <w:divBdr>
        <w:top w:val="none" w:sz="0" w:space="0" w:color="auto"/>
        <w:left w:val="none" w:sz="0" w:space="0" w:color="auto"/>
        <w:bottom w:val="none" w:sz="0" w:space="0" w:color="auto"/>
        <w:right w:val="none" w:sz="0" w:space="0" w:color="auto"/>
      </w:divBdr>
    </w:div>
    <w:div w:id="2000427056">
      <w:bodyDiv w:val="1"/>
      <w:marLeft w:val="0"/>
      <w:marRight w:val="0"/>
      <w:marTop w:val="0"/>
      <w:marBottom w:val="0"/>
      <w:divBdr>
        <w:top w:val="none" w:sz="0" w:space="0" w:color="auto"/>
        <w:left w:val="none" w:sz="0" w:space="0" w:color="auto"/>
        <w:bottom w:val="none" w:sz="0" w:space="0" w:color="auto"/>
        <w:right w:val="none" w:sz="0" w:space="0" w:color="auto"/>
      </w:divBdr>
    </w:div>
    <w:div w:id="20111744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gob.pe/institucion/mpfn/normas-legales/2818013-304-2022-mp-fn" TargetMode="External"/><Relationship Id="rId2" Type="http://schemas.openxmlformats.org/officeDocument/2006/relationships/hyperlink" Target="https://www.gob.pe/institucion/mpfn/informes-publicaciones/5258325-resolucion-fiscalia-de-la-nacion-n-848-2021-mp-fn" TargetMode="External"/><Relationship Id="rId1" Type="http://schemas.openxmlformats.org/officeDocument/2006/relationships/hyperlink" Target="https://www.gob.pe/institucion/mpfn/informes-publicaciones/5258414-resolucion-fiscalia-de-la-nacion-n-843-2021-mp-f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EB204-034F-4513-A447-BCA5FEA1C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1983</Words>
  <Characters>10912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FN</dc:creator>
  <cp:lastModifiedBy>FN</cp:lastModifiedBy>
  <cp:revision>5</cp:revision>
  <cp:lastPrinted>2025-11-09T14:37:00Z</cp:lastPrinted>
  <dcterms:created xsi:type="dcterms:W3CDTF">2026-01-22T16:53:00Z</dcterms:created>
  <dcterms:modified xsi:type="dcterms:W3CDTF">2026-01-22T19:40:00Z</dcterms:modified>
</cp:coreProperties>
</file>