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Раздел “Работа с видео и изображениями”</w:t>
      </w:r>
    </w:p>
    <w:p w:rsidR="00000000" w:rsidDel="00000000" w:rsidP="00000000" w:rsidRDefault="00000000" w:rsidRPr="00000000" w14:paraId="00000002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Times" w:cs="Times" w:eastAsia="Times" w:hAnsi="Times"/>
          <w:i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i w:val="1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04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Для выполнения задания применял </w:t>
      </w:r>
      <w:hyperlink r:id="rId6">
        <w:r w:rsidDel="00000000" w:rsidR="00000000" w:rsidRPr="00000000">
          <w:rPr>
            <w:color w:val="0366d6"/>
            <w:sz w:val="28"/>
            <w:szCs w:val="28"/>
            <w:u w:val="single"/>
            <w:rtl w:val="0"/>
          </w:rPr>
          <w:t xml:space="preserve">New OCR</w:t>
        </w:r>
      </w:hyperlink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, результаты таковы: Печатный текст(представлен ниже) хорошо воспринимается OCR, текст удалось распознать почти полностью, количество ошибок минимально. Вот он ниже:</w:t>
      </w:r>
    </w:p>
    <w:p w:rsidR="00000000" w:rsidDel="00000000" w:rsidP="00000000" w:rsidRDefault="00000000" w:rsidRPr="00000000" w14:paraId="00000005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Древние сведения греков о России. Путешествие Аргонавтов. Тавры и киммериане. Гиперборен. Поселенцы греческие. Ольвия, Пантикапея, Фанагория, Танаис, Херсон. Скифы и другие народы. Темный слух о землях полунощных. Описание Скифии. Реки, известные грекам. Нравы Скифов: их падение. Митридат, геты, сарматы, алане, готфы, венеды, гунны, анты, угры и болгары. Славяне: их подвиги. Авары, турки, огоры. Расселение славян. Падение аваров. Болгария. Дальнетиая судьба народов славянских.</w:t>
      </w:r>
    </w:p>
    <w:p w:rsidR="00000000" w:rsidDel="00000000" w:rsidP="00000000" w:rsidRDefault="00000000" w:rsidRPr="00000000" w14:paraId="00000007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Сия великая часть Европы и Азии. именуемая ныне Росснею. в умеренных ее климатах была искони обитаема. но дикими. во глубину невежества погруженными народами. которые не ознаменовали бытия своего никакими собственными историческими памятниками. Только в повествованиях греков и римлян сохранились известия о нашем древнем отечестве. Первые весьма рано открыли путь чрез Геллеспонт и Воспор Фракийский в Черное море. если верить славному путешествию Аргонавтов в Колхиду, воспетому будто бы самим Орфеем. участником оного. веков за ХПИ до Рождества Христова. В сем любопытном стихотворении. основанном. по крайней мере. на древнем предании. названы Кавказ (славный баснословными муками несчастного Прометея), река Фазис (ныне Рион). Меотисское или Азовское море. Воспор, народ каспийский, тавры и киммернане, обитатели южной России. Певец Одиссеи также именует последних. "Есть народ Киммерийский (говорит он) и город Киммернон. покрытый облаками и туманом: ибо солице не озаряет сей печальной страны, где беспрестанно царствует глубокая ночь". Столь ложное понятие еще имели современники Гомеровы о странах юго-восточной Европы; но басня о мраках Киммерийских обратилась в пословицу веков, и Черное море. как вероятно, получило оттого свое название. Цветущее воображение греков, любя приятные мечты, изобрело гипербореев. людей совершенно добродетельных, живущих далее на Север от Понта Эвксинского, за горами Рифейскими. в счастливом спокойствии, в странах мирных и веселых, где бури и страсти неизвестны; где смертные питаются соком цветов и росою, блаженствуют несколько веков и, насытясь жизнию, бросаются в волны морские.</w:t>
      </w:r>
    </w:p>
    <w:p w:rsidR="00000000" w:rsidDel="00000000" w:rsidP="00000000" w:rsidRDefault="00000000" w:rsidRPr="00000000" w14:paraId="00000009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Наконец, сие приятное баснословие уступило место действительным историческим познаниям. Веков за пять или более до Рождества Христова греки завели селения на берегах Черноморских. Ольвия, в 40 верстах от устья днепровского, построена выходцами Милетскими еще в славные времена Мидийской Империи. называлась счастливою от своего богатства и существовала до падения Рима: в благословенный век Траянов образованные граждане ее любили читать Платона и. зная наизусть Плиаду, пели в битвах стихи Гомеровы. Пантикапея и Фанагория были столицами знаменитого царства Воспорского. основанного азиатскими греками в окрестностях Киммерийского Пролива. Город Танаис. где ныне Азов. принадлежал к сему царству; но Херсон Таврический (коего начало неизвестно) хранил вольность свою до времен Митридатовых. Сии пришельцы, имея торговлю и тесную связь с своими едпноземцами, сообщили им верные географические сведения о Россни южной, и Геродот, писавший за 445 лет до Рождества Христова, предал нам оные в своем любопытном творении.</w:t>
      </w:r>
    </w:p>
    <w:p w:rsidR="00000000" w:rsidDel="00000000" w:rsidP="00000000" w:rsidRDefault="00000000" w:rsidRPr="00000000" w14:paraId="0000000B">
      <w:pPr>
        <w:ind w:left="720" w:firstLine="0"/>
        <w:jc w:val="righ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 то же самое время рукописный текст программой воспринимает гораздо хуже из текста, представленного ниже, программе удалось вычленить лишь:</w:t>
      </w:r>
    </w:p>
    <w:p w:rsidR="00000000" w:rsidDel="00000000" w:rsidP="00000000" w:rsidRDefault="00000000" w:rsidRPr="00000000" w14:paraId="0000000D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(егориа ЛЕНОРЕ 1 72 и7 Ай ИР, 4. 14° и ря деи ПА Я, но бт | нар т ма р Е ая и Я И, РАТЬ С ИРИ и А Е Е и р о т ыы пбррель © поле пиеьАш От 2.2. — #0 СТАЛ И. ка п 74 хо дей, Че а“ели ПИ ом</w:t>
      </w:r>
    </w:p>
    <w:p w:rsidR="00000000" w:rsidDel="00000000" w:rsidP="00000000" w:rsidRDefault="00000000" w:rsidRPr="00000000" w14:paraId="0000000E">
      <w:pPr>
        <w:ind w:left="720" w:firstLine="0"/>
        <w:jc w:val="righ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262563" cy="4010174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010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Из этого можно сделать вывод о том, что технология OCR уже сейчас почти безошибочно распознает печатный текст, однако при работе с рукописными текстами технология всё ещё не так эффективна, по причине особенности почерков разных людей.</w:t>
      </w:r>
    </w:p>
    <w:p w:rsidR="00000000" w:rsidDel="00000000" w:rsidP="00000000" w:rsidRDefault="00000000" w:rsidRPr="00000000" w14:paraId="00000010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Times" w:cs="Times" w:eastAsia="Times" w:hAnsi="Times"/>
          <w:i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i w:val="1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12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 связи с отсутствием задания в файле (страница 10 есть, а никакого задания нет), я просто повторил то, что было на страницах про ELAN, а именно: на куски видео наложил сверху аннотации. Скрины прилагаю ниже.</w:t>
      </w:r>
    </w:p>
    <w:p w:rsidR="00000000" w:rsidDel="00000000" w:rsidP="00000000" w:rsidRDefault="00000000" w:rsidRPr="00000000" w14:paraId="00000013">
      <w:pPr>
        <w:ind w:left="0" w:firstLine="0"/>
        <w:rPr>
          <w:rFonts w:ascii="Times" w:cs="Times" w:eastAsia="Times" w:hAnsi="Times"/>
          <w:i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i w:val="1"/>
          <w:sz w:val="28"/>
          <w:szCs w:val="28"/>
        </w:rPr>
        <w:drawing>
          <wp:inline distB="114300" distT="114300" distL="114300" distR="114300">
            <wp:extent cx="5731200" cy="23114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" w:cs="Times" w:eastAsia="Times" w:hAnsi="Times"/>
          <w:i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i w:val="1"/>
          <w:sz w:val="28"/>
          <w:szCs w:val="28"/>
        </w:rPr>
        <w:drawing>
          <wp:inline distB="114300" distT="114300" distL="114300" distR="114300">
            <wp:extent cx="5731200" cy="9906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Раздел "</w:t>
      </w: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Лабораторная 5.1</w:t>
      </w: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017">
      <w:pPr>
        <w:ind w:left="0" w:firstLine="0"/>
        <w:rPr>
          <w:rFonts w:ascii="Times" w:cs="Times" w:eastAsia="Times" w:hAnsi="Times"/>
          <w:i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i w:val="1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18">
      <w:pPr>
        <w:ind w:left="0" w:firstLine="0"/>
        <w:rPr>
          <w:rFonts w:ascii="Times" w:cs="Times" w:eastAsia="Times" w:hAnsi="Times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Обычный поиск: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100638" cy="3804296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804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Точное соответствие: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272088" cy="408426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4084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Как видно - разница проявилась в том, что в данном случае уже произведения с название “Орфей и Эвридика оказались выше”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Исключение слов: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4577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Задание диапазона: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63373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Поиск на определённом сайте: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51181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Поиск похожих сайтов: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203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Поиск по формату файла: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289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Восстановление пропущенного слова: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8514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Логическое “или”: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51308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Логическое “и”: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Словарь: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368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Вычисления: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898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Перевод единиц измерения: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149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Операторы полезные для лингвиста:</w:t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" w:cs="Times" w:eastAsia="Times" w:hAnsi="Times"/>
          <w:sz w:val="28"/>
          <w:szCs w:val="28"/>
        </w:rPr>
      </w:pPr>
      <w:bookmarkStart w:colFirst="0" w:colLast="0" w:name="_9zg2vz7n6pqx" w:id="0"/>
      <w:bookmarkEnd w:id="0"/>
      <w:r w:rsidDel="00000000" w:rsidR="00000000" w:rsidRPr="00000000">
        <w:rPr>
          <w:rFonts w:ascii="Times" w:cs="Times" w:eastAsia="Times" w:hAnsi="Times"/>
          <w:color w:val="000000"/>
          <w:sz w:val="28"/>
          <w:szCs w:val="28"/>
          <w:rtl w:val="0"/>
        </w:rPr>
        <w:t xml:space="preserve">( ) -</w:t>
      </w:r>
      <w:r w:rsidDel="00000000" w:rsidR="00000000" w:rsidRPr="00000000">
        <w:rPr>
          <w:rFonts w:ascii="Times" w:cs="Times" w:eastAsia="Times" w:hAnsi="Times"/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8"/>
          <w:szCs w:val="28"/>
          <w:rtl w:val="0"/>
        </w:rPr>
        <w:t xml:space="preserve">Группировка нескольких терминов или операторов, чтобы контролировать выдачу.</w:t>
      </w:r>
      <w:r w:rsidDel="00000000" w:rsidR="00000000" w:rsidRPr="00000000">
        <w:rPr>
          <w:rFonts w:ascii="Times" w:cs="Times" w:eastAsia="Times" w:hAnsi="Times"/>
          <w:color w:val="000000"/>
          <w:sz w:val="28"/>
          <w:szCs w:val="28"/>
        </w:rPr>
        <w:drawing>
          <wp:inline distB="114300" distT="114300" distL="114300" distR="114300">
            <wp:extent cx="5731200" cy="2679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" w:cs="Times" w:eastAsia="Times" w:hAnsi="Times"/>
          <w:sz w:val="28"/>
          <w:szCs w:val="28"/>
        </w:rPr>
      </w:pPr>
      <w:bookmarkStart w:colFirst="0" w:colLast="0" w:name="_4djc1vln7tcn" w:id="1"/>
      <w:bookmarkEnd w:id="1"/>
      <w:r w:rsidDel="00000000" w:rsidR="00000000" w:rsidRPr="00000000">
        <w:rPr>
          <w:rFonts w:ascii="Times" w:cs="Times" w:eastAsia="Times" w:hAnsi="Times"/>
          <w:color w:val="000000"/>
          <w:sz w:val="28"/>
          <w:szCs w:val="28"/>
          <w:rtl w:val="0"/>
        </w:rPr>
        <w:t xml:space="preserve">intitle - Найти страницы с определенным словом (или словами) в заголовке страницы</w:t>
      </w:r>
      <w:r w:rsidDel="00000000" w:rsidR="00000000" w:rsidRPr="00000000">
        <w:rPr>
          <w:rFonts w:ascii="Times" w:cs="Times" w:eastAsia="Times" w:hAnsi="Times"/>
          <w:color w:val="000000"/>
          <w:sz w:val="28"/>
          <w:szCs w:val="28"/>
        </w:rPr>
        <w:drawing>
          <wp:inline distB="114300" distT="114300" distL="114300" distR="114300">
            <wp:extent cx="5731200" cy="6565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numPr>
          <w:ilvl w:val="0"/>
          <w:numId w:val="1"/>
        </w:numPr>
        <w:spacing w:after="40" w:before="0" w:beforeAutospacing="0" w:lineRule="auto"/>
        <w:ind w:left="720" w:hanging="360"/>
        <w:rPr>
          <w:rFonts w:ascii="Times" w:cs="Times" w:eastAsia="Times" w:hAnsi="Times"/>
          <w:sz w:val="28"/>
          <w:szCs w:val="28"/>
        </w:rPr>
      </w:pPr>
      <w:bookmarkStart w:colFirst="0" w:colLast="0" w:name="_l00wvyptgn5u" w:id="2"/>
      <w:bookmarkEnd w:id="2"/>
      <w:r w:rsidDel="00000000" w:rsidR="00000000" w:rsidRPr="00000000">
        <w:rPr>
          <w:rFonts w:ascii="Times" w:cs="Times" w:eastAsia="Times" w:hAnsi="Times"/>
          <w:color w:val="000000"/>
          <w:sz w:val="28"/>
          <w:szCs w:val="28"/>
          <w:rtl w:val="0"/>
        </w:rPr>
        <w:t xml:space="preserve">intext - Найти страницы, содержащие определённое слово (или слова) где-то в содержании.</w:t>
      </w:r>
      <w:r w:rsidDel="00000000" w:rsidR="00000000" w:rsidRPr="00000000">
        <w:rPr>
          <w:rFonts w:ascii="Times" w:cs="Times" w:eastAsia="Times" w:hAnsi="Times"/>
          <w:color w:val="000000"/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Times" w:cs="Times" w:eastAsia="Times" w:hAnsi="Times"/>
          <w:i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i w:val="1"/>
          <w:sz w:val="28"/>
          <w:szCs w:val="28"/>
          <w:rtl w:val="0"/>
        </w:rPr>
        <w:t xml:space="preserve">Задание 2(Тут просто путаница небольшая: в задании сказано работать с поисковыми операторами, но на 2 странице находится - задание с источниками)</w:t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05.0" w:type="dxa"/>
        <w:jc w:val="left"/>
        <w:tblInd w:w="-12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8505"/>
        <w:tblGridChange w:id="0">
          <w:tblGrid>
            <w:gridCol w:w="3000"/>
            <w:gridCol w:w="8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Скриншот + описание и отличия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8"/>
                <w:szCs w:val="28"/>
                <w:rtl w:val="0"/>
              </w:rPr>
              <w:t xml:space="preserve">Web of Science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</w:rPr>
              <w:drawing>
                <wp:inline distB="114300" distT="114300" distL="114300" distR="114300">
                  <wp:extent cx="5114100" cy="1848803"/>
                  <wp:effectExtent b="0" l="0" r="0" t="0"/>
                  <wp:docPr id="2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100" cy="18488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 Дружелюбный к пользователю интерфейс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 Обширная база данных 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 Есть поиск по автору, организации, номеру на сайте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 Для использования нужно зарегистрироваться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 Много статей на английском языке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bookmarkStart w:colFirst="0" w:colLast="0" w:name="_gjdgxs" w:id="3"/>
            <w:bookmarkEnd w:id="3"/>
            <w:r w:rsidDel="00000000" w:rsidR="00000000" w:rsidRPr="00000000">
              <w:rPr>
                <w:rFonts w:ascii="Times" w:cs="Times" w:eastAsia="Times" w:hAnsi="Times"/>
                <w:b w:val="1"/>
                <w:sz w:val="28"/>
                <w:szCs w:val="28"/>
                <w:rtl w:val="0"/>
              </w:rPr>
              <w:t xml:space="preserve">Google Scholar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</w:rPr>
              <w:drawing>
                <wp:inline distB="114300" distT="114300" distL="114300" distR="114300">
                  <wp:extent cx="5205413" cy="1920261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413" cy="19202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-Привязка к гугл аккаунту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-Поиск по всей сети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-Можно отслеживать цитирование своих работ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-Регистрироваться не надо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-Можно посмотреть популярные публикации за последнии 5 лет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8"/>
                <w:szCs w:val="28"/>
                <w:rtl w:val="0"/>
              </w:rPr>
              <w:t xml:space="preserve">cyberleninka.ru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</w:rPr>
              <w:drawing>
                <wp:inline distB="114300" distT="114300" distL="114300" distR="114300">
                  <wp:extent cx="5267325" cy="2755900"/>
                  <wp:effectExtent b="0" l="0" r="0" t="0"/>
                  <wp:docPr id="2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-Распространение информации по модели открытого доступа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-Не самый удобный интерфейс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-Огромная база статей с российских и зарубежных журналов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-Можно читать статьи лишь одного журнала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8"/>
                <w:szCs w:val="28"/>
                <w:rtl w:val="0"/>
              </w:rPr>
              <w:t xml:space="preserve">Academia.edu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</w:rPr>
              <w:drawing>
                <wp:inline distB="114300" distT="114300" distL="114300" distR="114300">
                  <wp:extent cx="5267325" cy="3302000"/>
                  <wp:effectExtent b="0" l="0" r="0" t="0"/>
                  <wp:docPr id="1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-Помимо библиотеки представляет собой ещё небольшую социальную сеть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-Есть рекомендации статей на основе запросов пользователя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-Можно отслеживать, что добавляют в свою библиотеку другие пользователи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-Не всё доступно в бесплатной версии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sz w:val="26"/>
                <w:szCs w:val="26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8"/>
                <w:szCs w:val="28"/>
                <w:rtl w:val="0"/>
              </w:rPr>
              <w:t xml:space="preserve">Scopus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</w:rPr>
              <w:drawing>
                <wp:inline distB="114300" distT="114300" distL="114300" distR="114300">
                  <wp:extent cx="5267325" cy="1460500"/>
                  <wp:effectExtent b="0" l="0" r="0" t="0"/>
                  <wp:docPr id="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-Обязательная регистрация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-В связи с событиями в мире - доступна лишь урезанная версия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-Большая база статей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-Есть много общих сведений о статьях, которых нет в базе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hd w:fill="ffffff" w:val="clear"/>
              <w:spacing w:after="240" w:before="360" w:line="240" w:lineRule="auto"/>
              <w:jc w:val="center"/>
              <w:rPr>
                <w:rFonts w:ascii="Times" w:cs="Times" w:eastAsia="Times" w:hAnsi="Time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8"/>
                <w:szCs w:val="28"/>
                <w:rtl w:val="0"/>
              </w:rPr>
              <w:t xml:space="preserve">eLIBRARY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</w:rPr>
              <w:drawing>
                <wp:inline distB="114300" distT="114300" distL="114300" distR="114300">
                  <wp:extent cx="5267325" cy="2133600"/>
                  <wp:effectExtent b="0" l="0" r="0" t="0"/>
                  <wp:docPr id="1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-Устаревший интерфейс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-Есть много уже неактуальных и даже псевдонаучных статей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-Статьи преимущественно на русском языке</w:t>
            </w:r>
          </w:p>
        </w:tc>
      </w:tr>
    </w:tbl>
    <w:p w:rsidR="00000000" w:rsidDel="00000000" w:rsidP="00000000" w:rsidRDefault="00000000" w:rsidRPr="00000000" w14:paraId="0000005A">
      <w:pPr>
        <w:ind w:left="0" w:firstLine="0"/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.png"/><Relationship Id="rId21" Type="http://schemas.openxmlformats.org/officeDocument/2006/relationships/image" Target="media/image12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3.png"/><Relationship Id="rId25" Type="http://schemas.openxmlformats.org/officeDocument/2006/relationships/image" Target="media/image2.png"/><Relationship Id="rId28" Type="http://schemas.openxmlformats.org/officeDocument/2006/relationships/image" Target="media/image11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://www.newocr.com/" TargetMode="External"/><Relationship Id="rId29" Type="http://schemas.openxmlformats.org/officeDocument/2006/relationships/image" Target="media/image19.png"/><Relationship Id="rId7" Type="http://schemas.openxmlformats.org/officeDocument/2006/relationships/image" Target="media/image26.png"/><Relationship Id="rId8" Type="http://schemas.openxmlformats.org/officeDocument/2006/relationships/image" Target="media/image16.png"/><Relationship Id="rId31" Type="http://schemas.openxmlformats.org/officeDocument/2006/relationships/image" Target="media/image20.png"/><Relationship Id="rId30" Type="http://schemas.openxmlformats.org/officeDocument/2006/relationships/image" Target="media/image25.png"/><Relationship Id="rId11" Type="http://schemas.openxmlformats.org/officeDocument/2006/relationships/image" Target="media/image24.png"/><Relationship Id="rId10" Type="http://schemas.openxmlformats.org/officeDocument/2006/relationships/image" Target="media/image22.png"/><Relationship Id="rId32" Type="http://schemas.openxmlformats.org/officeDocument/2006/relationships/image" Target="media/image21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5" Type="http://schemas.openxmlformats.org/officeDocument/2006/relationships/image" Target="media/image15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19" Type="http://schemas.openxmlformats.org/officeDocument/2006/relationships/image" Target="media/image7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