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1FDBCC">
      <w:pPr>
        <w:rPr>
          <w:rFonts w:hint="default" w:eastAsiaTheme="minorEastAsia"/>
          <w:b/>
          <w:bCs/>
          <w:sz w:val="36"/>
          <w:szCs w:val="36"/>
          <w:lang w:val="en-US" w:eastAsia="zh-CN"/>
        </w:rPr>
      </w:pPr>
      <w:r>
        <w:rPr>
          <w:rFonts w:hint="eastAsia"/>
          <w:b/>
          <w:bCs/>
          <w:sz w:val="36"/>
          <w:szCs w:val="36"/>
          <w:lang w:val="en-US" w:eastAsia="zh-CN"/>
        </w:rPr>
        <w:t>森林土壤有机碳组分高光谱建模及环境驱动解释行分析</w:t>
      </w:r>
    </w:p>
    <w:p w14:paraId="58F1626D"/>
    <w:p w14:paraId="6B028E5A"/>
    <w:p w14:paraId="013028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Style w:val="6"/>
          <w:rFonts w:hint="default" w:ascii="Segoe UI" w:hAnsi="Segoe UI" w:eastAsia="Segoe UI" w:cs="Segoe UI"/>
          <w:b/>
          <w:bCs/>
          <w:i w:val="0"/>
          <w:iCs w:val="0"/>
          <w:caps w:val="0"/>
          <w:color w:val="05073B"/>
          <w:spacing w:val="0"/>
          <w:sz w:val="22"/>
          <w:szCs w:val="22"/>
          <w:shd w:val="clear" w:fill="FDFDFE"/>
        </w:rPr>
        <w:t>前言</w:t>
      </w:r>
    </w:p>
    <w:p w14:paraId="658080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森林土壤有机碳（SOC）是森林生态系统中的重要组成部分，对碳循环、土壤肥力和生物多样性具有深远影响。随着遥感技术和数据分析方法的不断进步，高光谱技术因其能够提供丰富的地表信息，已成为森林土壤属性研究的重要手段之一。近年来，森林土壤有机碳高光谱建模领域取得了显著进展，但这一领域的研究仍处于发展阶段，面临着诸多挑战和机遇。</w:t>
      </w:r>
    </w:p>
    <w:p w14:paraId="191FA0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在前人的研究中，多种建模方法已被应用于森林土壤有机碳的高光谱估算。例如，张娟娟等（2009）利用BP神经网络模型，结合光谱反射率数据，反演了中国东部和中部地区的土壤有机质含量。沈润平等（未提供年份）则采用多元逐步回归模型和人工神经网络模型进行土壤有机质含量的估算，发现神经网络模型效果更佳。此外，纪文君等（2012）对比了支持向量机、人工神经网络和随机森林三种非线性模型与偏最小二乘回归（PLSR）模型，发现非线性模型在预测精度上表现出色。这些研究不仅验证了高光谱技术在土壤有机碳估算中的潜力，也展示了不同建模方法在不同场景下的适用性。</w:t>
      </w:r>
    </w:p>
    <w:p w14:paraId="1A8BE0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然而，土壤属性的光谱建模过程并非孤立存在，环境因子的影响不容忽视。例如，土壤有机质高光谱估算建模受到土壤水分、土壤质地、测试环境等诸多因素的制约，不同研究对象所选取的最佳建模方法往往因环境因子的差异而有所不同。因此，在建模过程中充分考虑环境因子的影响，是提高模型预测精度和适用性的关键。Yang等（2016）通过结合地形数据、遥感植被指数和土壤VNIR数据，利用随机森林算法研究了不同深度下环境因子与SOC分布的关系，为SOC三维数字建模和制图提供了重要数据支撑。这一研究强调了在土壤属性光谱建模中加入环境因子的重要性。</w:t>
      </w:r>
    </w:p>
    <w:p w14:paraId="0869CD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在模型建立后，对模型内部机制的理解以及对模型结果的解释同样重要。这涉及到模型的可解释性，即模型中哪些特征最为重要，以及哪些特征对预测结果产生显著影响。传统的线性模型虽然可解释性较强，但在处理复杂数据时效果有限。而现代机器学习模型，如SVR、神经网络等，虽然预测效果优异，但往往被视为“黑盒”模型，难以解释特征重要性。因此，打开“黑盒”模型，解释其内部机制，成为了当前研究的重要课题。SHAP（SHapley Additive exPlanations）作为一种经典的事后解释框架，通过计算每个特征变量的Shapley Value，可以实现对模型预测结果的有效解释。这种方法不仅提高了模型的可解释性，也为进一步优化模型提供了重要依据。</w:t>
      </w:r>
    </w:p>
    <w:p w14:paraId="12F4E1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综上所述，森林土壤有机碳高光谱建模领域已取得了显著进展，但仍需不断探索和完善。在建模过程中充分考虑环境因子的影响，以及利用SHAP等方法解释模型内部机制，将是未来研究的重要方向。本文旨在通过深入分析森林土壤有机碳的高光谱建模方法及其环境驱动因素，探讨提高模型预测精度和适用性的有效途径，并为相关领域的研究提供有益参考。</w:t>
      </w:r>
    </w:p>
    <w:p w14:paraId="7A9E95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14:paraId="5CF52A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14:paraId="7E9185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ascii="宋体" w:hAnsi="宋体" w:eastAsia="宋体" w:cs="宋体"/>
          <w:color w:val="0000FF"/>
          <w:sz w:val="24"/>
          <w:szCs w:val="24"/>
        </w:rPr>
      </w:pPr>
      <w:r>
        <w:rPr>
          <w:rFonts w:ascii="宋体" w:hAnsi="宋体" w:eastAsia="宋体" w:cs="宋体"/>
          <w:color w:val="0000FF"/>
          <w:sz w:val="24"/>
          <w:szCs w:val="24"/>
        </w:rPr>
        <w:t>请详细阐述材料与方法部分包括：</w:t>
      </w:r>
    </w:p>
    <w:p w14:paraId="13C302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宋体" w:hAnsi="宋体" w:eastAsia="宋体" w:cs="宋体"/>
          <w:color w:val="0000FF"/>
          <w:sz w:val="24"/>
          <w:szCs w:val="24"/>
          <w:lang w:val="en-US" w:eastAsia="zh-CN"/>
        </w:rPr>
      </w:pPr>
      <w:r>
        <w:rPr>
          <w:rFonts w:hint="default" w:ascii="宋体" w:hAnsi="宋体" w:eastAsia="宋体" w:cs="宋体"/>
          <w:b w:val="0"/>
          <w:bCs w:val="0"/>
          <w:color w:val="0000FF"/>
          <w:kern w:val="0"/>
          <w:sz w:val="24"/>
          <w:szCs w:val="24"/>
          <w:lang w:val="en-US" w:eastAsia="zh-CN" w:bidi="ar"/>
        </w:rPr>
        <w:t>1.数据来源。</w:t>
      </w:r>
      <w:r>
        <w:rPr>
          <w:rFonts w:hint="eastAsia" w:ascii="宋体" w:hAnsi="宋体" w:eastAsia="宋体" w:cs="宋体"/>
          <w:b w:val="0"/>
          <w:bCs w:val="0"/>
          <w:color w:val="0000FF"/>
          <w:kern w:val="0"/>
          <w:sz w:val="24"/>
          <w:szCs w:val="24"/>
          <w:lang w:val="en-US" w:eastAsia="zh-CN" w:bidi="ar"/>
        </w:rPr>
        <w:t xml:space="preserve">森林土壤数据共278个样点，由广西国有高峰林场采集，土壤采集后通过ASD </w:t>
      </w:r>
      <w:r>
        <w:rPr>
          <w:rFonts w:hint="default" w:ascii="宋体" w:hAnsi="宋体" w:eastAsia="宋体" w:cs="宋体"/>
          <w:b w:val="0"/>
          <w:bCs w:val="0"/>
          <w:color w:val="0000FF"/>
          <w:kern w:val="0"/>
          <w:sz w:val="24"/>
          <w:szCs w:val="24"/>
          <w:lang w:val="en-US" w:eastAsia="zh-CN" w:bidi="ar"/>
        </w:rPr>
        <w:fldChar w:fldCharType="begin"/>
      </w:r>
      <w:r>
        <w:rPr>
          <w:rFonts w:hint="default" w:ascii="宋体" w:hAnsi="宋体" w:eastAsia="宋体" w:cs="宋体"/>
          <w:b w:val="0"/>
          <w:bCs w:val="0"/>
          <w:color w:val="0000FF"/>
          <w:kern w:val="0"/>
          <w:sz w:val="24"/>
          <w:szCs w:val="24"/>
          <w:lang w:val="en-US" w:eastAsia="zh-CN" w:bidi="ar"/>
        </w:rPr>
        <w:instrText xml:space="preserve"> HYPERLINK "https://www.so.com/link?m=e5Xy3Op7QH2WrC4xWcYyV+2SzAGweatMZLC7T4Hp7UAravk6ll11SmuVuFt4Me56m6glX/HehioAk+WU22+C+kQvoBij2HWY2p+6jHtMZbSVr3owZYJ8QgXPEZHFLzIdwqwoXgapEjHWWdRGmqJDd++IcSjyFdajRDgGKE+KudoDJoWqO7fJs+2csmKOMH30bPEuHP9l7kc1ju+6KJuQ3vvy9YdPR6N5Y" \t "https://www.so.com/_blank" </w:instrText>
      </w:r>
      <w:r>
        <w:rPr>
          <w:rFonts w:hint="default" w:ascii="宋体" w:hAnsi="宋体" w:eastAsia="宋体" w:cs="宋体"/>
          <w:b w:val="0"/>
          <w:bCs w:val="0"/>
          <w:color w:val="0000FF"/>
          <w:kern w:val="0"/>
          <w:sz w:val="24"/>
          <w:szCs w:val="24"/>
          <w:lang w:val="en-US" w:eastAsia="zh-CN" w:bidi="ar"/>
        </w:rPr>
        <w:fldChar w:fldCharType="separate"/>
      </w:r>
      <w:r>
        <w:rPr>
          <w:rFonts w:hint="default" w:ascii="宋体" w:hAnsi="宋体" w:eastAsia="宋体" w:cs="宋体"/>
          <w:b w:val="0"/>
          <w:bCs w:val="0"/>
          <w:color w:val="0000FF"/>
          <w:kern w:val="0"/>
          <w:sz w:val="24"/>
          <w:szCs w:val="24"/>
          <w:lang w:val="en-US" w:eastAsia="zh-CN" w:bidi="ar"/>
        </w:rPr>
        <w:t>FieldSpec</w:t>
      </w:r>
      <w:r>
        <w:rPr>
          <w:rFonts w:hint="eastAsia" w:cs="宋体"/>
          <w:b w:val="0"/>
          <w:bCs w:val="0"/>
          <w:color w:val="0000FF"/>
          <w:kern w:val="0"/>
          <w:sz w:val="24"/>
          <w:szCs w:val="24"/>
          <w:lang w:val="en-US" w:eastAsia="zh-CN" w:bidi="ar"/>
        </w:rPr>
        <w:t xml:space="preserve"> </w:t>
      </w:r>
      <w:r>
        <w:rPr>
          <w:rFonts w:hint="default" w:ascii="宋体" w:hAnsi="宋体" w:eastAsia="宋体" w:cs="宋体"/>
          <w:b w:val="0"/>
          <w:bCs w:val="0"/>
          <w:color w:val="0000FF"/>
          <w:kern w:val="0"/>
          <w:sz w:val="24"/>
          <w:szCs w:val="24"/>
          <w:lang w:val="en-US" w:eastAsia="zh-CN" w:bidi="ar"/>
        </w:rPr>
        <w:t>4地物光谱仪</w:t>
      </w:r>
      <w:r>
        <w:rPr>
          <w:rFonts w:hint="default" w:ascii="宋体" w:hAnsi="宋体" w:eastAsia="宋体" w:cs="宋体"/>
          <w:b w:val="0"/>
          <w:bCs w:val="0"/>
          <w:color w:val="0000FF"/>
          <w:kern w:val="0"/>
          <w:sz w:val="24"/>
          <w:szCs w:val="24"/>
          <w:lang w:val="en-US" w:eastAsia="zh-CN" w:bidi="ar"/>
        </w:rPr>
        <w:fldChar w:fldCharType="end"/>
      </w:r>
      <w:r>
        <w:rPr>
          <w:rFonts w:hint="eastAsia" w:cs="宋体"/>
          <w:b w:val="0"/>
          <w:bCs w:val="0"/>
          <w:color w:val="0000FF"/>
          <w:kern w:val="0"/>
          <w:sz w:val="24"/>
          <w:szCs w:val="24"/>
          <w:lang w:val="en-US" w:eastAsia="zh-CN" w:bidi="ar"/>
        </w:rPr>
        <w:t>获取土壤高光谱数据（请详细阐述采集过程），</w:t>
      </w:r>
    </w:p>
    <w:p w14:paraId="7D4FAF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ascii="宋体" w:hAnsi="宋体" w:eastAsia="宋体" w:cs="宋体"/>
          <w:color w:val="0000FF"/>
          <w:sz w:val="24"/>
          <w:szCs w:val="24"/>
        </w:rPr>
      </w:pPr>
      <w:r>
        <w:rPr>
          <w:rFonts w:ascii="宋体" w:hAnsi="宋体" w:eastAsia="宋体" w:cs="宋体"/>
          <w:color w:val="0000FF"/>
          <w:sz w:val="24"/>
          <w:szCs w:val="24"/>
        </w:rPr>
        <w:t>2.高光谱数据预处理。利用SG滤波降噪（SGD）和一阶微分（DR）变换组合的预处理方式，请详细阐述这两种方法。</w:t>
      </w:r>
    </w:p>
    <w:p w14:paraId="787ACF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color w:val="0000FF"/>
          <w:sz w:val="24"/>
          <w:szCs w:val="24"/>
          <w:lang w:eastAsia="zh-CN"/>
        </w:rPr>
      </w:pPr>
      <w:r>
        <w:rPr>
          <w:rFonts w:ascii="宋体" w:hAnsi="宋体" w:eastAsia="宋体" w:cs="宋体"/>
          <w:color w:val="0000FF"/>
          <w:sz w:val="24"/>
          <w:szCs w:val="24"/>
        </w:rPr>
        <w:t>3.建模方法。</w:t>
      </w:r>
      <w:r>
        <w:rPr>
          <w:rFonts w:hint="eastAsia" w:ascii="宋体" w:hAnsi="宋体" w:eastAsia="宋体" w:cs="宋体"/>
          <w:color w:val="0000FF"/>
          <w:sz w:val="24"/>
          <w:szCs w:val="24"/>
          <w:lang w:eastAsia="zh-CN"/>
        </w:rPr>
        <w:t>（</w:t>
      </w:r>
      <w:r>
        <w:rPr>
          <w:rFonts w:hint="eastAsia" w:ascii="宋体" w:hAnsi="宋体" w:eastAsia="宋体" w:cs="宋体"/>
          <w:color w:val="0000FF"/>
          <w:sz w:val="24"/>
          <w:szCs w:val="24"/>
          <w:lang w:val="en-US" w:eastAsia="zh-CN"/>
        </w:rPr>
        <w:t>暂时未定</w:t>
      </w:r>
      <w:r>
        <w:rPr>
          <w:rFonts w:hint="eastAsia" w:ascii="宋体" w:hAnsi="宋体" w:eastAsia="宋体" w:cs="宋体"/>
          <w:color w:val="0000FF"/>
          <w:sz w:val="24"/>
          <w:szCs w:val="24"/>
          <w:lang w:eastAsia="zh-CN"/>
        </w:rPr>
        <w:t>）</w:t>
      </w:r>
    </w:p>
    <w:p w14:paraId="55B8F4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color w:val="0000FF"/>
          <w:sz w:val="24"/>
          <w:szCs w:val="24"/>
          <w:lang w:eastAsia="zh-CN"/>
        </w:rPr>
      </w:pPr>
      <w:r>
        <w:rPr>
          <w:rFonts w:ascii="宋体" w:hAnsi="宋体" w:eastAsia="宋体" w:cs="宋体"/>
          <w:color w:val="0000FF"/>
          <w:sz w:val="24"/>
          <w:szCs w:val="24"/>
        </w:rPr>
        <w:t>4.SHAP模型可解释性分析</w:t>
      </w:r>
      <w:r>
        <w:rPr>
          <w:rFonts w:hint="eastAsia" w:ascii="宋体" w:hAnsi="宋体" w:eastAsia="宋体" w:cs="宋体"/>
          <w:color w:val="0000FF"/>
          <w:sz w:val="24"/>
          <w:szCs w:val="24"/>
          <w:lang w:eastAsia="zh-CN"/>
        </w:rPr>
        <w:t>（</w:t>
      </w:r>
      <w:r>
        <w:rPr>
          <w:rFonts w:hint="eastAsia" w:ascii="宋体" w:hAnsi="宋体" w:eastAsia="宋体" w:cs="宋体"/>
          <w:color w:val="0000FF"/>
          <w:sz w:val="24"/>
          <w:szCs w:val="24"/>
          <w:lang w:val="en-US" w:eastAsia="zh-CN"/>
        </w:rPr>
        <w:t>请详细阐述过程，用python实现</w:t>
      </w:r>
      <w:r>
        <w:rPr>
          <w:rFonts w:hint="eastAsia" w:ascii="宋体" w:hAnsi="宋体" w:eastAsia="宋体" w:cs="宋体"/>
          <w:color w:val="0000FF"/>
          <w:sz w:val="24"/>
          <w:szCs w:val="24"/>
          <w:lang w:eastAsia="zh-CN"/>
        </w:rPr>
        <w:t>）</w:t>
      </w:r>
    </w:p>
    <w:p w14:paraId="63ECA5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color w:val="0000FF"/>
          <w:sz w:val="24"/>
          <w:szCs w:val="24"/>
          <w:lang w:eastAsia="zh-CN"/>
        </w:rPr>
      </w:pPr>
    </w:p>
    <w:p w14:paraId="08062472">
      <w:pPr>
        <w:rPr>
          <w:rFonts w:ascii="宋体" w:hAnsi="宋体" w:eastAsia="宋体" w:cs="宋体"/>
          <w:color w:val="0000FF"/>
          <w:sz w:val="24"/>
          <w:szCs w:val="24"/>
        </w:rPr>
      </w:pPr>
      <w:r>
        <w:rPr>
          <w:rFonts w:ascii="宋体" w:hAnsi="宋体" w:eastAsia="宋体" w:cs="宋体"/>
          <w:color w:val="0000FF"/>
          <w:sz w:val="24"/>
          <w:szCs w:val="24"/>
        </w:rPr>
        <w:t>该论文的实现过程：第一步，通过SGD+DR变换对高光谱数据进行预处理，加入环境因子，组建原始”R“、”R+环境“、”SGD-DR“、”SGD-DR+环境“4个数据集；第二步，4个数据集分别与土壤有机碳、水溶性有机碳、易氧化有机碳三个指标进行反演建模，建模方法有传统机器学习算法（RF、SVR和PLSR）和深度学习算法，两种类型建模结果对比，选择最优；第三步，利用SHAP模型解释第二步最优模型的结果，分析出3有机碳高光谱建模的环境驱动因子。</w:t>
      </w:r>
    </w:p>
    <w:p w14:paraId="1A1525D9">
      <w:pPr>
        <w:rPr>
          <w:rFonts w:ascii="宋体" w:hAnsi="宋体" w:eastAsia="宋体" w:cs="宋体"/>
          <w:color w:val="0000FF"/>
          <w:sz w:val="24"/>
          <w:szCs w:val="24"/>
        </w:rPr>
      </w:pPr>
    </w:p>
    <w:p w14:paraId="31E5FB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Style w:val="6"/>
          <w:rFonts w:hint="eastAsia" w:ascii="Segoe UI" w:hAnsi="Segoe UI" w:eastAsia="宋体" w:cs="Segoe UI"/>
          <w:b/>
          <w:bCs/>
          <w:i w:val="0"/>
          <w:iCs w:val="0"/>
          <w:caps w:val="0"/>
          <w:color w:val="05073B"/>
          <w:spacing w:val="0"/>
          <w:sz w:val="22"/>
          <w:szCs w:val="22"/>
          <w:shd w:val="clear" w:fill="FDFDFE"/>
          <w:lang w:val="en-US" w:eastAsia="zh-CN"/>
        </w:rPr>
        <w:t>1.</w:t>
      </w:r>
      <w:r>
        <w:rPr>
          <w:rStyle w:val="6"/>
          <w:rFonts w:hint="default" w:ascii="Segoe UI" w:hAnsi="Segoe UI" w:eastAsia="Segoe UI" w:cs="Segoe UI"/>
          <w:b/>
          <w:bCs/>
          <w:i w:val="0"/>
          <w:iCs w:val="0"/>
          <w:caps w:val="0"/>
          <w:color w:val="05073B"/>
          <w:spacing w:val="0"/>
          <w:sz w:val="22"/>
          <w:szCs w:val="22"/>
          <w:shd w:val="clear" w:fill="FDFDFE"/>
        </w:rPr>
        <w:t>材料与方法</w:t>
      </w:r>
    </w:p>
    <w:p w14:paraId="1AEDA6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Style w:val="6"/>
          <w:rFonts w:hint="eastAsia" w:ascii="Segoe UI" w:hAnsi="Segoe UI" w:eastAsia="宋体" w:cs="Segoe UI"/>
          <w:b/>
          <w:bCs/>
          <w:i w:val="0"/>
          <w:iCs w:val="0"/>
          <w:caps w:val="0"/>
          <w:color w:val="05073B"/>
          <w:spacing w:val="0"/>
          <w:sz w:val="22"/>
          <w:szCs w:val="22"/>
          <w:shd w:val="clear" w:fill="FDFDFE"/>
          <w:lang w:val="en-US" w:eastAsia="zh-CN"/>
        </w:rPr>
        <w:t>1.</w:t>
      </w:r>
      <w:r>
        <w:rPr>
          <w:rStyle w:val="6"/>
          <w:rFonts w:hint="default" w:ascii="Segoe UI" w:hAnsi="Segoe UI" w:eastAsia="Segoe UI" w:cs="Segoe UI"/>
          <w:b/>
          <w:bCs/>
          <w:i w:val="0"/>
          <w:iCs w:val="0"/>
          <w:caps w:val="0"/>
          <w:color w:val="05073B"/>
          <w:spacing w:val="0"/>
          <w:sz w:val="22"/>
          <w:szCs w:val="22"/>
          <w:shd w:val="clear" w:fill="FDFDFE"/>
        </w:rPr>
        <w:t>1</w:t>
      </w:r>
      <w:r>
        <w:rPr>
          <w:rStyle w:val="6"/>
          <w:rFonts w:hint="eastAsia" w:ascii="Segoe UI" w:hAnsi="Segoe UI" w:eastAsia="宋体" w:cs="Segoe UI"/>
          <w:b/>
          <w:bCs/>
          <w:i w:val="0"/>
          <w:iCs w:val="0"/>
          <w:caps w:val="0"/>
          <w:color w:val="05073B"/>
          <w:spacing w:val="0"/>
          <w:sz w:val="22"/>
          <w:szCs w:val="22"/>
          <w:shd w:val="clear" w:fill="FDFDFE"/>
          <w:lang w:val="en-US" w:eastAsia="zh-CN"/>
        </w:rPr>
        <w:t xml:space="preserve"> </w:t>
      </w:r>
      <w:r>
        <w:rPr>
          <w:rStyle w:val="6"/>
          <w:rFonts w:hint="default" w:ascii="Segoe UI" w:hAnsi="Segoe UI" w:eastAsia="Segoe UI" w:cs="Segoe UI"/>
          <w:b/>
          <w:bCs/>
          <w:i w:val="0"/>
          <w:iCs w:val="0"/>
          <w:caps w:val="0"/>
          <w:color w:val="05073B"/>
          <w:spacing w:val="0"/>
          <w:sz w:val="22"/>
          <w:szCs w:val="22"/>
          <w:shd w:val="clear" w:fill="FDFDFE"/>
        </w:rPr>
        <w:t>数据来源</w:t>
      </w:r>
    </w:p>
    <w:p w14:paraId="3820AD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本研究的数据主要来源于广西国有高峰林场，共采集了278个森林土壤样点。土壤样点的采集严格按照随机多点取样原则进行，以确保数据的代表性和广泛性。采集后的土壤样品经过自然风干、去除杂物、研磨并过筛后，用于后续的光谱数据获取。</w:t>
      </w:r>
    </w:p>
    <w:p w14:paraId="10B290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土壤高光谱数据通过ASD FieldSpec 4地物光谱仪进行采集。具体采集过程如下：</w:t>
      </w:r>
    </w:p>
    <w:p w14:paraId="4D73C7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仪器设置：ASD FieldSpec 4地物光谱仪波长范围设定为350-2500nm，在350-1000nm范围内采样间隔为1.4nm，光谱分辨率为3nm。输出波段数为2150，重采样间隔为1nm。</w:t>
      </w:r>
    </w:p>
    <w:p w14:paraId="10C844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测量环境：测量时，光谱仪的传感器置于离土壤样本表面约0.3m的垂直上方，视场角设置为8°。同时，设置一个1000W的卤光灯，距土壤表面0.5天顶角15°，以提供几乎平行的光线。</w:t>
      </w:r>
    </w:p>
    <w:p w14:paraId="635C76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测量步骤：在每次测量前，均进行白板定标，以消除仪器自身误差。每个土壤样本连续测定5次，去除异常光谱曲线后进行断点修正，再进行算术平均运算，最后导出ASCII格式文件，得到该样本的光谱反射率数据。</w:t>
      </w:r>
    </w:p>
    <w:p w14:paraId="35659F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eastAsia" w:ascii="Segoe UI" w:hAnsi="Segoe UI" w:eastAsia="宋体" w:cs="Segoe UI"/>
          <w:i w:val="0"/>
          <w:iCs w:val="0"/>
          <w:caps w:val="0"/>
          <w:color w:val="05073B"/>
          <w:spacing w:val="0"/>
          <w:sz w:val="22"/>
          <w:szCs w:val="22"/>
          <w:shd w:val="clear" w:fill="FDFDFE"/>
          <w:lang w:val="en-US" w:eastAsia="zh-CN"/>
        </w:rPr>
        <w:t>1.</w:t>
      </w:r>
      <w:r>
        <w:rPr>
          <w:rFonts w:hint="default" w:ascii="Segoe UI" w:hAnsi="Segoe UI" w:eastAsia="Segoe UI" w:cs="Segoe UI"/>
          <w:i w:val="0"/>
          <w:iCs w:val="0"/>
          <w:caps w:val="0"/>
          <w:color w:val="05073B"/>
          <w:spacing w:val="0"/>
          <w:sz w:val="22"/>
          <w:szCs w:val="22"/>
          <w:shd w:val="clear" w:fill="FDFDFE"/>
        </w:rPr>
        <w:t>2</w:t>
      </w:r>
      <w:r>
        <w:rPr>
          <w:rFonts w:hint="eastAsia" w:ascii="Segoe UI" w:hAnsi="Segoe UI" w:eastAsia="宋体" w:cs="Segoe UI"/>
          <w:i w:val="0"/>
          <w:iCs w:val="0"/>
          <w:caps w:val="0"/>
          <w:color w:val="05073B"/>
          <w:spacing w:val="0"/>
          <w:sz w:val="22"/>
          <w:szCs w:val="22"/>
          <w:shd w:val="clear" w:fill="FDFDFE"/>
          <w:lang w:val="en-US" w:eastAsia="zh-CN"/>
        </w:rPr>
        <w:t xml:space="preserve"> </w:t>
      </w:r>
      <w:r>
        <w:rPr>
          <w:rFonts w:hint="default" w:ascii="Segoe UI" w:hAnsi="Segoe UI" w:eastAsia="Segoe UI" w:cs="Segoe UI"/>
          <w:i w:val="0"/>
          <w:iCs w:val="0"/>
          <w:caps w:val="0"/>
          <w:color w:val="05073B"/>
          <w:spacing w:val="0"/>
          <w:sz w:val="22"/>
          <w:szCs w:val="22"/>
          <w:shd w:val="clear" w:fill="FDFDFE"/>
        </w:rPr>
        <w:t>高光谱数据预处理</w:t>
      </w:r>
    </w:p>
    <w:p w14:paraId="1B1E36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为提高光谱数据的质量和模型的预测精度，本研究采用SG滤波降噪（SGD）和一阶微分（DR）变换组合的预处理方式。</w:t>
      </w:r>
    </w:p>
    <w:p w14:paraId="5D16B6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446A1C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SG滤波降噪（SGD）：Savitzky-Golay滤波是一种基于最小二乘原理的平滑滤波方法，通过多项式拟合对光谱数据进行平滑处理，以消除高频噪音，同时保留数据的极值等特性。在预处理过程中，选择适当的窗口大小和多项式阶数进行SGD处理，可以有效降低噪声对光谱数据的影响。</w:t>
      </w:r>
    </w:p>
    <w:p w14:paraId="32A284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34F120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5BBA18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一阶微分（DR）变换：一阶微分变换可以突出光谱数据中的微小变化，提高光谱分辨率和灵敏度。通过对光谱数据进行一阶微分处理，可以消除背景漂移造成的干扰，提高数据的信噪比。在预处理过程中，对SGD处理后的光谱数据进行一阶微分变换，以进一步增强光谱数据的特征信息。</w:t>
      </w:r>
    </w:p>
    <w:p w14:paraId="36FD28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2310AF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eastAsia" w:ascii="Segoe UI" w:hAnsi="Segoe UI" w:eastAsia="宋体" w:cs="Segoe UI"/>
          <w:i w:val="0"/>
          <w:iCs w:val="0"/>
          <w:caps w:val="0"/>
          <w:color w:val="05073B"/>
          <w:spacing w:val="0"/>
          <w:sz w:val="22"/>
          <w:szCs w:val="22"/>
          <w:shd w:val="clear" w:fill="FDFDFE"/>
          <w:lang w:val="en-US" w:eastAsia="zh-CN"/>
        </w:rPr>
        <w:t>1.</w:t>
      </w:r>
      <w:r>
        <w:rPr>
          <w:rFonts w:hint="default" w:ascii="Segoe UI" w:hAnsi="Segoe UI" w:eastAsia="Segoe UI" w:cs="Segoe UI"/>
          <w:i w:val="0"/>
          <w:iCs w:val="0"/>
          <w:caps w:val="0"/>
          <w:color w:val="05073B"/>
          <w:spacing w:val="0"/>
          <w:sz w:val="22"/>
          <w:szCs w:val="22"/>
          <w:shd w:val="clear" w:fill="FDFDFE"/>
        </w:rPr>
        <w:t>3</w:t>
      </w:r>
      <w:r>
        <w:rPr>
          <w:rFonts w:hint="eastAsia" w:ascii="Segoe UI" w:hAnsi="Segoe UI" w:eastAsia="宋体" w:cs="Segoe UI"/>
          <w:i w:val="0"/>
          <w:iCs w:val="0"/>
          <w:caps w:val="0"/>
          <w:color w:val="05073B"/>
          <w:spacing w:val="0"/>
          <w:sz w:val="22"/>
          <w:szCs w:val="22"/>
          <w:shd w:val="clear" w:fill="FDFDFE"/>
          <w:lang w:val="en-US" w:eastAsia="zh-CN"/>
        </w:rPr>
        <w:t xml:space="preserve"> </w:t>
      </w:r>
      <w:r>
        <w:rPr>
          <w:rFonts w:hint="default" w:ascii="Segoe UI" w:hAnsi="Segoe UI" w:eastAsia="Segoe UI" w:cs="Segoe UI"/>
          <w:i w:val="0"/>
          <w:iCs w:val="0"/>
          <w:caps w:val="0"/>
          <w:color w:val="05073B"/>
          <w:spacing w:val="0"/>
          <w:sz w:val="22"/>
          <w:szCs w:val="22"/>
          <w:shd w:val="clear" w:fill="FDFDFE"/>
        </w:rPr>
        <w:t>建模方法</w:t>
      </w:r>
    </w:p>
    <w:p w14:paraId="060F56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（暂时未定）</w:t>
      </w:r>
    </w:p>
    <w:p w14:paraId="2DDE1B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eastAsia" w:ascii="Segoe UI" w:hAnsi="Segoe UI" w:eastAsia="宋体" w:cs="Segoe UI"/>
          <w:i w:val="0"/>
          <w:iCs w:val="0"/>
          <w:caps w:val="0"/>
          <w:color w:val="05073B"/>
          <w:spacing w:val="0"/>
          <w:sz w:val="22"/>
          <w:szCs w:val="22"/>
          <w:shd w:val="clear" w:fill="FDFDFE"/>
          <w:lang w:val="en-US" w:eastAsia="zh-CN"/>
        </w:rPr>
        <w:t>1.</w:t>
      </w:r>
      <w:r>
        <w:rPr>
          <w:rFonts w:hint="default" w:ascii="Segoe UI" w:hAnsi="Segoe UI" w:eastAsia="Segoe UI" w:cs="Segoe UI"/>
          <w:i w:val="0"/>
          <w:iCs w:val="0"/>
          <w:caps w:val="0"/>
          <w:color w:val="05073B"/>
          <w:spacing w:val="0"/>
          <w:sz w:val="22"/>
          <w:szCs w:val="22"/>
          <w:shd w:val="clear" w:fill="FDFDFE"/>
        </w:rPr>
        <w:t>4</w:t>
      </w:r>
      <w:r>
        <w:rPr>
          <w:rFonts w:hint="eastAsia" w:ascii="Segoe UI" w:hAnsi="Segoe UI" w:eastAsia="宋体" w:cs="Segoe UI"/>
          <w:i w:val="0"/>
          <w:iCs w:val="0"/>
          <w:caps w:val="0"/>
          <w:color w:val="05073B"/>
          <w:spacing w:val="0"/>
          <w:sz w:val="22"/>
          <w:szCs w:val="22"/>
          <w:shd w:val="clear" w:fill="FDFDFE"/>
          <w:lang w:val="en-US" w:eastAsia="zh-CN"/>
        </w:rPr>
        <w:t xml:space="preserve"> </w:t>
      </w:r>
      <w:r>
        <w:rPr>
          <w:rFonts w:hint="default" w:ascii="Segoe UI" w:hAnsi="Segoe UI" w:eastAsia="Segoe UI" w:cs="Segoe UI"/>
          <w:i w:val="0"/>
          <w:iCs w:val="0"/>
          <w:caps w:val="0"/>
          <w:color w:val="05073B"/>
          <w:spacing w:val="0"/>
          <w:sz w:val="22"/>
          <w:szCs w:val="22"/>
          <w:shd w:val="clear" w:fill="FDFDFE"/>
        </w:rPr>
        <w:t>SHAP模型可解释性分析</w:t>
      </w:r>
    </w:p>
    <w:p w14:paraId="39E2C2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SHAP（SHapley Additive exPlanations）是一种基于合作博弈论的方法，用于解释机器学习模型的预测结果。通过计算每个特征对模型输出的边际贡献，SHAP能够揭示模型内部的工作原理，提高模型的可解释性。</w:t>
      </w:r>
    </w:p>
    <w:p w14:paraId="516F96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具体实现过程如下：首先，利用所选建模方法训练得到预测模型；然后，将测试数据集输入模型，得到预测结果；接着，利用SHAP库计算每个样本的SHAP值，SHAP值表示了每个特征对预测结果的贡献；最后，通过可视化手段（如SHAP值条形图、SHAP值摘要图等）展示SHAP值，分析每个特征对预测结果的影响程度和方向。</w:t>
      </w:r>
    </w:p>
    <w:p w14:paraId="1B0E7B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210913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通过SHAP模型可解释性分析，可以深入了解模型的工作原理，识别出对预测结果起关键作用的特征，为模型的优化和决策提供依据。同时，也有助于提高模型的透明度和可信度，促进模型在实际应用中的推广和应用。</w:t>
      </w:r>
    </w:p>
    <w:p w14:paraId="467F70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jc w:val="left"/>
        <w:rPr>
          <w:rFonts w:hint="default" w:ascii="Segoe UI" w:hAnsi="Segoe UI" w:eastAsia="Segoe UI" w:cs="Segoe UI"/>
          <w:i w:val="0"/>
          <w:iCs w:val="0"/>
          <w:caps w:val="0"/>
          <w:color w:val="05073B"/>
          <w:spacing w:val="0"/>
          <w:sz w:val="22"/>
          <w:szCs w:val="22"/>
          <w:shd w:val="clear" w:fill="FDFDFE"/>
        </w:rPr>
      </w:pPr>
    </w:p>
    <w:p w14:paraId="22AA404F">
      <w:pPr>
        <w:rPr>
          <w:rFonts w:hint="eastAsia"/>
          <w:vertAlign w:val="superscript"/>
          <w:lang w:val="en-US" w:eastAsia="zh-CN"/>
        </w:rPr>
      </w:pPr>
      <w:r>
        <w:rPr>
          <w:rFonts w:hint="eastAsia"/>
          <w:lang w:val="en-US" w:eastAsia="zh-CN"/>
        </w:rPr>
        <w:t>g</w:t>
      </w:r>
      <w:r>
        <w:rPr>
          <w:rFonts w:hint="eastAsia" w:ascii="微软雅黑" w:hAnsi="微软雅黑" w:eastAsia="微软雅黑" w:cs="微软雅黑"/>
          <w:lang w:val="en-US" w:eastAsia="zh-CN"/>
        </w:rPr>
        <w:t>·</w:t>
      </w:r>
      <w:r>
        <w:rPr>
          <w:rFonts w:hint="eastAsia"/>
          <w:lang w:val="en-US" w:eastAsia="zh-CN"/>
        </w:rPr>
        <w:t>kg</w:t>
      </w:r>
      <w:r>
        <w:rPr>
          <w:rFonts w:hint="eastAsia"/>
          <w:vertAlign w:val="superscript"/>
          <w:lang w:val="en-US" w:eastAsia="zh-CN"/>
        </w:rPr>
        <w:t>-1</w:t>
      </w:r>
    </w:p>
    <w:p w14:paraId="78EED4D4">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Style w:val="6"/>
          <w:rFonts w:hint="eastAsia" w:ascii="Segoe UI" w:hAnsi="Segoe UI" w:eastAsia="Segoe UI" w:cs="Segoe UI"/>
          <w:b/>
          <w:bCs/>
          <w:i w:val="0"/>
          <w:iCs w:val="0"/>
          <w:caps w:val="0"/>
          <w:color w:val="05073B"/>
          <w:spacing w:val="0"/>
          <w:sz w:val="22"/>
          <w:szCs w:val="22"/>
          <w:shd w:val="clear" w:fill="FDFDFE"/>
          <w:lang w:val="en-US" w:eastAsia="zh-CN"/>
        </w:rPr>
      </w:pPr>
      <w:r>
        <w:rPr>
          <w:rStyle w:val="6"/>
          <w:rFonts w:hint="eastAsia" w:ascii="Segoe UI" w:hAnsi="Segoe UI" w:eastAsia="Segoe UI" w:cs="Segoe UI"/>
          <w:b/>
          <w:bCs/>
          <w:i w:val="0"/>
          <w:iCs w:val="0"/>
          <w:caps w:val="0"/>
          <w:color w:val="05073B"/>
          <w:spacing w:val="0"/>
          <w:sz w:val="22"/>
          <w:szCs w:val="22"/>
          <w:shd w:val="clear" w:fill="FDFDFE"/>
          <w:lang w:val="en-US" w:eastAsia="zh-CN"/>
        </w:rPr>
        <w:t>结果与分析</w:t>
      </w:r>
    </w:p>
    <w:p w14:paraId="1C3FF71D">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r>
        <w:rPr>
          <w:rStyle w:val="6"/>
          <w:rFonts w:hint="eastAsia" w:ascii="Segoe UI" w:hAnsi="Segoe UI" w:eastAsia="Segoe UI" w:cs="Segoe UI"/>
          <w:b/>
          <w:bCs/>
          <w:i w:val="0"/>
          <w:iCs w:val="0"/>
          <w:caps w:val="0"/>
          <w:color w:val="05073B"/>
          <w:spacing w:val="0"/>
          <w:sz w:val="22"/>
          <w:szCs w:val="22"/>
          <w:shd w:val="clear" w:fill="FDFDFE"/>
          <w:lang w:val="en-US" w:eastAsia="zh-CN"/>
        </w:rPr>
        <w:t>2.1不同土壤有机碳组分的统计特征和光谱特性</w:t>
      </w:r>
    </w:p>
    <w:p w14:paraId="6AFEFA32">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4CAFB173">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r>
        <w:rPr>
          <w:rFonts w:ascii="方正黑体_GBK" w:hAnsi="方正黑体_GBK" w:eastAsia="方正黑体_GBK" w:cs="方正黑体_GBK"/>
          <w:color w:val="000000"/>
          <w:kern w:val="0"/>
          <w:sz w:val="16"/>
          <w:szCs w:val="16"/>
          <w:lang w:val="en-US" w:eastAsia="zh-CN" w:bidi="ar"/>
        </w:rPr>
        <w:drawing>
          <wp:inline distT="0" distB="0" distL="114300" distR="114300">
            <wp:extent cx="3237865" cy="2478405"/>
            <wp:effectExtent l="0" t="0" r="635" b="17145"/>
            <wp:docPr id="1" name="图片 1" descr="易氧化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易氧化碳"/>
                    <pic:cNvPicPr>
                      <a:picLocks noChangeAspect="1"/>
                    </pic:cNvPicPr>
                  </pic:nvPicPr>
                  <pic:blipFill>
                    <a:blip r:embed="rId4"/>
                    <a:stretch>
                      <a:fillRect/>
                    </a:stretch>
                  </pic:blipFill>
                  <pic:spPr>
                    <a:xfrm>
                      <a:off x="0" y="0"/>
                      <a:ext cx="3237865" cy="2478405"/>
                    </a:xfrm>
                    <a:prstGeom prst="rect">
                      <a:avLst/>
                    </a:prstGeom>
                  </pic:spPr>
                </pic:pic>
              </a:graphicData>
            </a:graphic>
          </wp:inline>
        </w:drawing>
      </w:r>
      <w:r>
        <w:rPr>
          <w:rFonts w:ascii="方正黑体_GBK" w:hAnsi="方正黑体_GBK" w:eastAsia="方正黑体_GBK" w:cs="方正黑体_GBK"/>
          <w:color w:val="000000"/>
          <w:kern w:val="0"/>
          <w:sz w:val="16"/>
          <w:szCs w:val="16"/>
          <w:lang w:val="en-US" w:eastAsia="zh-CN" w:bidi="ar"/>
        </w:rPr>
        <w:drawing>
          <wp:inline distT="0" distB="0" distL="114300" distR="114300">
            <wp:extent cx="3253740" cy="2490470"/>
            <wp:effectExtent l="0" t="0" r="3810" b="5080"/>
            <wp:docPr id="2" name="图片 2" descr="水溶性有机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水溶性有机碳"/>
                    <pic:cNvPicPr>
                      <a:picLocks noChangeAspect="1"/>
                    </pic:cNvPicPr>
                  </pic:nvPicPr>
                  <pic:blipFill>
                    <a:blip r:embed="rId5"/>
                    <a:stretch>
                      <a:fillRect/>
                    </a:stretch>
                  </pic:blipFill>
                  <pic:spPr>
                    <a:xfrm>
                      <a:off x="0" y="0"/>
                      <a:ext cx="3253740" cy="2490470"/>
                    </a:xfrm>
                    <a:prstGeom prst="rect">
                      <a:avLst/>
                    </a:prstGeom>
                  </pic:spPr>
                </pic:pic>
              </a:graphicData>
            </a:graphic>
          </wp:inline>
        </w:drawing>
      </w:r>
      <w:bookmarkStart w:id="0" w:name="_GoBack"/>
      <w:r>
        <w:rPr>
          <w:rFonts w:ascii="方正黑体_GBK" w:hAnsi="方正黑体_GBK" w:eastAsia="方正黑体_GBK" w:cs="方正黑体_GBK"/>
          <w:color w:val="000000"/>
          <w:kern w:val="0"/>
          <w:sz w:val="16"/>
          <w:szCs w:val="16"/>
          <w:lang w:val="en-US" w:eastAsia="zh-CN" w:bidi="ar"/>
        </w:rPr>
        <w:drawing>
          <wp:inline distT="0" distB="0" distL="114300" distR="114300">
            <wp:extent cx="3321685" cy="2541905"/>
            <wp:effectExtent l="0" t="0" r="12065" b="10795"/>
            <wp:docPr id="3" name="图片 3" descr="有机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有机碳"/>
                    <pic:cNvPicPr>
                      <a:picLocks noChangeAspect="1"/>
                    </pic:cNvPicPr>
                  </pic:nvPicPr>
                  <pic:blipFill>
                    <a:blip r:embed="rId6"/>
                    <a:stretch>
                      <a:fillRect/>
                    </a:stretch>
                  </pic:blipFill>
                  <pic:spPr>
                    <a:xfrm>
                      <a:off x="0" y="0"/>
                      <a:ext cx="3321685" cy="2541905"/>
                    </a:xfrm>
                    <a:prstGeom prst="rect">
                      <a:avLst/>
                    </a:prstGeom>
                  </pic:spPr>
                </pic:pic>
              </a:graphicData>
            </a:graphic>
          </wp:inline>
        </w:drawing>
      </w:r>
      <w:bookmarkEnd w:id="0"/>
    </w:p>
    <w:p w14:paraId="0F02E54E">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321A0398">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r>
        <w:rPr>
          <w:rStyle w:val="6"/>
          <w:rFonts w:hint="eastAsia" w:ascii="Segoe UI" w:hAnsi="Segoe UI" w:eastAsia="Segoe UI" w:cs="Segoe UI"/>
          <w:b/>
          <w:bCs/>
          <w:i w:val="0"/>
          <w:iCs w:val="0"/>
          <w:caps w:val="0"/>
          <w:color w:val="05073B"/>
          <w:spacing w:val="0"/>
          <w:sz w:val="22"/>
          <w:szCs w:val="22"/>
          <w:shd w:val="clear" w:fill="FDFDFE"/>
          <w:lang w:val="en-US" w:eastAsia="zh-CN"/>
        </w:rPr>
        <w:t>2.2不同预处理之后的相关性分析</w:t>
      </w:r>
    </w:p>
    <w:p w14:paraId="27C01CEB">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66A54B59">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13534ECF">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4648B12D">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31A79C79">
      <w:pPr>
        <w:keepNext w:val="0"/>
        <w:keepLines w:val="0"/>
        <w:widowControl/>
        <w:suppressLineNumbers w:val="0"/>
        <w:jc w:val="left"/>
        <w:rPr>
          <w:rStyle w:val="6"/>
          <w:rFonts w:hint="default" w:ascii="Segoe UI" w:hAnsi="Segoe UI" w:eastAsia="Segoe UI" w:cs="Segoe UI"/>
          <w:b/>
          <w:bCs/>
          <w:i w:val="0"/>
          <w:iCs w:val="0"/>
          <w:caps w:val="0"/>
          <w:color w:val="05073B"/>
          <w:spacing w:val="0"/>
          <w:sz w:val="22"/>
          <w:szCs w:val="22"/>
          <w:shd w:val="clear" w:fill="FDFDFE"/>
          <w:lang w:val="en-US" w:eastAsia="zh-CN"/>
        </w:rPr>
      </w:pPr>
      <w:r>
        <w:rPr>
          <w:rStyle w:val="6"/>
          <w:rFonts w:hint="eastAsia" w:ascii="Segoe UI" w:hAnsi="Segoe UI" w:eastAsia="Segoe UI" w:cs="Segoe UI"/>
          <w:b/>
          <w:bCs/>
          <w:i w:val="0"/>
          <w:iCs w:val="0"/>
          <w:caps w:val="0"/>
          <w:color w:val="05073B"/>
          <w:spacing w:val="0"/>
          <w:sz w:val="22"/>
          <w:szCs w:val="22"/>
          <w:shd w:val="clear" w:fill="FDFDFE"/>
          <w:lang w:val="en-US" w:eastAsia="zh-CN"/>
        </w:rPr>
        <w:t>2.3 机器学习和深度学习建模比较</w:t>
      </w:r>
    </w:p>
    <w:p w14:paraId="14F9DE1E">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355BF587">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07F02F62">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4478BEAA">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18E83143">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r>
        <w:rPr>
          <w:rStyle w:val="6"/>
          <w:rFonts w:hint="eastAsia" w:ascii="Segoe UI" w:hAnsi="Segoe UI" w:eastAsia="Segoe UI" w:cs="Segoe UI"/>
          <w:b/>
          <w:bCs/>
          <w:i w:val="0"/>
          <w:iCs w:val="0"/>
          <w:caps w:val="0"/>
          <w:color w:val="05073B"/>
          <w:spacing w:val="0"/>
          <w:sz w:val="22"/>
          <w:szCs w:val="22"/>
          <w:shd w:val="clear" w:fill="FDFDFE"/>
          <w:lang w:val="en-US" w:eastAsia="zh-CN"/>
        </w:rPr>
        <w:t>2.4 模型解释性分析</w:t>
      </w:r>
    </w:p>
    <w:p w14:paraId="758B567F">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6C53D9F2">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09B1990A">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462F4D2D">
      <w:pPr>
        <w:keepNext w:val="0"/>
        <w:keepLines w:val="0"/>
        <w:widowControl/>
        <w:suppressLineNumbers w:val="0"/>
        <w:jc w:val="left"/>
        <w:rPr>
          <w:rStyle w:val="6"/>
          <w:rFonts w:hint="default" w:ascii="Segoe UI" w:hAnsi="Segoe UI" w:eastAsia="Segoe UI" w:cs="Segoe UI"/>
          <w:b/>
          <w:bCs/>
          <w:i w:val="0"/>
          <w:iCs w:val="0"/>
          <w:caps w:val="0"/>
          <w:color w:val="05073B"/>
          <w:spacing w:val="0"/>
          <w:sz w:val="22"/>
          <w:szCs w:val="22"/>
          <w:shd w:val="clear" w:fill="FDFDFE"/>
          <w:lang w:val="en-US" w:eastAsia="zh-CN"/>
        </w:rPr>
      </w:pPr>
    </w:p>
    <w:p w14:paraId="53234D28">
      <w:pPr>
        <w:keepNext w:val="0"/>
        <w:keepLines w:val="0"/>
        <w:widowControl/>
        <w:suppressLineNumbers w:val="0"/>
        <w:jc w:val="left"/>
        <w:rPr>
          <w:rStyle w:val="6"/>
          <w:rFonts w:hint="eastAsia" w:ascii="Segoe UI" w:hAnsi="Segoe UI" w:eastAsia="Segoe UI" w:cs="Segoe UI"/>
          <w:b/>
          <w:bCs/>
          <w:i w:val="0"/>
          <w:iCs w:val="0"/>
          <w:caps w:val="0"/>
          <w:color w:val="05073B"/>
          <w:spacing w:val="0"/>
          <w:sz w:val="22"/>
          <w:szCs w:val="22"/>
          <w:shd w:val="clear" w:fill="FDFDFE"/>
          <w:lang w:val="en-US" w:eastAsia="zh-CN"/>
        </w:rPr>
      </w:pPr>
    </w:p>
    <w:p w14:paraId="389EB632">
      <w:pPr>
        <w:keepNext w:val="0"/>
        <w:keepLines w:val="0"/>
        <w:widowControl/>
        <w:suppressLineNumbers w:val="0"/>
        <w:jc w:val="left"/>
        <w:rPr>
          <w:rFonts w:ascii="方正黑体_GBK" w:hAnsi="方正黑体_GBK" w:eastAsia="方正黑体_GBK" w:cs="方正黑体_GBK"/>
          <w:color w:val="000000"/>
          <w:kern w:val="0"/>
          <w:sz w:val="16"/>
          <w:szCs w:val="16"/>
          <w:lang w:val="en-US" w:eastAsia="zh-CN" w:bidi="ar"/>
        </w:rPr>
      </w:pPr>
    </w:p>
    <w:p w14:paraId="306BDE23">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Chars="0" w:right="0" w:rightChars="0"/>
        <w:rPr>
          <w:rStyle w:val="6"/>
          <w:rFonts w:hint="default" w:ascii="Segoe UI" w:hAnsi="Segoe UI" w:eastAsia="Segoe UI" w:cs="Segoe UI"/>
          <w:b/>
          <w:bCs/>
          <w:i w:val="0"/>
          <w:iCs w:val="0"/>
          <w:caps w:val="0"/>
          <w:color w:val="05073B"/>
          <w:spacing w:val="0"/>
          <w:sz w:val="22"/>
          <w:szCs w:val="22"/>
          <w:shd w:val="clear" w:fill="FDFDFE"/>
          <w:lang w:val="en-US" w:eastAsia="zh-CN"/>
        </w:rPr>
      </w:pPr>
    </w:p>
    <w:p w14:paraId="1248ECAE">
      <w:pPr>
        <w:rPr>
          <w:rFonts w:hint="default"/>
          <w:vertAlign w:val="superscrip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DY9">
    <w:altName w:val="ESRI AMFM Electric"/>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69633"/>
    <w:multiLevelType w:val="singleLevel"/>
    <w:tmpl w:val="B346963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51D21"/>
    <w:rsid w:val="169750FB"/>
    <w:rsid w:val="18891FE1"/>
    <w:rsid w:val="1A073B05"/>
    <w:rsid w:val="26086C3B"/>
    <w:rsid w:val="28652E82"/>
    <w:rsid w:val="2C057779"/>
    <w:rsid w:val="35440D67"/>
    <w:rsid w:val="393D1946"/>
    <w:rsid w:val="50DA1615"/>
    <w:rsid w:val="55C71477"/>
    <w:rsid w:val="56951575"/>
    <w:rsid w:val="5821117D"/>
    <w:rsid w:val="59DC483D"/>
    <w:rsid w:val="5A8E2EAB"/>
    <w:rsid w:val="5B21162A"/>
    <w:rsid w:val="5CB10FE2"/>
    <w:rsid w:val="5F5D4BFA"/>
    <w:rsid w:val="60FB0B6F"/>
    <w:rsid w:val="68996CA3"/>
    <w:rsid w:val="6B5B0B88"/>
    <w:rsid w:val="706F0977"/>
    <w:rsid w:val="73FE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1686</Words>
  <Characters>1860</Characters>
  <Lines>0</Lines>
  <Paragraphs>0</Paragraphs>
  <TotalTime>0</TotalTime>
  <ScaleCrop>false</ScaleCrop>
  <LinksUpToDate>false</LinksUpToDate>
  <CharactersWithSpaces>1870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2024-11-28T03:16:00Z</dcterms:created>
  <dc:creator>Administrator</dc:creator>
  <cp:lastModifiedBy>yoyo</cp:lastModifiedBy>
  <dcterms:modified xsi:type="dcterms:W3CDTF">2024-12-05T07:07:24Z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FBCD48515FED4CD1A5C8991C581BE614_12</vt:lpwstr>
  </property>
</Properties>
</file>