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8C064E" w:rsidR="00CC3C22" w:rsidP="00CC3C22" w:rsidRDefault="00CC3C22">
      <w:pPr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FORM 8.7</w:t>
      </w:r>
    </w:p>
    <w:p w:rsidRPr="008C064E" w:rsidR="00CC3C22" w:rsidP="00CC3C22" w:rsidRDefault="00CC3C22">
      <w:pPr>
        <w:jc w:val="center"/>
        <w:rPr>
          <w:rFonts w:ascii="Arial" w:hAnsi="Arial" w:cs="Arial"/>
          <w:b/>
          <w:sz w:val="20"/>
        </w:rPr>
      </w:pPr>
    </w:p>
    <w:p w:rsidRPr="00E97360" w:rsidR="00CC3C22" w:rsidP="00CC3C22" w:rsidRDefault="00CC3C22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PRIVATE DISCLOSURE OF DEALINGS FOR THE ACCOUNT OF NON-DISCRETIONARY INVESTMENT CLIENTS BY A PARTY TO AN OFFER OR PERSON ACTING IN CONCERT</w:t>
      </w:r>
    </w:p>
    <w:p w:rsidRPr="00E97360" w:rsidR="00CC3C22" w:rsidP="00CC3C22" w:rsidRDefault="00CC3C22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Rule 8.7</w:t>
      </w:r>
      <w:r w:rsidRPr="00E97360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of the Takeover Code (the “Code”)</w:t>
      </w:r>
    </w:p>
    <w:p w:rsidRPr="008C064E" w:rsidR="00CC3C22" w:rsidP="00CC3C22" w:rsidRDefault="00CC3C22">
      <w:pPr>
        <w:jc w:val="center"/>
        <w:rPr>
          <w:rFonts w:ascii="Arial" w:hAnsi="Arial" w:cs="Arial"/>
          <w:b/>
          <w:sz w:val="20"/>
        </w:rPr>
      </w:pPr>
    </w:p>
    <w:p w:rsidRPr="008C064E" w:rsidR="00CC3C22" w:rsidP="00CC3C22" w:rsidRDefault="00CC3C22">
      <w:pPr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1.</w:t>
      </w:r>
      <w:r w:rsidRPr="008C064E">
        <w:rPr>
          <w:rFonts w:ascii="Arial" w:hAnsi="Arial" w:cs="Arial"/>
          <w:b/>
          <w:sz w:val="20"/>
        </w:rPr>
        <w:tab/>
        <w:t>KEY INFORMATION</w:t>
      </w:r>
    </w:p>
    <w:p w:rsidRPr="008C064E" w:rsidR="00CC3C22" w:rsidP="00CC3C22" w:rsidRDefault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147"/>
        <w:gridCol w:w="3378"/>
      </w:tblGrid>
      <w:tr w:rsidRPr="008C064E" w:rsidR="00CC3C22">
        <w:trPr>
          <w:trHeight w:val="440"/>
        </w:trPr>
        <w:tc>
          <w:tcPr>
            <w:tcW w:w="3019" w:type="pct"/>
          </w:tcPr>
          <w:p w:rsidRPr="008C064E" w:rsidR="00CC3C22" w:rsidP="00853692" w:rsidRDefault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(a)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="00853692">
              <w:rPr>
                <w:rFonts w:ascii="Arial" w:hAnsi="Arial" w:cs="Arial"/>
                <w:b/>
                <w:sz w:val="20"/>
              </w:rPr>
              <w:t>Full name of person making disclosure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981" w:type="pct"/>
          </w:tcPr>
          <w:p w:rsidRPr="00BE3B57" w:rsidR="00CC3C22" w:rsidP="00CC3C22" w:rsidRDefault="00A66C14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efm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Pr="008C064E" w:rsidR="00CC3C22">
        <w:trPr>
          <w:trHeight w:val="476"/>
        </w:trPr>
        <w:tc>
          <w:tcPr>
            <w:tcW w:w="3019" w:type="pct"/>
          </w:tcPr>
          <w:p w:rsidR="00CC3C22" w:rsidP="00CC3C22" w:rsidRDefault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(b)</w:t>
            </w:r>
            <w:r>
              <w:rPr>
                <w:rFonts w:ascii="Arial" w:hAnsi="Arial" w:cs="Arial"/>
                <w:b/>
                <w:sz w:val="20"/>
              </w:rPr>
              <w:tab/>
              <w:t xml:space="preserve">Name of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in relation to whose relevant securities this form relates:</w:t>
            </w:r>
          </w:p>
          <w:p w:rsidRPr="008C064E" w:rsidR="00CC3C22" w:rsidP="00CC3C22" w:rsidRDefault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ab/>
              <w:t xml:space="preserve">Use a separate form for each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</w:p>
        </w:tc>
        <w:tc>
          <w:tcPr>
            <w:tcW w:w="1981" w:type="pct"/>
          </w:tcPr>
          <w:p w:rsidRPr="00BE3B57" w:rsidR="00CC3C22" w:rsidP="00CC3C22" w:rsidRDefault="00D35DE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Pr="008C064E" w:rsidR="00CC3C22">
        <w:trPr>
          <w:trHeight w:val="476"/>
        </w:trPr>
        <w:tc>
          <w:tcPr>
            <w:tcW w:w="3019" w:type="pct"/>
          </w:tcPr>
          <w:p w:rsidR="00CC3C22" w:rsidP="00CC3C22" w:rsidRDefault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(c)</w:t>
            </w:r>
            <w:r>
              <w:rPr>
                <w:rFonts w:ascii="Arial" w:hAnsi="Arial" w:cs="Arial"/>
                <w:b/>
                <w:sz w:val="20"/>
              </w:rPr>
              <w:tab/>
              <w:t>Status of person making the disclosure:</w:t>
            </w:r>
          </w:p>
          <w:p w:rsidRPr="004C4D4D" w:rsidR="00CC3C22" w:rsidP="00CC3C22" w:rsidRDefault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ab/>
              <w:t>e.g.</w:t>
            </w:r>
            <w:r w:rsidRPr="00F60388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F60388"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 w:rsidRPr="00F60388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 w:rsidRPr="00F60388"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 w:rsidRPr="00F60388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 w:rsidRPr="00F60388">
              <w:rPr>
                <w:rFonts w:ascii="Arial" w:hAnsi="Arial" w:cs="Arial"/>
                <w:i/>
                <w:sz w:val="20"/>
              </w:rPr>
              <w:t xml:space="preserve">concert </w:t>
            </w:r>
            <w:r>
              <w:rPr>
                <w:rFonts w:ascii="Arial" w:hAnsi="Arial" w:cs="Arial"/>
                <w:i/>
                <w:sz w:val="20"/>
              </w:rPr>
              <w:t xml:space="preserve">party member (specify name of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1981" w:type="pct"/>
          </w:tcPr>
          <w:p w:rsidRPr="00BE3B57" w:rsidR="00CC3C22" w:rsidP="00D35DEB" w:rsidRDefault="00D35DE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statusofperson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Pr="008C064E" w:rsidR="00CC3C22">
        <w:trPr>
          <w:trHeight w:val="476"/>
        </w:trPr>
        <w:tc>
          <w:tcPr>
            <w:tcW w:w="3019" w:type="pct"/>
          </w:tcPr>
          <w:p w:rsidRPr="004C4D4D" w:rsidR="00CC3C22" w:rsidP="00CC3C22" w:rsidRDefault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(d)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B92B26">
              <w:rPr>
                <w:rFonts w:ascii="Arial" w:hAnsi="Arial" w:cs="Arial"/>
                <w:b/>
                <w:sz w:val="20"/>
              </w:rPr>
              <w:t>Date dealing</w:t>
            </w:r>
            <w:r>
              <w:rPr>
                <w:rFonts w:ascii="Arial" w:hAnsi="Arial" w:cs="Arial"/>
                <w:b/>
                <w:sz w:val="20"/>
              </w:rPr>
              <w:t xml:space="preserve"> undertaken:</w:t>
            </w:r>
          </w:p>
        </w:tc>
        <w:tc>
          <w:tcPr>
            <w:tcW w:w="1981" w:type="pct"/>
          </w:tcPr>
          <w:p w:rsidR="00CC3C22" w:rsidP="00CC3C22" w:rsidRDefault="00D35DE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dateofdealing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</w:tbl>
    <w:p w:rsidRPr="008C064E" w:rsidR="00CC3C22" w:rsidP="00CC3C22" w:rsidRDefault="00CC3C22">
      <w:pPr>
        <w:rPr>
          <w:rFonts w:ascii="Arial" w:hAnsi="Arial" w:cs="Arial"/>
          <w:sz w:val="20"/>
        </w:rPr>
      </w:pPr>
    </w:p>
    <w:p w:rsidR="00CC3C22" w:rsidP="00CC3C22" w:rsidRDefault="00CC3C22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Pr="008C064E">
        <w:rPr>
          <w:rFonts w:ascii="Arial" w:hAnsi="Arial" w:cs="Arial"/>
          <w:b/>
          <w:sz w:val="20"/>
        </w:rPr>
        <w:t>.</w:t>
      </w:r>
      <w:r w:rsidRPr="008C064E">
        <w:rPr>
          <w:rFonts w:ascii="Arial" w:hAnsi="Arial" w:cs="Arial"/>
          <w:b/>
          <w:sz w:val="20"/>
        </w:rPr>
        <w:tab/>
        <w:t>DEALINGS</w:t>
      </w:r>
      <w:r>
        <w:rPr>
          <w:rFonts w:ascii="Arial" w:hAnsi="Arial" w:cs="Arial"/>
          <w:b/>
          <w:sz w:val="20"/>
        </w:rPr>
        <w:t xml:space="preserve"> BY THE PERSON MAKING THE DISCLOSURE</w:t>
      </w:r>
    </w:p>
    <w:p w:rsidR="00853692" w:rsidP="00CC3C22" w:rsidRDefault="00853692">
      <w:pPr>
        <w:jc w:val="left"/>
        <w:rPr>
          <w:rFonts w:ascii="Arial" w:hAnsi="Arial" w:cs="Arial"/>
          <w:b/>
          <w:sz w:val="20"/>
        </w:rPr>
      </w:pPr>
    </w:p>
    <w:p w:rsidR="00853692" w:rsidP="00853692" w:rsidRDefault="0085369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Where there have been dealings in more than one class of relevant securities of the </w:t>
      </w:r>
      <w:proofErr w:type="spellStart"/>
      <w:r>
        <w:rPr>
          <w:rFonts w:ascii="Arial" w:hAnsi="Arial" w:cs="Arial"/>
          <w:i/>
          <w:sz w:val="20"/>
        </w:rPr>
        <w:t>offeror</w:t>
      </w:r>
      <w:proofErr w:type="spellEnd"/>
      <w:r>
        <w:rPr>
          <w:rFonts w:ascii="Arial" w:hAnsi="Arial" w:cs="Arial"/>
          <w:i/>
          <w:sz w:val="20"/>
        </w:rPr>
        <w:t xml:space="preserve"> or </w:t>
      </w:r>
      <w:proofErr w:type="spellStart"/>
      <w:r>
        <w:rPr>
          <w:rFonts w:ascii="Arial" w:hAnsi="Arial" w:cs="Arial"/>
          <w:i/>
          <w:sz w:val="20"/>
        </w:rPr>
        <w:t>offeree</w:t>
      </w:r>
      <w:proofErr w:type="spellEnd"/>
      <w:r>
        <w:rPr>
          <w:rFonts w:ascii="Arial" w:hAnsi="Arial" w:cs="Arial"/>
          <w:i/>
          <w:sz w:val="20"/>
        </w:rPr>
        <w:t xml:space="preserve"> named in 1(b), copy table 2(a), (b), (c) or (d) (as appropriate) for each additional class of relevant security dealt in.</w:t>
      </w:r>
    </w:p>
    <w:p w:rsidR="00853692" w:rsidP="00853692" w:rsidRDefault="00853692">
      <w:pPr>
        <w:rPr>
          <w:rFonts w:ascii="Arial" w:hAnsi="Arial" w:cs="Arial"/>
          <w:i/>
          <w:sz w:val="20"/>
        </w:rPr>
      </w:pPr>
    </w:p>
    <w:p w:rsidRPr="008C064E" w:rsidR="00853692" w:rsidP="00853692" w:rsidRDefault="00853692">
      <w:pPr>
        <w:jc w:val="left"/>
        <w:rPr>
          <w:rFonts w:ascii="Arial" w:hAnsi="Arial" w:cs="Arial"/>
          <w:sz w:val="20"/>
        </w:rPr>
      </w:pPr>
      <w:r w:rsidRPr="00147549">
        <w:rPr>
          <w:rFonts w:ascii="Arial" w:hAnsi="Arial" w:cs="Arial"/>
          <w:i/>
          <w:sz w:val="20"/>
        </w:rPr>
        <w:t>Dealings should be disclosed from</w:t>
      </w:r>
      <w:r>
        <w:rPr>
          <w:rFonts w:ascii="Arial" w:hAnsi="Arial" w:cs="Arial"/>
          <w:i/>
          <w:sz w:val="20"/>
        </w:rPr>
        <w:t xml:space="preserve"> the perspective of the non-discretionary clients.</w:t>
      </w:r>
    </w:p>
    <w:p w:rsidRPr="008C064E" w:rsidR="00CC3C22" w:rsidP="00CC3C22" w:rsidRDefault="00CC3C22">
      <w:pPr>
        <w:rPr>
          <w:rFonts w:ascii="Arial" w:hAnsi="Arial" w:cs="Arial"/>
          <w:sz w:val="20"/>
        </w:rPr>
      </w:pPr>
    </w:p>
    <w:p w:rsidRPr="00F658E3" w:rsidR="00853692" w:rsidP="00853692" w:rsidRDefault="00853692">
      <w:pPr>
        <w:rPr>
          <w:rFonts w:ascii="Arial" w:hAnsi="Arial" w:cs="Arial"/>
          <w:i/>
          <w:sz w:val="20"/>
        </w:rPr>
      </w:pPr>
      <w:r w:rsidRPr="00F658E3">
        <w:rPr>
          <w:rFonts w:ascii="Arial" w:hAnsi="Arial" w:cs="Arial"/>
          <w:i/>
          <w:sz w:val="20"/>
        </w:rPr>
        <w:t>The currency of all prices and other monetary amounts should be stated.</w:t>
      </w:r>
    </w:p>
    <w:p w:rsidR="00853692" w:rsidP="00853692" w:rsidRDefault="00853692">
      <w:pPr>
        <w:rPr>
          <w:rFonts w:ascii="Arial" w:hAnsi="Arial" w:cs="Arial"/>
          <w:sz w:val="20"/>
        </w:rPr>
      </w:pPr>
    </w:p>
    <w:p w:rsidR="00CC3C22" w:rsidP="00B229C3" w:rsidRDefault="00B229C3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(a)</w:t>
      </w:r>
      <w:r>
        <w:rPr>
          <w:rFonts w:ascii="Arial" w:hAnsi="Arial" w:cs="Arial"/>
          <w:b/>
          <w:sz w:val="20"/>
        </w:rPr>
        <w:tab/>
      </w:r>
      <w:r w:rsidRPr="008C064E" w:rsidR="00CC3C22">
        <w:rPr>
          <w:rFonts w:ascii="Arial" w:hAnsi="Arial" w:cs="Arial"/>
          <w:b/>
          <w:sz w:val="20"/>
        </w:rPr>
        <w:t>Purchases and sales</w:t>
      </w:r>
    </w:p>
    <w:p w:rsidR="00B229C3" w:rsidP="00B229C3" w:rsidRDefault="00B229C3">
      <w:pPr>
        <w:keepNext/>
        <w:keepLines/>
        <w:jc w:val="left"/>
        <w:rPr>
          <w:rFonts w:ascii="Arial" w:hAnsi="Arial" w:cs="Arial"/>
          <w:b/>
          <w:sz w:val="20"/>
        </w:rPr>
      </w:pPr>
    </w:p>
    <w:p w:rsidRPr="008C064E" w:rsidR="00B229C3" w:rsidP="00B229C3" w:rsidRDefault="00B229C3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proofErr w:type="spellStart"/>
      <w:r>
        <w:rPr>
          <w:rFonts w:ascii="Arial" w:hAnsi="Arial" w:cs="Arial"/>
          <w:b/>
          <w:sz w:val="20"/>
        </w:rPr>
        <w:t>i</w:t>
      </w:r>
      <w:proofErr w:type="spellEnd"/>
      <w:r>
        <w:rPr>
          <w:rFonts w:ascii="Arial" w:hAnsi="Arial" w:cs="Arial"/>
          <w:b/>
          <w:sz w:val="20"/>
        </w:rPr>
        <w:t>)</w:t>
      </w:r>
      <w:r>
        <w:rPr>
          <w:rFonts w:ascii="Arial" w:hAnsi="Arial" w:cs="Arial"/>
          <w:b/>
          <w:sz w:val="20"/>
        </w:rPr>
        <w:tab/>
        <w:t>Dealings aggregated by price per unit</w:t>
      </w:r>
    </w:p>
    <w:p w:rsidRPr="008C064E" w:rsidR="00B229C3" w:rsidP="00B229C3" w:rsidRDefault="00B229C3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132"/>
        <w:gridCol w:w="2131"/>
        <w:gridCol w:w="2131"/>
        <w:gridCol w:w="2131"/>
      </w:tblGrid>
      <w:tr w:rsidRPr="00900A64" w:rsidR="00B229C3" w:rsidTr="00745EED">
        <w:tc>
          <w:tcPr>
            <w:tcW w:w="1250" w:type="pct"/>
            <w:shd w:val="clear" w:color="auto" w:fill="auto"/>
          </w:tcPr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250" w:type="pct"/>
            <w:shd w:val="clear" w:color="auto" w:fill="auto"/>
          </w:tcPr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Purchase</w:t>
            </w:r>
            <w:r>
              <w:rPr>
                <w:rFonts w:ascii="Arial" w:hAnsi="Arial" w:cs="Arial"/>
                <w:b/>
                <w:sz w:val="20"/>
              </w:rPr>
              <w:t>/sale</w:t>
            </w:r>
          </w:p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0" w:type="pct"/>
            <w:shd w:val="clear" w:color="auto" w:fill="auto"/>
          </w:tcPr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Number of securities</w:t>
            </w:r>
          </w:p>
        </w:tc>
        <w:tc>
          <w:tcPr>
            <w:tcW w:w="1250" w:type="pct"/>
            <w:shd w:val="clear" w:color="auto" w:fill="auto"/>
          </w:tcPr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sz w:val="20"/>
                <w:vertAlign w:val="superscript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Price per unit</w:t>
            </w:r>
          </w:p>
        </w:tc>
      </w:tr>
      <w:tr w:rsidRPr="00900A64" w:rsidR="00B229C3" w:rsidTr="00745EED">
        <w:tc>
          <w:tcPr>
            <w:tcW w:w="1250" w:type="pct"/>
            <w:shd w:val="clear" w:color="auto" w:fill="auto"/>
          </w:tcPr>
          <w:p w:rsidRPr="00D35DEB" w:rsidR="00B229C3" w:rsidP="00872CE2" w:rsidRDefault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Ordinary Share&lt;br/&gt;Ordinary Share&lt;br/&gt;Ordinary Share&lt;br/&gt;Ordinary Share</w:t>
            </w:r>
          </w:p>
        </w:tc>
        <w:tc>
          <w:tcPr>
            <w:tcW w:w="1250" w:type="pct"/>
            <w:shd w:val="clear" w:color="auto" w:fill="auto"/>
          </w:tcPr>
          <w:p w:rsidRPr="00D35DEB" w:rsidR="00B229C3" w:rsidP="00D35DEB" w:rsidRDefault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PurchaseOrSale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250" w:type="pct"/>
            <w:shd w:val="clear" w:color="auto" w:fill="auto"/>
          </w:tcPr>
          <w:p w:rsidRPr="00D35DEB" w:rsidR="00B229C3" w:rsidP="00745EED" w:rsidRDefault="00872CE2">
            <w:pPr>
              <w:pStyle w:val="Header"/>
              <w:jc w:val="left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NumOfSecurities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250" w:type="pct"/>
            <w:shd w:val="clear" w:color="auto" w:fill="auto"/>
          </w:tcPr>
          <w:p w:rsidRPr="00D35DEB" w:rsidR="00B229C3" w:rsidP="00872CE2" w:rsidRDefault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20.6300&lt;br/&gt;21.6556&lt;br/&gt;23.5456&lt;br/&gt;19.6555</w:t>
            </w:r>
          </w:p>
        </w:tc>
      </w:tr>
    </w:tbl>
    <w:p w:rsidR="00B229C3" w:rsidP="00B229C3" w:rsidRDefault="00B229C3">
      <w:pPr>
        <w:rPr>
          <w:rFonts w:ascii="Arial" w:hAnsi="Arial" w:cs="Arial"/>
          <w:b/>
          <w:sz w:val="20"/>
        </w:rPr>
      </w:pPr>
    </w:p>
    <w:p w:rsidR="00B229C3" w:rsidP="00B229C3" w:rsidRDefault="00B229C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(ii)</w:t>
      </w:r>
      <w:r>
        <w:rPr>
          <w:rFonts w:ascii="Arial" w:hAnsi="Arial" w:cs="Arial"/>
          <w:b/>
          <w:sz w:val="20"/>
        </w:rPr>
        <w:tab/>
      </w:r>
      <w:r w:rsidRPr="0015553E">
        <w:rPr>
          <w:rFonts w:ascii="Arial" w:hAnsi="Arial" w:cs="Arial"/>
          <w:b/>
          <w:sz w:val="20"/>
        </w:rPr>
        <w:t>Total</w:t>
      </w:r>
      <w:r>
        <w:rPr>
          <w:rFonts w:ascii="Arial" w:hAnsi="Arial" w:cs="Arial"/>
          <w:b/>
          <w:sz w:val="20"/>
        </w:rPr>
        <w:t>s</w:t>
      </w:r>
    </w:p>
    <w:p w:rsidRPr="0015553E" w:rsidR="00B229C3" w:rsidP="00B229C3" w:rsidRDefault="00B229C3">
      <w:pPr>
        <w:rPr>
          <w:rFonts w:ascii="Arial" w:hAnsi="Arial" w:cs="Arial"/>
          <w:b/>
          <w:sz w:val="20"/>
        </w:rPr>
      </w:pPr>
    </w:p>
    <w:tbl>
      <w:tblPr>
        <w:tblW w:w="4969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824"/>
        <w:gridCol w:w="2825"/>
        <w:gridCol w:w="2823"/>
      </w:tblGrid>
      <w:tr w:rsidRPr="00900A64" w:rsidR="00B229C3" w:rsidTr="00745EED">
        <w:tc>
          <w:tcPr>
            <w:tcW w:w="1667" w:type="pct"/>
            <w:shd w:val="clear" w:color="auto" w:fill="auto"/>
          </w:tcPr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667" w:type="pct"/>
            <w:shd w:val="clear" w:color="auto" w:fill="auto"/>
          </w:tcPr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p</w:t>
            </w:r>
            <w:r w:rsidRPr="00900A64">
              <w:rPr>
                <w:rFonts w:ascii="Arial" w:hAnsi="Arial" w:cs="Arial"/>
                <w:b/>
                <w:sz w:val="20"/>
              </w:rPr>
              <w:t>urchase</w:t>
            </w:r>
            <w:r>
              <w:rPr>
                <w:rFonts w:ascii="Arial" w:hAnsi="Arial" w:cs="Arial"/>
                <w:b/>
                <w:sz w:val="20"/>
              </w:rPr>
              <w:t>d</w:t>
            </w:r>
          </w:p>
        </w:tc>
        <w:tc>
          <w:tcPr>
            <w:tcW w:w="1667" w:type="pct"/>
            <w:shd w:val="clear" w:color="auto" w:fill="auto"/>
          </w:tcPr>
          <w:p w:rsidRPr="00900A64" w:rsidR="00B229C3" w:rsidP="00745EED" w:rsidRDefault="00B229C3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sold</w:t>
            </w:r>
          </w:p>
        </w:tc>
      </w:tr>
      <w:tr w:rsidRPr="00900A64" w:rsidR="00B229C3" w:rsidTr="00745EED">
        <w:tc>
          <w:tcPr>
            <w:tcW w:w="1667" w:type="pct"/>
            <w:shd w:val="clear" w:color="auto" w:fill="auto"/>
          </w:tcPr>
          <w:p w:rsidRPr="00D35DEB" w:rsidR="00B229C3" w:rsidP="00872CE2" w:rsidRDefault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TotalClass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667" w:type="pct"/>
            <w:shd w:val="clear" w:color="auto" w:fill="auto"/>
          </w:tcPr>
          <w:p w:rsidRPr="00D35DEB" w:rsidR="00B229C3" w:rsidP="00872CE2" w:rsidRDefault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TotalPurchase</w:t>
            </w:r>
            <w:r w:rsidR="00785BF7">
              <w:rPr>
                <w:rFonts w:ascii="Arial" w:hAnsi="Arial" w:cs="Arial"/>
                <w:sz w:val="20"/>
              </w:rPr>
              <w:t>d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667" w:type="pct"/>
            <w:shd w:val="clear" w:color="auto" w:fill="auto"/>
          </w:tcPr>
          <w:p w:rsidRPr="00D35DEB" w:rsidR="00B229C3" w:rsidP="00872CE2" w:rsidRDefault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TotalSold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B229C3" w:rsidP="00B229C3" w:rsidRDefault="00B229C3">
      <w:pPr>
        <w:rPr>
          <w:rFonts w:ascii="Arial" w:hAnsi="Arial" w:cs="Arial"/>
          <w:b/>
          <w:sz w:val="20"/>
        </w:rPr>
      </w:pPr>
    </w:p>
    <w:p w:rsidRPr="008C064E" w:rsidR="00CC3C22" w:rsidP="00CC3C22" w:rsidRDefault="00CC3C22">
      <w:pPr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(b)</w:t>
      </w:r>
      <w:r w:rsidRPr="008C064E">
        <w:rPr>
          <w:rFonts w:ascii="Arial" w:hAnsi="Arial" w:cs="Arial"/>
          <w:b/>
          <w:sz w:val="20"/>
        </w:rPr>
        <w:tab/>
      </w:r>
      <w:r w:rsidR="00853692">
        <w:rPr>
          <w:rFonts w:ascii="Arial" w:hAnsi="Arial" w:cs="Arial"/>
          <w:b/>
          <w:sz w:val="20"/>
        </w:rPr>
        <w:t>Cash-settled d</w:t>
      </w:r>
      <w:r w:rsidRPr="008C064E">
        <w:rPr>
          <w:rFonts w:ascii="Arial" w:hAnsi="Arial" w:cs="Arial"/>
          <w:b/>
          <w:sz w:val="20"/>
        </w:rPr>
        <w:t>erivative transa</w:t>
      </w:r>
      <w:r w:rsidR="00853692">
        <w:rPr>
          <w:rFonts w:ascii="Arial" w:hAnsi="Arial" w:cs="Arial"/>
          <w:b/>
          <w:sz w:val="20"/>
        </w:rPr>
        <w:t>ctions</w:t>
      </w:r>
    </w:p>
    <w:p w:rsidRPr="008C064E" w:rsidR="00CC3C22" w:rsidP="00CC3C22" w:rsidRDefault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667"/>
        <w:gridCol w:w="1441"/>
        <w:gridCol w:w="2520"/>
        <w:gridCol w:w="1439"/>
        <w:gridCol w:w="1458"/>
      </w:tblGrid>
      <w:tr w:rsidRPr="008C064E" w:rsidR="00CC3C22">
        <w:tc>
          <w:tcPr>
            <w:tcW w:w="978" w:type="pct"/>
          </w:tcPr>
          <w:p w:rsidR="00CC3C22" w:rsidP="00CC3C22" w:rsidRDefault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845" w:type="pct"/>
          </w:tcPr>
          <w:p w:rsidR="00CC3C22" w:rsidP="00CC3C22" w:rsidRDefault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Product description</w:t>
            </w:r>
          </w:p>
          <w:p w:rsidRPr="003A2E6C" w:rsidR="00CC3C22" w:rsidP="00CC3C22" w:rsidRDefault="00CC3C22">
            <w:pPr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CFD</w:t>
            </w:r>
          </w:p>
        </w:tc>
        <w:tc>
          <w:tcPr>
            <w:tcW w:w="1478" w:type="pct"/>
          </w:tcPr>
          <w:p w:rsidR="00CC3C22" w:rsidP="00CC3C22" w:rsidRDefault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 xml:space="preserve">Nature of </w:t>
            </w:r>
            <w:r>
              <w:rPr>
                <w:rFonts w:ascii="Arial" w:hAnsi="Arial" w:cs="Arial"/>
                <w:b/>
                <w:sz w:val="20"/>
              </w:rPr>
              <w:t>dealing</w:t>
            </w:r>
          </w:p>
          <w:p w:rsidRPr="008C064E" w:rsidR="00CC3C22" w:rsidP="00CC3C22" w:rsidRDefault="00CC3C22">
            <w:pPr>
              <w:jc w:val="center"/>
              <w:rPr>
                <w:rFonts w:ascii="Arial" w:hAnsi="Arial" w:cs="Arial"/>
                <w:b/>
                <w:sz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opening</w:t>
            </w:r>
            <w:r>
              <w:rPr>
                <w:rFonts w:ascii="Arial" w:hAnsi="Arial" w:cs="Arial"/>
                <w:i/>
                <w:sz w:val="20"/>
              </w:rPr>
              <w:t xml:space="preserve">/closing a </w:t>
            </w:r>
            <w:r w:rsidRPr="003A2E6C">
              <w:rPr>
                <w:rFonts w:ascii="Arial" w:hAnsi="Arial" w:cs="Arial"/>
                <w:i/>
                <w:sz w:val="20"/>
              </w:rPr>
              <w:t>long</w:t>
            </w:r>
            <w:r>
              <w:rPr>
                <w:rFonts w:ascii="Arial" w:hAnsi="Arial" w:cs="Arial"/>
                <w:i/>
                <w:sz w:val="20"/>
              </w:rPr>
              <w:t>/</w:t>
            </w:r>
            <w:r w:rsidRPr="003A2E6C">
              <w:rPr>
                <w:rFonts w:ascii="Arial" w:hAnsi="Arial" w:cs="Arial"/>
                <w:i/>
                <w:sz w:val="20"/>
              </w:rPr>
              <w:t>short position</w:t>
            </w:r>
            <w:r>
              <w:rPr>
                <w:rFonts w:ascii="Arial" w:hAnsi="Arial" w:cs="Arial"/>
                <w:i/>
                <w:sz w:val="20"/>
              </w:rPr>
              <w:t>, increasing/reducing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 xml:space="preserve">a </w:t>
            </w:r>
            <w:r w:rsidRPr="003A2E6C">
              <w:rPr>
                <w:rFonts w:ascii="Arial" w:hAnsi="Arial" w:cs="Arial"/>
                <w:i/>
                <w:sz w:val="20"/>
              </w:rPr>
              <w:t>long</w:t>
            </w:r>
            <w:r>
              <w:rPr>
                <w:rFonts w:ascii="Arial" w:hAnsi="Arial" w:cs="Arial"/>
                <w:i/>
                <w:sz w:val="20"/>
              </w:rPr>
              <w:t>/</w:t>
            </w:r>
            <w:r w:rsidRPr="003A2E6C">
              <w:rPr>
                <w:rFonts w:ascii="Arial" w:hAnsi="Arial" w:cs="Arial"/>
                <w:i/>
                <w:sz w:val="20"/>
              </w:rPr>
              <w:t>short position</w:t>
            </w:r>
          </w:p>
        </w:tc>
        <w:tc>
          <w:tcPr>
            <w:tcW w:w="844" w:type="pct"/>
          </w:tcPr>
          <w:p w:rsidRPr="008C064E" w:rsidR="00CC3C22" w:rsidP="00CC3C22" w:rsidRDefault="00CC3C22">
            <w:pPr>
              <w:jc w:val="center"/>
              <w:rPr>
                <w:rFonts w:ascii="Arial" w:hAnsi="Arial" w:cs="Arial"/>
                <w:b/>
                <w:sz w:val="20"/>
                <w:vertAlign w:val="superscript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 xml:space="preserve">Number of </w:t>
            </w:r>
            <w:r>
              <w:rPr>
                <w:rFonts w:ascii="Arial" w:hAnsi="Arial" w:cs="Arial"/>
                <w:b/>
                <w:sz w:val="20"/>
              </w:rPr>
              <w:t xml:space="preserve">reference </w:t>
            </w:r>
            <w:r w:rsidRPr="008C064E">
              <w:rPr>
                <w:rFonts w:ascii="Arial" w:hAnsi="Arial" w:cs="Arial"/>
                <w:b/>
                <w:sz w:val="20"/>
              </w:rPr>
              <w:t>securities</w:t>
            </w:r>
          </w:p>
        </w:tc>
        <w:tc>
          <w:tcPr>
            <w:tcW w:w="855" w:type="pct"/>
          </w:tcPr>
          <w:p w:rsidRPr="008C064E" w:rsidR="00CC3C22" w:rsidP="00CC3C22" w:rsidRDefault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Price per unit</w:t>
            </w:r>
          </w:p>
        </w:tc>
      </w:tr>
      <w:tr w:rsidRPr="008C064E" w:rsidR="00CC3C22">
        <w:tc>
          <w:tcPr>
            <w:tcW w:w="978" w:type="pct"/>
          </w:tcPr>
          <w:p w:rsidR="00CC3C22" w:rsidP="00CC3C22" w:rsidRDefault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45" w:type="pct"/>
          </w:tcPr>
          <w:p w:rsidR="00CC3C22" w:rsidP="00CC3C22" w:rsidRDefault="00CC3C22">
            <w:pPr>
              <w:rPr>
                <w:rFonts w:ascii="Arial" w:hAnsi="Arial" w:cs="Arial"/>
                <w:sz w:val="20"/>
              </w:rPr>
            </w:pPr>
          </w:p>
          <w:p w:rsidRPr="008C064E" w:rsidR="00CC3C22" w:rsidP="00CC3C22" w:rsidRDefault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8" w:type="pct"/>
          </w:tcPr>
          <w:p w:rsidRPr="008C064E" w:rsidR="00CC3C22" w:rsidP="00CC3C22" w:rsidRDefault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44" w:type="pct"/>
          </w:tcPr>
          <w:p w:rsidRPr="008C064E" w:rsidR="00CC3C22" w:rsidP="00CC3C22" w:rsidRDefault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5" w:type="pct"/>
          </w:tcPr>
          <w:p w:rsidRPr="008C064E" w:rsidR="00CC3C22" w:rsidP="00CC3C22" w:rsidRDefault="00CC3C22">
            <w:pPr>
              <w:rPr>
                <w:rFonts w:ascii="Arial" w:hAnsi="Arial" w:cs="Arial"/>
                <w:sz w:val="20"/>
              </w:rPr>
            </w:pPr>
          </w:p>
        </w:tc>
      </w:tr>
    </w:tbl>
    <w:p w:rsidRPr="008C064E" w:rsidR="00CC3C22" w:rsidP="00CC3C22" w:rsidRDefault="00CC3C22">
      <w:pPr>
        <w:rPr>
          <w:rFonts w:ascii="Arial" w:hAnsi="Arial" w:cs="Arial"/>
          <w:b/>
          <w:sz w:val="20"/>
        </w:rPr>
      </w:pPr>
    </w:p>
    <w:p w:rsidRPr="008C064E" w:rsidR="00CC3C22" w:rsidP="00D43CD9" w:rsidRDefault="00CC3C22">
      <w:pPr>
        <w:keepNext/>
        <w:keepLines/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lastRenderedPageBreak/>
        <w:t>(c)</w:t>
      </w:r>
      <w:r w:rsidRPr="008C064E">
        <w:rPr>
          <w:rFonts w:ascii="Arial" w:hAnsi="Arial" w:cs="Arial"/>
          <w:b/>
          <w:sz w:val="20"/>
        </w:rPr>
        <w:tab/>
      </w:r>
      <w:r w:rsidR="00853692">
        <w:rPr>
          <w:rFonts w:ascii="Arial" w:hAnsi="Arial" w:cs="Arial"/>
          <w:b/>
          <w:sz w:val="20"/>
        </w:rPr>
        <w:t>Stock-settled derivative transactions</w:t>
      </w:r>
      <w:r w:rsidR="00ED6071">
        <w:rPr>
          <w:rFonts w:ascii="Arial" w:hAnsi="Arial" w:cs="Arial"/>
          <w:b/>
          <w:sz w:val="20"/>
        </w:rPr>
        <w:t xml:space="preserve"> (including options)</w:t>
      </w:r>
    </w:p>
    <w:p w:rsidRPr="008C064E" w:rsidR="00CC3C22" w:rsidP="00D43CD9" w:rsidRDefault="00CC3C22">
      <w:pPr>
        <w:keepNext/>
        <w:keepLines/>
        <w:rPr>
          <w:rFonts w:ascii="Arial" w:hAnsi="Arial" w:cs="Arial"/>
          <w:b/>
          <w:sz w:val="20"/>
        </w:rPr>
      </w:pPr>
    </w:p>
    <w:p w:rsidRPr="008C064E" w:rsidR="00CC3C22" w:rsidP="00D43CD9" w:rsidRDefault="00CC3C22">
      <w:pPr>
        <w:keepNext/>
        <w:keepLines/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(</w:t>
      </w:r>
      <w:proofErr w:type="spellStart"/>
      <w:r w:rsidRPr="008C064E">
        <w:rPr>
          <w:rFonts w:ascii="Arial" w:hAnsi="Arial" w:cs="Arial"/>
          <w:b/>
          <w:sz w:val="20"/>
        </w:rPr>
        <w:t>i</w:t>
      </w:r>
      <w:proofErr w:type="spellEnd"/>
      <w:r w:rsidRPr="008C064E">
        <w:rPr>
          <w:rFonts w:ascii="Arial" w:hAnsi="Arial" w:cs="Arial"/>
          <w:b/>
          <w:sz w:val="20"/>
        </w:rPr>
        <w:t>)</w:t>
      </w:r>
      <w:r w:rsidRPr="008C064E">
        <w:rPr>
          <w:rFonts w:ascii="Arial" w:hAnsi="Arial" w:cs="Arial"/>
          <w:b/>
          <w:sz w:val="20"/>
        </w:rPr>
        <w:tab/>
        <w:t>Writing, selling, purchasing or varying</w:t>
      </w:r>
    </w:p>
    <w:p w:rsidR="00CC3C22" w:rsidP="00D43CD9" w:rsidRDefault="00CC3C22">
      <w:pPr>
        <w:keepNext/>
        <w:keepLines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955"/>
        <w:gridCol w:w="1254"/>
        <w:gridCol w:w="1307"/>
        <w:gridCol w:w="1115"/>
        <w:gridCol w:w="1008"/>
        <w:gridCol w:w="1083"/>
        <w:gridCol w:w="805"/>
        <w:gridCol w:w="998"/>
      </w:tblGrid>
      <w:tr w:rsidRPr="00160629" w:rsidR="00CC3C22">
        <w:tc>
          <w:tcPr>
            <w:tcW w:w="567" w:type="pct"/>
          </w:tcPr>
          <w:p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731" w:type="pct"/>
          </w:tcPr>
          <w:p w:rsidRPr="008C064E"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Product description </w:t>
            </w:r>
            <w:r w:rsidRPr="003A2E6C">
              <w:rPr>
                <w:rFonts w:ascii="Arial" w:hAnsi="Arial" w:cs="Arial"/>
                <w:i/>
                <w:sz w:val="20"/>
              </w:rPr>
              <w:t>e</w:t>
            </w:r>
            <w:r>
              <w:rPr>
                <w:rFonts w:ascii="Arial" w:hAnsi="Arial" w:cs="Arial"/>
                <w:i/>
                <w:sz w:val="20"/>
              </w:rPr>
              <w:t>.</w:t>
            </w:r>
            <w:r w:rsidRPr="003A2E6C">
              <w:rPr>
                <w:rFonts w:ascii="Arial" w:hAnsi="Arial" w:cs="Arial"/>
                <w:i/>
                <w:sz w:val="20"/>
              </w:rPr>
              <w:t>g</w:t>
            </w:r>
            <w:r>
              <w:rPr>
                <w:rFonts w:ascii="Arial" w:hAnsi="Arial" w:cs="Arial"/>
                <w:i/>
                <w:sz w:val="20"/>
              </w:rPr>
              <w:t>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call option</w:t>
            </w:r>
          </w:p>
        </w:tc>
        <w:tc>
          <w:tcPr>
            <w:tcW w:w="762" w:type="pct"/>
          </w:tcPr>
          <w:p w:rsidRPr="008C064E"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Writing, </w:t>
            </w:r>
            <w:r w:rsidRPr="008C064E">
              <w:rPr>
                <w:rFonts w:ascii="Arial" w:hAnsi="Arial" w:cs="Arial"/>
                <w:b/>
                <w:sz w:val="20"/>
              </w:rPr>
              <w:t>purchasing,</w:t>
            </w:r>
            <w:r>
              <w:rPr>
                <w:rFonts w:ascii="Arial" w:hAnsi="Arial" w:cs="Arial"/>
                <w:b/>
                <w:sz w:val="20"/>
              </w:rPr>
              <w:t xml:space="preserve"> selling, </w:t>
            </w:r>
            <w:r w:rsidRPr="008C064E">
              <w:rPr>
                <w:rFonts w:ascii="Arial" w:hAnsi="Arial" w:cs="Arial"/>
                <w:b/>
                <w:sz w:val="20"/>
              </w:rPr>
              <w:t>varying etc.</w:t>
            </w:r>
          </w:p>
        </w:tc>
        <w:tc>
          <w:tcPr>
            <w:tcW w:w="649" w:type="pct"/>
          </w:tcPr>
          <w:p w:rsidRPr="008C064E"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sz w:val="20"/>
                <w:vertAlign w:val="superscript"/>
              </w:rPr>
            </w:pPr>
            <w:r>
              <w:rPr>
                <w:rFonts w:ascii="Arial" w:hAnsi="Arial" w:cs="Arial"/>
                <w:b/>
                <w:sz w:val="20"/>
              </w:rPr>
              <w:t>Number of s</w:t>
            </w:r>
            <w:r w:rsidRPr="008C064E">
              <w:rPr>
                <w:rFonts w:ascii="Arial" w:hAnsi="Arial" w:cs="Arial"/>
                <w:b/>
                <w:sz w:val="20"/>
              </w:rPr>
              <w:t>ecurities to which option relates</w:t>
            </w:r>
          </w:p>
        </w:tc>
        <w:tc>
          <w:tcPr>
            <w:tcW w:w="587" w:type="pct"/>
          </w:tcPr>
          <w:p w:rsidRPr="008C064E"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Exercise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 xml:space="preserve">price </w:t>
            </w:r>
            <w:r>
              <w:rPr>
                <w:rFonts w:ascii="Arial" w:hAnsi="Arial" w:cs="Arial"/>
                <w:b/>
                <w:sz w:val="20"/>
              </w:rPr>
              <w:t>per unit</w:t>
            </w:r>
          </w:p>
        </w:tc>
        <w:tc>
          <w:tcPr>
            <w:tcW w:w="557" w:type="pct"/>
          </w:tcPr>
          <w:p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Type</w:t>
            </w:r>
          </w:p>
          <w:p w:rsidRPr="008C064E"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 American, European etc.</w:t>
            </w:r>
          </w:p>
        </w:tc>
        <w:tc>
          <w:tcPr>
            <w:tcW w:w="567" w:type="pct"/>
          </w:tcPr>
          <w:p w:rsidRPr="008C064E"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Expiry date</w:t>
            </w:r>
          </w:p>
        </w:tc>
        <w:tc>
          <w:tcPr>
            <w:tcW w:w="580" w:type="pct"/>
          </w:tcPr>
          <w:p w:rsidRPr="008C064E" w:rsidR="00CC3C22" w:rsidP="00D43CD9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Option money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>paid/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>received per unit</w:t>
            </w:r>
          </w:p>
        </w:tc>
      </w:tr>
      <w:tr w:rsidRPr="00160629" w:rsidR="00CC3C22">
        <w:trPr>
          <w:trHeight w:val="425"/>
        </w:trPr>
        <w:tc>
          <w:tcPr>
            <w:tcW w:w="567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31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62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49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87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57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80" w:type="pct"/>
          </w:tcPr>
          <w:p w:rsidRPr="008C064E" w:rsidR="00CC3C22" w:rsidP="00CC3C22" w:rsidRDefault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</w:tbl>
    <w:p w:rsidRPr="008C064E" w:rsidR="00CC3C22" w:rsidP="00CC3C22" w:rsidRDefault="00CC3C22">
      <w:pPr>
        <w:rPr>
          <w:rFonts w:ascii="Arial" w:hAnsi="Arial" w:cs="Arial"/>
          <w:b/>
          <w:sz w:val="20"/>
        </w:rPr>
      </w:pPr>
    </w:p>
    <w:p w:rsidRPr="009D1A5D" w:rsidR="00853692" w:rsidP="00CC3C22" w:rsidRDefault="00853692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(ii)</w:t>
      </w:r>
      <w:r>
        <w:rPr>
          <w:rFonts w:ascii="Arial" w:hAnsi="Arial" w:cs="Arial"/>
          <w:b/>
          <w:sz w:val="20"/>
        </w:rPr>
        <w:tab/>
        <w:t>Exercise</w:t>
      </w:r>
    </w:p>
    <w:p w:rsidR="00CC3C22" w:rsidP="00CC3C22" w:rsidRDefault="00CC3C22">
      <w:pPr>
        <w:pStyle w:val="Header"/>
        <w:keepNext/>
        <w:keepLines/>
        <w:rPr>
          <w:b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706"/>
        <w:gridCol w:w="1705"/>
        <w:gridCol w:w="1707"/>
        <w:gridCol w:w="1707"/>
        <w:gridCol w:w="1700"/>
      </w:tblGrid>
      <w:tr w:rsidRPr="00160629" w:rsidR="00853692" w:rsidTr="00853692">
        <w:tc>
          <w:tcPr>
            <w:tcW w:w="1001" w:type="pct"/>
          </w:tcPr>
          <w:p w:rsidR="00853692" w:rsidP="00CC3C22" w:rsidRDefault="0085369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000" w:type="pct"/>
          </w:tcPr>
          <w:p w:rsidR="00853692" w:rsidP="00CC3C22" w:rsidRDefault="0085369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Product description</w:t>
            </w:r>
          </w:p>
          <w:p w:rsidRPr="003A2E6C" w:rsidR="00853692" w:rsidP="00CC3C22" w:rsidRDefault="00853692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call option</w:t>
            </w:r>
          </w:p>
        </w:tc>
        <w:tc>
          <w:tcPr>
            <w:tcW w:w="1001" w:type="pct"/>
          </w:tcPr>
          <w:p w:rsidR="00853692" w:rsidP="00CC3C22" w:rsidRDefault="0085369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Exercising/ exercised against</w:t>
            </w:r>
          </w:p>
        </w:tc>
        <w:tc>
          <w:tcPr>
            <w:tcW w:w="1001" w:type="pct"/>
          </w:tcPr>
          <w:p w:rsidRPr="009D1A5D" w:rsidR="00853692" w:rsidP="00CC3C22" w:rsidRDefault="0085369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Number of securities</w:t>
            </w:r>
          </w:p>
        </w:tc>
        <w:tc>
          <w:tcPr>
            <w:tcW w:w="997" w:type="pct"/>
          </w:tcPr>
          <w:p w:rsidRPr="009D1A5D" w:rsidR="00853692" w:rsidP="00CC3C22" w:rsidRDefault="00853692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9D1A5D">
              <w:rPr>
                <w:rFonts w:ascii="Arial" w:hAnsi="Arial" w:cs="Arial"/>
                <w:b/>
                <w:sz w:val="20"/>
              </w:rPr>
              <w:t>Exercise price per unit</w:t>
            </w:r>
          </w:p>
        </w:tc>
      </w:tr>
      <w:tr w:rsidRPr="00160629" w:rsidR="00853692" w:rsidTr="00853692">
        <w:tc>
          <w:tcPr>
            <w:tcW w:w="1001" w:type="pct"/>
          </w:tcPr>
          <w:p w:rsidRPr="009D1A5D" w:rsidR="00853692" w:rsidP="00CC3C22" w:rsidRDefault="0085369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0" w:type="pct"/>
          </w:tcPr>
          <w:p w:rsidRPr="009D1A5D" w:rsidR="00853692" w:rsidP="00CC3C22" w:rsidRDefault="0085369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pct"/>
          </w:tcPr>
          <w:p w:rsidRPr="009D1A5D" w:rsidR="00853692" w:rsidP="00CC3C22" w:rsidRDefault="0085369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pct"/>
          </w:tcPr>
          <w:p w:rsidRPr="009D1A5D" w:rsidR="00853692" w:rsidP="00CC3C22" w:rsidRDefault="0085369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97" w:type="pct"/>
          </w:tcPr>
          <w:p w:rsidR="00853692" w:rsidP="00CC3C22" w:rsidRDefault="00853692">
            <w:pPr>
              <w:rPr>
                <w:rFonts w:ascii="Arial" w:hAnsi="Arial" w:cs="Arial"/>
                <w:b/>
                <w:sz w:val="20"/>
              </w:rPr>
            </w:pPr>
          </w:p>
          <w:p w:rsidRPr="009D1A5D" w:rsidR="00853692" w:rsidP="00CC3C22" w:rsidRDefault="00853692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C3C22" w:rsidP="00CC3C22" w:rsidRDefault="00CC3C22">
      <w:pPr>
        <w:jc w:val="left"/>
        <w:rPr>
          <w:rFonts w:ascii="Arial" w:hAnsi="Arial" w:cs="Arial"/>
          <w:b/>
          <w:sz w:val="20"/>
        </w:rPr>
      </w:pPr>
    </w:p>
    <w:p w:rsidRPr="009D1A5D" w:rsidR="00CC3C22" w:rsidP="00CC3C22" w:rsidRDefault="00CC3C22">
      <w:pPr>
        <w:keepNext/>
        <w:keepLines/>
        <w:jc w:val="left"/>
        <w:rPr>
          <w:rFonts w:ascii="Arial" w:hAnsi="Arial" w:cs="Arial"/>
          <w:b/>
          <w:sz w:val="20"/>
        </w:rPr>
      </w:pPr>
      <w:r w:rsidRPr="009D1A5D">
        <w:rPr>
          <w:rFonts w:ascii="Arial" w:hAnsi="Arial" w:cs="Arial"/>
          <w:b/>
          <w:sz w:val="20"/>
        </w:rPr>
        <w:t>(d)</w:t>
      </w:r>
      <w:r w:rsidRPr="009D1A5D">
        <w:rPr>
          <w:rFonts w:ascii="Arial" w:hAnsi="Arial" w:cs="Arial"/>
          <w:b/>
          <w:sz w:val="20"/>
        </w:rPr>
        <w:tab/>
        <w:t xml:space="preserve">Other dealings (including </w:t>
      </w:r>
      <w:r>
        <w:rPr>
          <w:rFonts w:ascii="Arial" w:hAnsi="Arial" w:cs="Arial"/>
          <w:b/>
          <w:sz w:val="20"/>
        </w:rPr>
        <w:t xml:space="preserve">subscribing for </w:t>
      </w:r>
      <w:r w:rsidRPr="009D1A5D">
        <w:rPr>
          <w:rFonts w:ascii="Arial" w:hAnsi="Arial" w:cs="Arial"/>
          <w:b/>
          <w:sz w:val="20"/>
        </w:rPr>
        <w:t>new securities)</w:t>
      </w:r>
    </w:p>
    <w:p w:rsidR="00CC3C22" w:rsidP="00CC3C22" w:rsidRDefault="00CC3C22">
      <w:pPr>
        <w:keepNext/>
        <w:keepLines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909"/>
        <w:gridCol w:w="2759"/>
        <w:gridCol w:w="2039"/>
        <w:gridCol w:w="1818"/>
      </w:tblGrid>
      <w:tr w:rsidRPr="00160629" w:rsidR="00CC3C22">
        <w:tc>
          <w:tcPr>
            <w:tcW w:w="1120" w:type="pct"/>
          </w:tcPr>
          <w:p w:rsidRPr="009E223E" w:rsidR="00CC3C22" w:rsidP="00CC3C22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618" w:type="pct"/>
          </w:tcPr>
          <w:p w:rsidR="00CC3C22" w:rsidP="00CC3C22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 xml:space="preserve">Nature of </w:t>
            </w:r>
            <w:r>
              <w:rPr>
                <w:rFonts w:ascii="Arial" w:hAnsi="Arial" w:cs="Arial"/>
                <w:b/>
                <w:sz w:val="20"/>
              </w:rPr>
              <w:t>dealing</w:t>
            </w:r>
          </w:p>
          <w:p w:rsidRPr="003A2E6C" w:rsidR="00CC3C22" w:rsidP="00CC3C22" w:rsidRDefault="00CC3C22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subscription, conversion</w:t>
            </w:r>
          </w:p>
        </w:tc>
        <w:tc>
          <w:tcPr>
            <w:tcW w:w="1196" w:type="pct"/>
          </w:tcPr>
          <w:p w:rsidRPr="009E223E" w:rsidR="00CC3C22" w:rsidP="00CC3C22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>Details</w:t>
            </w:r>
          </w:p>
        </w:tc>
        <w:tc>
          <w:tcPr>
            <w:tcW w:w="1066" w:type="pct"/>
          </w:tcPr>
          <w:p w:rsidRPr="009E223E" w:rsidR="00CC3C22" w:rsidP="00CC3C22" w:rsidRDefault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>Price per unit (if applicable)</w:t>
            </w:r>
          </w:p>
        </w:tc>
      </w:tr>
      <w:tr w:rsidRPr="00160629" w:rsidR="00CC3C22">
        <w:tc>
          <w:tcPr>
            <w:tcW w:w="11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E223E" w:rsidR="00CC3C22" w:rsidP="00CC3C22" w:rsidRDefault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E223E" w:rsidR="00CC3C22" w:rsidP="00CC3C22" w:rsidRDefault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  <w:p w:rsidRPr="009E223E" w:rsidR="00CC3C22" w:rsidP="00CC3C22" w:rsidRDefault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E223E" w:rsidR="00CC3C22" w:rsidP="00CC3C22" w:rsidRDefault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E223E" w:rsidR="00CC3C22" w:rsidP="00CC3C22" w:rsidRDefault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</w:tbl>
    <w:p w:rsidRPr="00147549" w:rsidR="00CC3C22" w:rsidP="00CC3C22" w:rsidRDefault="00CC3C22">
      <w:pPr>
        <w:rPr>
          <w:rFonts w:ascii="Arial" w:hAnsi="Arial" w:cs="Arial"/>
          <w:i/>
          <w:sz w:val="20"/>
        </w:rPr>
      </w:pPr>
    </w:p>
    <w:p w:rsidR="00CC3C22" w:rsidP="00CC3C22" w:rsidRDefault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262"/>
        <w:gridCol w:w="4263"/>
      </w:tblGrid>
      <w:tr w:rsidRPr="00160629" w:rsidR="00CC3C22">
        <w:trPr>
          <w:trHeight w:val="476"/>
        </w:trPr>
        <w:tc>
          <w:tcPr>
            <w:tcW w:w="2500" w:type="pct"/>
          </w:tcPr>
          <w:p w:rsidRPr="0011003A" w:rsidR="00CC3C22" w:rsidP="00CC3C22" w:rsidRDefault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Date of disclosure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Pr="00CE4722" w:rsidR="00CC3C22" w:rsidP="008E0126" w:rsidRDefault="00872CE2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Pr="00CE4722" w:rsidR="008E0126">
              <w:rPr>
                <w:rFonts w:ascii="Arial" w:hAnsi="Arial" w:cs="Arial"/>
                <w:sz w:val="20"/>
              </w:rPr>
              <w:t>dateofdisclosure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  <w:tr w:rsidRPr="00160629" w:rsidR="00CC3C22">
        <w:trPr>
          <w:trHeight w:val="476"/>
        </w:trPr>
        <w:tc>
          <w:tcPr>
            <w:tcW w:w="2500" w:type="pct"/>
          </w:tcPr>
          <w:p w:rsidRPr="0011003A" w:rsidR="00CC3C22" w:rsidP="00CC3C22" w:rsidRDefault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Contact name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Pr="00CE4722" w:rsidR="00CC3C22" w:rsidP="00CC3C22" w:rsidRDefault="00872CE2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Pr="00CE4722">
              <w:rPr>
                <w:rFonts w:ascii="Arial" w:hAnsi="Arial" w:cs="Arial"/>
                <w:sz w:val="20"/>
              </w:rPr>
              <w:t>contactname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  <w:tr w:rsidRPr="00160629" w:rsidR="00CC3C22">
        <w:trPr>
          <w:trHeight w:val="476"/>
        </w:trPr>
        <w:tc>
          <w:tcPr>
            <w:tcW w:w="2500" w:type="pct"/>
          </w:tcPr>
          <w:p w:rsidRPr="0011003A" w:rsidR="00CC3C22" w:rsidP="00CC3C22" w:rsidRDefault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Telephone number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Pr="00CE4722" w:rsidR="00CC3C22" w:rsidP="00CC3C22" w:rsidRDefault="00872CE2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Pr="00CE4722">
              <w:rPr>
                <w:rFonts w:ascii="Arial" w:hAnsi="Arial" w:cs="Arial"/>
                <w:sz w:val="20"/>
              </w:rPr>
              <w:t>telephonenumber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CC3C22" w:rsidP="00CC3C22" w:rsidRDefault="00CC3C22">
      <w:pPr>
        <w:jc w:val="left"/>
        <w:rPr>
          <w:rFonts w:ascii="Arial" w:hAnsi="Arial" w:cs="Arial"/>
          <w:i/>
          <w:sz w:val="20"/>
        </w:rPr>
      </w:pPr>
    </w:p>
    <w:p w:rsidR="00CC3C22" w:rsidP="00CC3C22" w:rsidRDefault="00CC3C2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Private disclosures under Rule 8 of the Code must be emailed to the Takeover Panel at </w:t>
      </w:r>
      <w:hyperlink w:history="1" r:id="rId7">
        <w:r w:rsidRPr="00DB751A">
          <w:rPr>
            <w:rStyle w:val="Hyperlink"/>
            <w:rFonts w:ascii="Arial" w:hAnsi="Arial" w:cs="Arial"/>
            <w:i/>
            <w:sz w:val="20"/>
          </w:rPr>
          <w:t>monitoring@disclosure.org.uk</w:t>
        </w:r>
      </w:hyperlink>
      <w:r>
        <w:rPr>
          <w:rFonts w:ascii="Arial" w:hAnsi="Arial" w:cs="Arial"/>
          <w:i/>
          <w:sz w:val="20"/>
        </w:rPr>
        <w:t>.  The Panel’s Market Surveillance Unit is available for consultation in relation to the Code’s dealing disclosure requirements on +44 (0)20 7638 0129.</w:t>
      </w:r>
    </w:p>
    <w:p w:rsidR="00CC3C22" w:rsidP="00CC3C22" w:rsidRDefault="00CC3C22">
      <w:pPr>
        <w:rPr>
          <w:rFonts w:ascii="Arial" w:hAnsi="Arial" w:cs="Arial"/>
          <w:i/>
          <w:sz w:val="20"/>
        </w:rPr>
      </w:pPr>
    </w:p>
    <w:p w:rsidRPr="000E761E" w:rsidR="00CC3C22" w:rsidP="00CC3C22" w:rsidRDefault="00CC3C2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The Code can be viewed on the Panel’s website at </w:t>
      </w:r>
      <w:hyperlink w:history="1" r:id="rId8">
        <w:r w:rsidRPr="00DB751A">
          <w:rPr>
            <w:rStyle w:val="Hyperlink"/>
            <w:rFonts w:ascii="Arial" w:hAnsi="Arial" w:cs="Arial"/>
            <w:i/>
            <w:sz w:val="20"/>
          </w:rPr>
          <w:t>www.thetakeoverpanel.org.uk</w:t>
        </w:r>
      </w:hyperlink>
      <w:r>
        <w:rPr>
          <w:rFonts w:ascii="Arial" w:hAnsi="Arial" w:cs="Arial"/>
          <w:i/>
          <w:sz w:val="20"/>
        </w:rPr>
        <w:t>.</w:t>
      </w:r>
    </w:p>
    <w:p w:rsidRPr="00CC3C22" w:rsidR="00047291" w:rsidP="00E918DE" w:rsidRDefault="00047291"/>
    <w:sectPr w:rsidRPr="00CC3C22" w:rsidR="00047291" w:rsidSect="00E918DE">
      <w:headerReference w:type="default" r:id="rId9"/>
      <w:pgSz w:w="11909" w:h="16834"/>
      <w:pgMar w:top="1440" w:right="1800" w:bottom="1440" w:left="1800" w:header="720" w:footer="720" w:gutter="0"/>
      <w:paperSrc w:first="263" w:other="26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B87" w:rsidRDefault="00F11B87">
      <w:r>
        <w:separator/>
      </w:r>
    </w:p>
  </w:endnote>
  <w:endnote w:type="continuationSeparator" w:id="0">
    <w:p w:rsidR="00F11B87" w:rsidRDefault="00F11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B87" w:rsidRDefault="00F11B87">
      <w:r>
        <w:separator/>
      </w:r>
    </w:p>
  </w:footnote>
  <w:footnote w:type="continuationSeparator" w:id="0">
    <w:p w:rsidR="00F11B87" w:rsidRDefault="00F11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C22" w:rsidRDefault="00A63C24">
    <w:pPr>
      <w:pStyle w:val="Header"/>
      <w:jc w:val="right"/>
    </w:pPr>
    <w:r>
      <w:rPr>
        <w:rStyle w:val="PageNumber"/>
      </w:rPr>
      <w:fldChar w:fldCharType="begin"/>
    </w:r>
    <w:r w:rsidR="00CC3C2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472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856"/>
    <w:multiLevelType w:val="multilevel"/>
    <w:tmpl w:val="478E88A0"/>
    <w:lvl w:ilvl="0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0E68"/>
    <w:multiLevelType w:val="hybridMultilevel"/>
    <w:tmpl w:val="28884E5E"/>
    <w:lvl w:ilvl="0" w:tplc="47C0E514">
      <w:start w:val="1"/>
      <w:numFmt w:val="decimal"/>
      <w:lvlText w:val="Q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A9C5B62">
      <w:start w:val="1"/>
      <w:numFmt w:val="none"/>
      <w:lvlText w:val="3.4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EF5B91"/>
    <w:multiLevelType w:val="hybridMultilevel"/>
    <w:tmpl w:val="F0B4E816"/>
    <w:lvl w:ilvl="0" w:tplc="4668556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154701"/>
    <w:multiLevelType w:val="hybridMultilevel"/>
    <w:tmpl w:val="49909CE6"/>
    <w:lvl w:ilvl="0" w:tplc="D5C0DFE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7435AC"/>
    <w:multiLevelType w:val="singleLevel"/>
    <w:tmpl w:val="ADD2F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7B64D50"/>
    <w:multiLevelType w:val="hybridMultilevel"/>
    <w:tmpl w:val="16900524"/>
    <w:lvl w:ilvl="0" w:tplc="C45EC9C4">
      <w:start w:val="1"/>
      <w:numFmt w:val="lowerLetter"/>
      <w:lvlText w:val="(%1)"/>
      <w:lvlJc w:val="left"/>
      <w:pPr>
        <w:ind w:left="72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4575A5A"/>
    <w:multiLevelType w:val="hybridMultilevel"/>
    <w:tmpl w:val="084A5592"/>
    <w:lvl w:ilvl="0" w:tplc="12DCFA0A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40398D"/>
    <w:multiLevelType w:val="hybridMultilevel"/>
    <w:tmpl w:val="409E481E"/>
    <w:lvl w:ilvl="0" w:tplc="E7EC0FAC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A15520"/>
    <w:multiLevelType w:val="hybridMultilevel"/>
    <w:tmpl w:val="478E88A0"/>
    <w:lvl w:ilvl="0" w:tplc="2632B7CA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9365C2A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36118"/>
    <w:multiLevelType w:val="hybridMultilevel"/>
    <w:tmpl w:val="403EE016"/>
    <w:lvl w:ilvl="0" w:tplc="FC0015E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BF36A9"/>
    <w:multiLevelType w:val="multilevel"/>
    <w:tmpl w:val="084A5592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81901"/>
    <w:multiLevelType w:val="hybridMultilevel"/>
    <w:tmpl w:val="6D8E7BC8"/>
    <w:lvl w:ilvl="0" w:tplc="EE327E72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5902B8"/>
    <w:multiLevelType w:val="hybridMultilevel"/>
    <w:tmpl w:val="E21CD7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E1B717D"/>
    <w:multiLevelType w:val="multilevel"/>
    <w:tmpl w:val="403EE016"/>
    <w:lvl w:ilvl="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345A4E"/>
    <w:multiLevelType w:val="hybridMultilevel"/>
    <w:tmpl w:val="367A71D0"/>
    <w:lvl w:ilvl="0" w:tplc="89E0F3A8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5D30C5D"/>
    <w:multiLevelType w:val="hybridMultilevel"/>
    <w:tmpl w:val="9B6E3A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82A9E"/>
    <w:multiLevelType w:val="hybridMultilevel"/>
    <w:tmpl w:val="2F44A4F2"/>
    <w:lvl w:ilvl="0" w:tplc="6EF426A4">
      <w:start w:val="1"/>
      <w:numFmt w:val="decimal"/>
      <w:lvlText w:val="5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4C695E"/>
    <w:multiLevelType w:val="hybridMultilevel"/>
    <w:tmpl w:val="43C69700"/>
    <w:lvl w:ilvl="0" w:tplc="0F5E05A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7C6C4D"/>
    <w:multiLevelType w:val="multilevel"/>
    <w:tmpl w:val="478E88A0"/>
    <w:lvl w:ilvl="0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9836B3"/>
    <w:multiLevelType w:val="hybridMultilevel"/>
    <w:tmpl w:val="BCAA3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0E67F2B"/>
    <w:multiLevelType w:val="multilevel"/>
    <w:tmpl w:val="403EE016"/>
    <w:lvl w:ilvl="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881F6C"/>
    <w:multiLevelType w:val="multilevel"/>
    <w:tmpl w:val="367A71D0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2"/>
  </w:num>
  <w:num w:numId="5">
    <w:abstractNumId w:val="19"/>
  </w:num>
  <w:num w:numId="6">
    <w:abstractNumId w:val="8"/>
  </w:num>
  <w:num w:numId="7">
    <w:abstractNumId w:val="18"/>
  </w:num>
  <w:num w:numId="8">
    <w:abstractNumId w:val="0"/>
  </w:num>
  <w:num w:numId="9">
    <w:abstractNumId w:val="14"/>
  </w:num>
  <w:num w:numId="10">
    <w:abstractNumId w:val="21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  <w:num w:numId="15">
    <w:abstractNumId w:val="20"/>
  </w:num>
  <w:num w:numId="16">
    <w:abstractNumId w:val="16"/>
  </w:num>
  <w:num w:numId="17">
    <w:abstractNumId w:val="15"/>
  </w:num>
  <w:num w:numId="18">
    <w:abstractNumId w:val="1"/>
  </w:num>
  <w:num w:numId="19">
    <w:abstractNumId w:val="7"/>
  </w:num>
  <w:num w:numId="20">
    <w:abstractNumId w:val="3"/>
  </w:num>
  <w:num w:numId="21">
    <w:abstractNumId w:val="1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47291"/>
    <w:rsid w:val="00047291"/>
    <w:rsid w:val="000C6CFB"/>
    <w:rsid w:val="00180308"/>
    <w:rsid w:val="001C291B"/>
    <w:rsid w:val="00230A20"/>
    <w:rsid w:val="002663CD"/>
    <w:rsid w:val="00277686"/>
    <w:rsid w:val="002943B7"/>
    <w:rsid w:val="00331EC4"/>
    <w:rsid w:val="003D52F3"/>
    <w:rsid w:val="00447F66"/>
    <w:rsid w:val="00692D5B"/>
    <w:rsid w:val="00745EED"/>
    <w:rsid w:val="0076096B"/>
    <w:rsid w:val="00785BF7"/>
    <w:rsid w:val="007E1B76"/>
    <w:rsid w:val="00831695"/>
    <w:rsid w:val="0083587B"/>
    <w:rsid w:val="00853692"/>
    <w:rsid w:val="00871EC6"/>
    <w:rsid w:val="00872CE2"/>
    <w:rsid w:val="008E0126"/>
    <w:rsid w:val="009E7144"/>
    <w:rsid w:val="00A43CEB"/>
    <w:rsid w:val="00A626BE"/>
    <w:rsid w:val="00A63C24"/>
    <w:rsid w:val="00A66C14"/>
    <w:rsid w:val="00B229C3"/>
    <w:rsid w:val="00B2391B"/>
    <w:rsid w:val="00B41E47"/>
    <w:rsid w:val="00CC3C22"/>
    <w:rsid w:val="00CE4722"/>
    <w:rsid w:val="00D31894"/>
    <w:rsid w:val="00D35DEB"/>
    <w:rsid w:val="00D43CD9"/>
    <w:rsid w:val="00D45A16"/>
    <w:rsid w:val="00D840BE"/>
    <w:rsid w:val="00DB5D48"/>
    <w:rsid w:val="00E918DE"/>
    <w:rsid w:val="00EB69A9"/>
    <w:rsid w:val="00ED6071"/>
    <w:rsid w:val="00F1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22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CC3C22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CC3C22"/>
    <w:pPr>
      <w:keepNext/>
      <w:tabs>
        <w:tab w:val="right" w:pos="9000"/>
      </w:tabs>
      <w:jc w:val="center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CC3C22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C3C22"/>
    <w:pPr>
      <w:keepNext/>
      <w:spacing w:line="360" w:lineRule="auto"/>
      <w:jc w:val="left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qFormat/>
    <w:rsid w:val="00CC3C22"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CC3C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3C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C3C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C3C22"/>
  </w:style>
  <w:style w:type="paragraph" w:styleId="BodyText">
    <w:name w:val="Body Text"/>
    <w:basedOn w:val="Normal"/>
    <w:rsid w:val="00CC3C22"/>
    <w:pPr>
      <w:spacing w:line="360" w:lineRule="auto"/>
      <w:jc w:val="center"/>
    </w:pPr>
    <w:rPr>
      <w:b/>
      <w:sz w:val="32"/>
    </w:rPr>
  </w:style>
  <w:style w:type="table" w:styleId="TableGrid">
    <w:name w:val="Table Grid"/>
    <w:basedOn w:val="TableNormal"/>
    <w:rsid w:val="00CC3C2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C3C22"/>
    <w:rPr>
      <w:color w:val="0000FF"/>
      <w:u w:val="single"/>
    </w:rPr>
  </w:style>
  <w:style w:type="character" w:customStyle="1" w:styleId="DeltaViewInsertion">
    <w:name w:val="DeltaView Insertion"/>
    <w:rsid w:val="00CC3C22"/>
    <w:rPr>
      <w:spacing w:val="0"/>
      <w:u w:val="single"/>
    </w:rPr>
  </w:style>
  <w:style w:type="character" w:customStyle="1" w:styleId="DeltaViewDeletion">
    <w:name w:val="DeltaView Deletion"/>
    <w:rsid w:val="00CC3C22"/>
    <w:rPr>
      <w:strike/>
      <w:color w:val="FF0000"/>
      <w:spacing w:val="0"/>
    </w:rPr>
  </w:style>
  <w:style w:type="character" w:customStyle="1" w:styleId="DeltaViewMoveDestination">
    <w:name w:val="DeltaView Move Destination"/>
    <w:rsid w:val="00CC3C22"/>
    <w:rPr>
      <w:spacing w:val="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takeoverpanel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itoring@disclosure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ak_b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tak_bla</Template>
  <TotalTime>20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143219.01</vt:lpstr>
    </vt:vector>
  </TitlesOfParts>
  <Company>Takeover Panel</Company>
  <LinksUpToDate>false</LinksUpToDate>
  <CharactersWithSpaces>2887</CharactersWithSpaces>
  <SharedDoc>false</SharedDoc>
  <HLinks>
    <vt:vector size="12" baseType="variant">
      <vt:variant>
        <vt:i4>2555938</vt:i4>
      </vt:variant>
      <vt:variant>
        <vt:i4>3</vt:i4>
      </vt:variant>
      <vt:variant>
        <vt:i4>0</vt:i4>
      </vt:variant>
      <vt:variant>
        <vt:i4>5</vt:i4>
      </vt:variant>
      <vt:variant>
        <vt:lpwstr>http://www.thetakeoverpanel.org.uk/</vt:lpwstr>
      </vt:variant>
      <vt:variant>
        <vt:lpwstr/>
      </vt:variant>
      <vt:variant>
        <vt:i4>4259877</vt:i4>
      </vt:variant>
      <vt:variant>
        <vt:i4>0</vt:i4>
      </vt:variant>
      <vt:variant>
        <vt:i4>0</vt:i4>
      </vt:variant>
      <vt:variant>
        <vt:i4>5</vt:i4>
      </vt:variant>
      <vt:variant>
        <vt:lpwstr>mailto:monitoring@disclosure.org.uk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143219.01</dc:title>
  <dc:creator>Ros Gray</dc:creator>
  <cp:lastModifiedBy>Windows User</cp:lastModifiedBy>
  <cp:revision>11</cp:revision>
  <cp:lastPrinted>2014-06-20T14:37:00Z</cp:lastPrinted>
  <dcterms:created xsi:type="dcterms:W3CDTF">2015-08-06T10:34:00Z</dcterms:created>
  <dcterms:modified xsi:type="dcterms:W3CDTF">2016-01-25T20:56:00Z</dcterms:modified>
</cp:coreProperties>
</file>