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4"/>
        </w:rPr>
        <w:t>BRL SERMON EXEGESIS — LEVEL 3</w:t>
      </w:r>
    </w:p>
    <w:p>
      <w:pPr>
        <w:jc w:val="center"/>
      </w:pPr>
      <w:r>
        <w:rPr>
          <w:b/>
          <w:i w:val="0"/>
          <w:sz w:val="44"/>
        </w:rPr>
        <w:t>COMPASSION</w:t>
      </w:r>
    </w:p>
    <w:p>
      <w:pPr>
        <w:jc w:val="center"/>
      </w:pPr>
      <w:r>
        <w:rPr>
          <w:b/>
          <w:i w:val="0"/>
          <w:sz w:val="26"/>
        </w:rPr>
        <w:t>Section 3 — CEI / Biblical Authority Study</w:t>
      </w:r>
    </w:p>
    <w:p>
      <w:pPr>
        <w:jc w:val="center"/>
      </w:pPr>
      <w:r>
        <w:rPr>
          <w:b w:val="0"/>
          <w:i/>
          <w:sz w:val="24"/>
        </w:rPr>
        <w:t>3.1 Command Study</w:t>
      </w:r>
    </w:p>
    <w:p>
      <w:pPr>
        <w:jc w:val="center"/>
      </w:pPr>
      <w:r>
        <w:rPr>
          <w:b/>
          <w:i w:val="0"/>
          <w:sz w:val="21"/>
        </w:rPr>
        <w:t>Primary Text: Matthew 18:33</w:t>
      </w:r>
    </w:p>
    <w:p>
      <w:r>
        <w:t>CEI Rule: The Direct Context must be allowed to determine its own authority classification. This study does not assume that Matthew 18:33 is a command merely because it teaches an obligation. The DC, strengthened by RC and TC evidence, is examined to determine whether Command authority is actually established.</w:t>
      </w:r>
    </w:p>
    <w:p>
      <w:pPr>
        <w:pStyle w:val="Heading1"/>
      </w:pPr>
      <w:r>
        <w:t>3.1.1 The Question</w:t>
      </w:r>
    </w:p>
    <w:p>
      <w:r>
        <w:rPr>
          <w:b/>
        </w:rPr>
        <w:t xml:space="preserve">CEI Question: </w:t>
      </w:r>
      <w:r>
        <w:t>Does Matthew 18:33 clearly establish a divine command or obligatory instruction requiring disciples who have received God’s mercy to show mercy to others?</w:t>
      </w:r>
    </w:p>
    <w:p>
      <w:r>
        <w:rPr>
          <w:i/>
        </w:rPr>
        <w:t>“Shouldest not thou also have had compassion on thy fellowservant, even as I had pity on thee?” — Matthew 18:33</w:t>
      </w:r>
    </w:p>
    <w:p>
      <w:r>
        <w:t>Grammatically, the statement is framed as a question rather than as a direct imperative such as “Have compassion.” Therefore its Command classification cannot rest merely upon English sentence form. The question is whether Jesus’ rhetorical question nevertheless asserts a binding moral obligation.</w:t>
      </w:r>
    </w:p>
    <w:p>
      <w:pPr>
        <w:pStyle w:val="Heading1"/>
      </w:pPr>
      <w:r>
        <w:t>3.1.2 The Critical Word — ἔδει</w:t>
      </w:r>
    </w:p>
    <w:p>
      <w:r>
        <w:t>The key clause is: οὐκ ἔδει καὶ σὲ ἐλεῆσαι…</w:t>
      </w:r>
    </w:p>
    <w:p>
      <w:r>
        <w:t>The crucial term is ἔδει (edei), from δεῖ (dei). The word expresses necessity, fitness, or obligation: what is necessary, required, or ought to be done. Jesus’ question therefore carries the force: Was it not necessary or required that you also show mercy? The expected answer is yes.</w:t>
      </w:r>
    </w:p>
    <w:p>
      <w:r>
        <w:rPr>
          <w:b/>
        </w:rPr>
        <w:t xml:space="preserve">Command Finding: </w:t>
      </w:r>
      <w:r>
        <w:t>The grammatical form is interrogative, but the proposition communicated by the question is obligatory. Compassion is not presented as an optional admirable emotion.</w:t>
      </w:r>
    </w:p>
    <w:p>
      <w:pPr>
        <w:pStyle w:val="Heading1"/>
      </w:pPr>
      <w:r>
        <w:t>3.1.3 What Exactly Was Required?</w:t>
      </w:r>
    </w:p>
    <w:p>
      <w:r>
        <w:rPr>
          <w:i/>
        </w:rPr>
        <w:t>“Shouldest not thou also have had compassion…”</w:t>
      </w:r>
    </w:p>
    <w:p>
      <w:r>
        <w:rPr>
          <w:b/>
        </w:rPr>
        <w:t xml:space="preserve">Recipient — </w:t>
      </w:r>
      <w:r>
        <w:t>the servant who had received mercy.</w:t>
      </w:r>
    </w:p>
    <w:p>
      <w:r>
        <w:rPr>
          <w:b/>
        </w:rPr>
        <w:t xml:space="preserve">Required action — </w:t>
      </w:r>
      <w:r>
        <w:t>show mercy or compassion.</w:t>
      </w:r>
    </w:p>
    <w:p>
      <w:r>
        <w:rPr>
          <w:b/>
        </w:rPr>
        <w:t xml:space="preserve">Object — </w:t>
      </w:r>
      <w:r>
        <w:t>his fellow servant.</w:t>
      </w:r>
    </w:p>
    <w:p>
      <w:r>
        <w:rPr>
          <w:b/>
        </w:rPr>
        <w:t xml:space="preserve">Basis — </w:t>
      </w:r>
      <w:r>
        <w:t>“even as I had pity on thee”: the mercy previously received from the master.</w:t>
      </w:r>
    </w:p>
    <w:p>
      <w:pPr>
        <w:jc w:val="center"/>
      </w:pPr>
      <w:r>
        <w:rPr>
          <w:b/>
        </w:rPr>
        <w:t>Received mercy creates an obligation to extend mercy.</w:t>
      </w:r>
    </w:p>
    <w:p>
      <w:pPr>
        <w:pStyle w:val="Heading1"/>
      </w:pPr>
      <w:r>
        <w:t>3.1.4 Does the Parable Limit the Obligation to the Fictional Servant?</w:t>
      </w:r>
    </w:p>
    <w:p>
      <w:r>
        <w:rPr>
          <w:i/>
        </w:rPr>
        <w:t>“So likewise shall my heavenly Father do also unto you…” — Matthew 18:35</w:t>
      </w:r>
    </w:p>
    <w:p>
      <w:r>
        <w:rPr>
          <w:i/>
        </w:rPr>
        <w:t>“if ye from your hearts forgive not every one his brother their trespasses.”</w:t>
      </w:r>
    </w:p>
    <w:p>
      <w:r>
        <w:t>If verse 33 were only dialogue between a fictional king and servant, its authority could not automatically be universalized. However, Jesus interprets and applies His own parable in verse 35. He moves from king and servant to the heavenly Father and His disciples. The moral obligation inside the parable is therefore intentionally applied beyond the fictional story.</w:t>
      </w:r>
    </w:p>
    <w:p>
      <w:r>
        <w:rPr>
          <w:b/>
        </w:rPr>
        <w:t xml:space="preserve">Finding: </w:t>
      </w:r>
      <w:r>
        <w:t>Matthew 18:33 cannot be confined to the servant in the parable; Jesus applies the principle to His disciples.</w:t>
      </w:r>
    </w:p>
    <w:p>
      <w:pPr>
        <w:pStyle w:val="Heading1"/>
      </w:pPr>
      <w:r>
        <w:t>3.1.5 The Command Is Present in the Surrounding Context</w:t>
      </w:r>
    </w:p>
    <w:p>
      <w:r>
        <w:rPr>
          <w:i/>
        </w:rPr>
        <w:t>“if thy brother shall trespass against thee, go…” — Matthew 18:15</w:t>
      </w:r>
    </w:p>
    <w:p>
      <w:r>
        <w:rPr>
          <w:i/>
        </w:rPr>
        <w:t>“how oft shall my brother sin against me, and I forgive him?” — Matthew 18:21</w:t>
      </w:r>
    </w:p>
    <w:p>
      <w:r>
        <w:rPr>
          <w:i/>
        </w:rPr>
        <w:t>“I say not unto thee, Until seven times: but, Until seventy times seven.” — Matthew 18:22</w:t>
      </w:r>
    </w:p>
    <w:p>
      <w:r>
        <w:t>The RC progression strengthens the Command classification: a brother sins; Jesus commands action toward restoration; Peter asks about the limits of forgiveness; Jesus answers him directly; the parable explains why; verse 33 identifies mercy as an obligation; and verse 35 applies the lesson to the disciples.</w:t>
      </w:r>
    </w:p>
    <w:p>
      <w:pPr>
        <w:pStyle w:val="Heading1"/>
      </w:pPr>
      <w:r>
        <w:t>3.1.6 Supporting Command — Luke 6:36</w:t>
      </w:r>
    </w:p>
    <w:p>
      <w:r>
        <w:rPr>
          <w:i/>
        </w:rPr>
        <w:t>“Be ye therefore merciful, as your Father also is merciful.”</w:t>
      </w:r>
    </w:p>
    <w:p>
      <w:r>
        <w:t>This passage supplies an explicit command and closely parallels Matthew 18:33. Matthew presents the master’s mercy as the basis of the servant’s obligation; Luke presents the Father’s mercy as the pattern for the disciple’s mercy. The explicit command in Luke confirms the obligatory principle expressed rhetorically in Matthew.</w:t>
      </w:r>
    </w:p>
    <w:p>
      <w:pPr>
        <w:pStyle w:val="Heading1"/>
      </w:pPr>
      <w:r>
        <w:t>3.1.7 Supporting Command — Colossians 3:12–13</w:t>
      </w:r>
    </w:p>
    <w:p>
      <w:r>
        <w:rPr>
          <w:i/>
        </w:rPr>
        <w:t>“Put on therefore…bowels of mercies…” — Colossians 3:12</w:t>
      </w:r>
    </w:p>
    <w:p>
      <w:r>
        <w:rPr>
          <w:i/>
        </w:rPr>
        <w:t>“Forbearing one another, and forgiving one another…” — Colossians 3:13</w:t>
      </w:r>
    </w:p>
    <w:p>
      <w:r>
        <w:t>Paul commands compassionate character before describing its interpersonal expression. Scripture therefore commands not merely isolated acts of mercy but the cultivation of a compassionate disposition that produces forbearance and forgiveness.</w:t>
      </w:r>
    </w:p>
    <w:p>
      <w:pPr>
        <w:pStyle w:val="Heading1"/>
      </w:pPr>
      <w:r>
        <w:t>3.1.8 Supporting Command — Ephesians 4:32</w:t>
      </w:r>
    </w:p>
    <w:p>
      <w:r>
        <w:rPr>
          <w:i/>
        </w:rPr>
        <w:t>“be ye kind one to another, tenderhearted, forgiving one another…”</w:t>
      </w:r>
    </w:p>
    <w:p>
      <w:r>
        <w:rPr>
          <w:i/>
        </w:rPr>
        <w:t>“even as God for Christ’s sake hath forgiven you.”</w:t>
      </w:r>
    </w:p>
    <w:p>
      <w:r>
        <w:t>This passage closely reproduces the logic of Matthew 18:33: God has already shown forgiveness; therefore the believer must be tenderhearted and forgiving toward others. The obligation arising from mercy received is explicitly commanded elsewhere.</w:t>
      </w:r>
    </w:p>
    <w:p>
      <w:pPr>
        <w:pStyle w:val="Heading1"/>
      </w:pPr>
      <w:r>
        <w:t>3.1.9 Supporting Command — Romans 12</w:t>
      </w:r>
    </w:p>
    <w:p>
      <w:r>
        <w:rPr>
          <w:i/>
        </w:rPr>
        <w:t>“he that sheweth mercy, with cheerfulness.” — Romans 12:8</w:t>
      </w:r>
    </w:p>
    <w:p>
      <w:r>
        <w:rPr>
          <w:i/>
        </w:rPr>
        <w:t>“if thine enemy hunger, feed him…” — Romans 12:20</w:t>
      </w:r>
    </w:p>
    <w:p>
      <w:r>
        <w:t>Mercy is not restricted to favorable relationships. Christian conduct remains merciful even toward an enemy. This supports the conclusion that compassion is required as a disposition even when another person’s conduct is hostile, while the appropriate expression of compassion varies according to the situation.</w:t>
      </w:r>
    </w:p>
    <w:p>
      <w:pPr>
        <w:pStyle w:val="Heading1"/>
      </w:pPr>
      <w:r>
        <w:t>3.1.10 What the Command Does Not Require</w:t>
      </w:r>
    </w:p>
    <w:p>
      <w:r>
        <w:rPr>
          <w:b/>
        </w:rPr>
        <w:t xml:space="preserve">It does not command ignoring every offense. </w:t>
      </w:r>
      <w:r>
        <w:t>Matthew 18:15 says, “tell him his fault.”</w:t>
      </w:r>
    </w:p>
    <w:p>
      <w:r>
        <w:rPr>
          <w:b/>
        </w:rPr>
        <w:t xml:space="preserve">It does not command removing every consequence. </w:t>
      </w:r>
      <w:r>
        <w:t>Matthew 18 includes accountability and discipline.</w:t>
      </w:r>
    </w:p>
    <w:p>
      <w:r>
        <w:rPr>
          <w:b/>
        </w:rPr>
        <w:t xml:space="preserve">It does not command calling evil good. </w:t>
      </w:r>
      <w:r>
        <w:t>The fellow servant’s debt remains a genuine debt.</w:t>
      </w:r>
    </w:p>
    <w:p>
      <w:r>
        <w:rPr>
          <w:b/>
        </w:rPr>
        <w:t xml:space="preserve">It does not command an identical response in every circumstance. </w:t>
      </w:r>
      <w:r>
        <w:t>Different situations require different biblically merciful actions.</w:t>
      </w:r>
    </w:p>
    <w:p>
      <w:r>
        <w:rPr>
          <w:b/>
        </w:rPr>
        <w:t xml:space="preserve">Therefore: </w:t>
      </w:r>
      <w:r>
        <w:t>The command is not to give everyone whatever response they desire. It is to be merciful and to respond compassionately according to what God’s truth requires in the circumstance.</w:t>
      </w:r>
    </w:p>
    <w:p>
      <w:pPr>
        <w:pStyle w:val="Heading1"/>
      </w:pPr>
      <w:r>
        <w:t>3.1.11 Is the Command Reactive or Proactive?</w:t>
      </w:r>
    </w:p>
    <w:p>
      <w:r>
        <w:rPr>
          <w:i/>
        </w:rPr>
        <w:t>“Be ye therefore merciful…” — Luke 6:36</w:t>
      </w:r>
    </w:p>
    <w:p>
      <w:r>
        <w:rPr>
          <w:i/>
        </w:rPr>
        <w:t>“Put on…bowels of mercies…” — Colossians 3:12</w:t>
      </w:r>
    </w:p>
    <w:p>
      <w:r>
        <w:rPr>
          <w:i/>
        </w:rPr>
        <w:t>“be ye…tenderhearted…” — Ephesians 4:32</w:t>
      </w:r>
    </w:p>
    <w:p>
      <w:r>
        <w:t>These commands address character before the crisis occurs. Scripture commands the formation of a merciful person; the later situation determines how that established character should act.</w:t>
      </w:r>
    </w:p>
    <w:p>
      <w:pPr>
        <w:jc w:val="center"/>
      </w:pPr>
      <w:r>
        <w:rPr>
          <w:b/>
        </w:rPr>
        <w:t>The command is proactive concerning character and responsive concerning application.</w:t>
      </w:r>
    </w:p>
    <w:p>
      <w:pPr>
        <w:pStyle w:val="Heading1"/>
      </w:pPr>
      <w:r>
        <w:t>3.1.12 Does “Shouldest Not Thou?” Establish Obligation?</w:t>
      </w:r>
    </w:p>
    <w:p>
      <w:r>
        <w:t>Yes. The ἔδει (edei) construction establishes necessity or obligation rather than optional advice. The master condemns the servant because he failed to do what he ought to have done. Verse 34 records the lord’s anger, and verse 35 applies the warning to Jesus’ hearers.</w:t>
      </w:r>
    </w:p>
    <w:p>
      <w:r>
        <w:rPr>
          <w:b/>
        </w:rPr>
        <w:t xml:space="preserve">Finding: </w:t>
      </w:r>
      <w:r>
        <w:t>Within the teaching of the passage, failure to extend mercy is failure to fulfill an obligation created by mercy received.</w:t>
      </w:r>
    </w:p>
    <w:p>
      <w:pPr>
        <w:pStyle w:val="Heading1"/>
      </w:pPr>
      <w:r>
        <w:t>3.1.13 Command Proposition</w:t>
      </w:r>
    </w:p>
    <w:p>
      <w:r>
        <w:rPr>
          <w:b/>
        </w:rPr>
        <w:t xml:space="preserve">General proposition: </w:t>
      </w:r>
      <w:r>
        <w:t>Those who have received God’s mercy are commanded to become merciful people and to extend mercy toward others as circumstances require.</w:t>
      </w:r>
    </w:p>
    <w:p>
      <w:r>
        <w:rPr>
          <w:b/>
        </w:rPr>
        <w:t xml:space="preserve">Matthew 18 proposition: </w:t>
      </w:r>
      <w:r>
        <w:t>A disciple who has received mercy from his Master is obligated to treat his fellow servant mercifully, even when that fellow servant has genuinely wronged or become indebted to him.</w:t>
      </w:r>
    </w:p>
    <w:p>
      <w:r>
        <w:rPr>
          <w:b/>
        </w:rPr>
        <w:t xml:space="preserve">Proactive/responsive proposition: </w:t>
      </w:r>
      <w:r>
        <w:t>God’s prior compassion establishes the obligation before the circumstance arises; the circumstance reveals how that already-required merciful character must act.</w:t>
      </w:r>
    </w:p>
    <w:p>
      <w:pPr>
        <w:pStyle w:val="Heading1"/>
      </w:pPr>
      <w:r>
        <w:t>3.1 CEI Determination — COMMAND</w:t>
      </w:r>
    </w:p>
    <w:p>
      <w:pPr>
        <w:jc w:val="center"/>
      </w:pPr>
      <w:r>
        <w:rPr>
          <w:b/>
          <w:sz w:val="28"/>
        </w:rPr>
        <w:t>COMMAND — ESTABLISHED</w:t>
      </w:r>
    </w:p>
    <w:p>
      <w:r>
        <w:t>Command authority is established because:</w:t>
      </w:r>
    </w:p>
    <w:p>
      <w:pPr>
        <w:pStyle w:val="ListNumber"/>
      </w:pPr>
      <w:r>
        <w:t>ἔδει (edei) explicitly expresses what the servant ought or was obligated to do.</w:t>
      </w:r>
    </w:p>
    <w:p>
      <w:pPr>
        <w:pStyle w:val="ListNumber"/>
      </w:pPr>
      <w:r>
        <w:t>The servant is condemned for failing to fulfill that obligation.</w:t>
      </w:r>
    </w:p>
    <w:p>
      <w:pPr>
        <w:pStyle w:val="ListNumber"/>
      </w:pPr>
      <w:r>
        <w:t>Jesus explicitly applies the parable’s principle to His disciples in Matthew 18:35.</w:t>
      </w:r>
    </w:p>
    <w:p>
      <w:pPr>
        <w:pStyle w:val="ListNumber"/>
      </w:pPr>
      <w:r>
        <w:t>The surrounding context directly instructs disciples concerning their response to a sinning brother.</w:t>
      </w:r>
    </w:p>
    <w:p>
      <w:pPr>
        <w:pStyle w:val="ListNumber"/>
      </w:pPr>
      <w:r>
        <w:t>Parallel and supporting passages explicitly command mercy, tenderheartedness, forgiveness, and compassionate character.</w:t>
      </w:r>
    </w:p>
    <w:p>
      <w:r>
        <w:rPr>
          <w:b/>
        </w:rPr>
        <w:t xml:space="preserve">What is commanded? </w:t>
      </w:r>
      <w:r>
        <w:t>Because God has shown mercy to us, we are obligated to be merciful toward others.</w:t>
      </w:r>
    </w:p>
    <w:p>
      <w:r>
        <w:rPr>
          <w:b/>
        </w:rPr>
        <w:t xml:space="preserve">What form does that obligation take? </w:t>
      </w:r>
      <w:r>
        <w:t>Compassion is proactively commanded as Christian character and responsively expressed through whatever merciful action Scripture requires in the circumstance.</w:t>
      </w:r>
    </w:p>
    <w:p>
      <w:r>
        <w:t>This determination establishes Command on its own textual merits. It does not presume that Example or Necessary Inference are also present; those classifications must be tested independently in Sections 3.2 and 3.3.</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BRL Sermons • Biblical, Reformed, Life • Compassion — L3 §3.1 CEI Command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