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BRL 070.001 — Sermons &amp; Outlines Module Constitution</w:t>
      </w:r>
    </w:p>
    <w:p>
      <w:pPr>
        <w:pStyle w:val="Heading2"/>
      </w:pPr>
      <w:r>
        <w:t>Mission</w:t>
      </w:r>
    </w:p>
    <w:p>
      <w:r>
        <w:t>Preserve the Message. Prepare the Messenger.</w:t>
      </w:r>
    </w:p>
    <w:p>
      <w:pPr>
        <w:pStyle w:val="Heading2"/>
      </w:pPr>
      <w:r>
        <w:t>Purpose</w:t>
      </w:r>
    </w:p>
    <w:p>
      <w:r>
        <w:t>The Sermons &amp; Outlines Module transforms completed BRL research into biblically sound preaching and teaching resources. Every sermon originates from a completed BRL study and remains linked back to that research.</w:t>
      </w:r>
    </w:p>
    <w:p>
      <w:pPr>
        <w:pStyle w:val="Heading2"/>
      </w:pPr>
      <w:r>
        <w:t>Constitutional Principles</w:t>
      </w:r>
    </w:p>
    <w:p>
      <w:pPr>
        <w:pStyle w:val="ListBullet"/>
      </w:pPr>
      <w:r>
        <w:t>Research precedes preaching.</w:t>
      </w:r>
    </w:p>
    <w:p>
      <w:pPr>
        <w:pStyle w:val="ListBullet"/>
      </w:pPr>
      <w:r>
        <w:t>The BRL Archive is the authoritative research source.</w:t>
      </w:r>
    </w:p>
    <w:p>
      <w:pPr>
        <w:pStyle w:val="ListBullet"/>
      </w:pPr>
      <w:r>
        <w:t>The Sermons repository publishes sermon resources rather than replacing archive research.</w:t>
      </w:r>
    </w:p>
    <w:p>
      <w:pPr>
        <w:pStyle w:val="ListBullet"/>
      </w:pPr>
      <w:r>
        <w:t>One BRL may produce multiple sermons, classes, presentations, and handouts.</w:t>
      </w:r>
    </w:p>
    <w:p>
      <w:pPr>
        <w:pStyle w:val="ListBullet"/>
      </w:pPr>
      <w:r>
        <w:t>Every sermon links back to its originating BRL.</w:t>
      </w:r>
    </w:p>
    <w:p>
      <w:pPr>
        <w:pStyle w:val="ListBullet"/>
      </w:pPr>
      <w:r>
        <w:t>Support outline, expanded outline, manuscript, presentation, and handout formats.</w:t>
      </w:r>
    </w:p>
    <w:p>
      <w:pPr>
        <w:pStyle w:val="ListBullet"/>
      </w:pPr>
      <w:r>
        <w:t>The architecture is considered stable; implementation now takes priority.</w:t>
      </w:r>
    </w:p>
    <w:p>
      <w:pPr>
        <w:pStyle w:val="Heading2"/>
      </w:pPr>
      <w:r>
        <w:t>Current Implementation Order</w:t>
      </w:r>
    </w:p>
    <w:p>
      <w:pPr>
        <w:pStyle w:val="ListNumber"/>
      </w:pPr>
      <w:r>
        <w:t>Verify BRL Archive repository</w:t>
      </w:r>
    </w:p>
    <w:p>
      <w:pPr>
        <w:pStyle w:val="ListNumber"/>
      </w:pPr>
      <w:r>
        <w:t>Import legacy sermons</w:t>
      </w:r>
    </w:p>
    <w:p>
      <w:pPr>
        <w:pStyle w:val="ListNumber"/>
      </w:pPr>
      <w:r>
        <w:t>Populate Sermons repository</w:t>
      </w:r>
    </w:p>
    <w:p>
      <w:pPr>
        <w:pStyle w:val="ListNumber"/>
      </w:pPr>
      <w:r>
        <w:t>Connect website module</w:t>
      </w:r>
    </w:p>
    <w:p>
      <w:pPr>
        <w:pStyle w:val="ListNumber"/>
      </w:pPr>
      <w:r>
        <w:t>Implement search and browsing</w:t>
      </w:r>
    </w:p>
    <w:p>
      <w:pPr>
        <w:pStyle w:val="Heading2"/>
      </w:pPr>
      <w:r>
        <w:t>Storage Location</w:t>
      </w:r>
    </w:p>
    <w:p>
      <w:r>
        <w:t>Store this document in:</w:t>
        <w:br/>
        <w:t>Documents/GitHub/brl-sermons/docs/constitution/</w:t>
        <w:br/>
        <w:br/>
        <w:t>Filename:</w:t>
        <w:br/>
        <w:t>BRL 070.001 - Sermons Module Constitution v1.0.docx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