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BRL 070.002 — Sermon Package Specification</w:t>
      </w:r>
    </w:p>
    <w:p>
      <w:pPr>
        <w:jc w:val="center"/>
      </w:pPr>
      <w:r>
        <w:rPr>
          <w:b/>
          <w:sz w:val="24"/>
        </w:rPr>
        <w:t>Version 1.0</w:t>
      </w:r>
    </w:p>
    <w:p>
      <w:pPr>
        <w:jc w:val="center"/>
      </w:pPr>
      <w:r>
        <w:rPr>
          <w:i/>
        </w:rPr>
        <w:t>BRL 070.001 — Sermons &amp; Outlines Module</w:t>
        <w:br/>
      </w:r>
      <w:r>
        <w:rPr>
          <w:i/>
        </w:rPr>
        <w:t>Mission: Preserve the Message. Prepare the Messenger.</w:t>
      </w:r>
    </w:p>
    <w:p>
      <w:pPr>
        <w:pStyle w:val="Heading1"/>
      </w:pPr>
      <w:r>
        <w:t>1. Purpose</w:t>
      </w:r>
    </w:p>
    <w:p>
      <w:r>
        <w:t>This specification defines the permanent, machine-readable package format for every sermon stored in the BRL Sermons repository. The package keeps the sermon, metadata, presentation resources, supporting files, and links to originating BRL research together as one portable unit.</w:t>
      </w:r>
    </w:p>
    <w:p>
      <w:pPr>
        <w:pStyle w:val="Heading1"/>
      </w:pPr>
      <w:r>
        <w:t>2. Governing Principles</w:t>
      </w:r>
    </w:p>
    <w:p>
      <w:pPr>
        <w:pStyle w:val="ListBullet"/>
      </w:pPr>
      <w:r>
        <w:t>The biblical text and completed BRL research govern the sermon; the sermon does not alter the approved research conclusions.</w:t>
      </w:r>
    </w:p>
    <w:p>
      <w:pPr>
        <w:pStyle w:val="ListBullet"/>
      </w:pPr>
      <w:r>
        <w:t>Every sermon package must be understandable by a human and readable by the BRL website.</w:t>
      </w:r>
    </w:p>
    <w:p>
      <w:pPr>
        <w:pStyle w:val="ListBullet"/>
      </w:pPr>
      <w:r>
        <w:t>A sermon may exist as an outline, expanded outline, manuscript, presentation, handout, or media resource, but all versions belong to one package.</w:t>
      </w:r>
    </w:p>
    <w:p>
      <w:pPr>
        <w:pStyle w:val="ListBullet"/>
      </w:pPr>
      <w:r>
        <w:t>The canonical sermon content is preserved at its fullest approved form. Shorter preaching formats are presentation views, not replacements.</w:t>
      </w:r>
    </w:p>
    <w:p>
      <w:pPr>
        <w:pStyle w:val="ListBullet"/>
      </w:pPr>
      <w:r>
        <w:t>Legacy sermons may enter through a staging workflow and receive incomplete metadata until reviewed.</w:t>
      </w:r>
    </w:p>
    <w:p>
      <w:pPr>
        <w:pStyle w:val="ListBullet"/>
      </w:pPr>
      <w:r>
        <w:t>Each published sermon must have a stable identifier and permanent slug.</w:t>
      </w:r>
    </w:p>
    <w:p>
      <w:pPr>
        <w:pStyle w:val="Heading1"/>
      </w:pPr>
      <w:r>
        <w:t>3. Standard Package Location</w:t>
      </w:r>
    </w:p>
    <w:p>
      <w:r>
        <w:t>Published packages are stored at:</w:t>
      </w:r>
    </w:p>
    <w:p>
      <w:pPr>
        <w:pStyle w:val="IntenseQuote"/>
      </w:pPr>
      <w:r>
        <w:t>sermons/published/&lt;sermon-id&gt;-&lt;slug&gt;/</w:t>
      </w:r>
    </w:p>
    <w:p>
      <w:r>
        <w:t>Draft, review, and archived packages use the same internal structure under their corresponding status folders.</w:t>
      </w:r>
    </w:p>
    <w:p>
      <w:pPr>
        <w:pStyle w:val="Heading1"/>
      </w:pPr>
      <w:r>
        <w:t>4. Standard Package Structure</w:t>
      </w:r>
    </w:p>
    <w:p>
      <w:pPr>
        <w:pStyle w:val="IntenseQuote"/>
      </w:pPr>
      <w:r>
        <w:t>BRL-S070-0001-do-you-know-god/</w:t>
        <w:br/>
        <w:t>├── sermon.json</w:t>
        <w:br/>
        <w:t>├── README.md</w:t>
        <w:br/>
        <w:t>├── content/</w:t>
        <w:br/>
        <w:t>│   ├── outline.md</w:t>
        <w:br/>
        <w:t>│   ├── expanded-outline.md</w:t>
        <w:br/>
        <w:t>│   ├── manuscript.docx</w:t>
        <w:br/>
        <w:t>│   └── speaker-notes.md</w:t>
        <w:br/>
        <w:t>├── presentation/</w:t>
        <w:br/>
        <w:t>│   ├── slides.pptx</w:t>
        <w:br/>
        <w:t>│   └── slide-notes.md</w:t>
        <w:br/>
        <w:t>├── handouts/</w:t>
        <w:br/>
        <w:t>│   ├── handout.docx</w:t>
        <w:br/>
        <w:t>│   └── handout.pdf</w:t>
        <w:br/>
        <w:t>├── assets/</w:t>
        <w:br/>
        <w:t>│   ├── cover.jpg</w:t>
        <w:br/>
        <w:t>│   ├── images/</w:t>
        <w:br/>
        <w:t>│   └── illustrations/</w:t>
        <w:br/>
        <w:t>├── media/</w:t>
        <w:br/>
        <w:t>│   ├── audio/</w:t>
        <w:br/>
        <w:t>│   └── video/</w:t>
        <w:br/>
        <w:t>├── sources/</w:t>
        <w:br/>
        <w:t>│   ├── scripture.md</w:t>
        <w:br/>
        <w:t>│   ├── related-brls.md</w:t>
        <w:br/>
        <w:t>│   └── bibliography.md</w:t>
        <w:br/>
        <w:t>└── exports/</w:t>
        <w:br/>
        <w:t xml:space="preserve">    ├── pdf/</w:t>
        <w:br/>
        <w:t xml:space="preserve">    ├── docx/</w:t>
        <w:br/>
        <w:t xml:space="preserve">    └── pptx/</w:t>
      </w:r>
    </w:p>
    <w:p>
      <w:pPr>
        <w:pStyle w:val="Heading1"/>
      </w:pPr>
      <w:r>
        <w:t>5. Required Files</w:t>
      </w:r>
    </w:p>
    <w:tbl>
      <w:tblPr>
        <w:tblStyle w:val="TableGrid"/>
        <w:tblW w:type="auto" w:w="0"/>
        <w:tblLook w:firstColumn="1" w:firstRow="1" w:lastColumn="0" w:lastRow="0" w:noHBand="0" w:noVBand="1" w:val="04A0"/>
      </w:tblPr>
      <w:tblGrid>
        <w:gridCol w:w="3264"/>
        <w:gridCol w:w="3264"/>
        <w:gridCol w:w="3264"/>
      </w:tblGrid>
      <w:tr>
        <w:tc>
          <w:tcPr>
            <w:tcW w:type="dxa" w:w="3264"/>
            <w:shd w:fill="D9E2F3"/>
          </w:tcPr>
          <w:p>
            <w:r>
              <w:t>File</w:t>
            </w:r>
          </w:p>
        </w:tc>
        <w:tc>
          <w:tcPr>
            <w:tcW w:type="dxa" w:w="3264"/>
            <w:shd w:fill="D9E2F3"/>
          </w:tcPr>
          <w:p>
            <w:r>
              <w:t>Requirement</w:t>
            </w:r>
          </w:p>
        </w:tc>
        <w:tc>
          <w:tcPr>
            <w:tcW w:type="dxa" w:w="3264"/>
            <w:shd w:fill="D9E2F3"/>
          </w:tcPr>
          <w:p>
            <w:r>
              <w:t>Purpose</w:t>
            </w:r>
          </w:p>
        </w:tc>
      </w:tr>
      <w:tr>
        <w:tc>
          <w:tcPr>
            <w:tcW w:type="dxa" w:w="3264"/>
          </w:tcPr>
          <w:p>
            <w:r>
              <w:t>sermon.json</w:t>
            </w:r>
          </w:p>
        </w:tc>
        <w:tc>
          <w:tcPr>
            <w:tcW w:type="dxa" w:w="3264"/>
          </w:tcPr>
          <w:p>
            <w:r>
              <w:t>Required</w:t>
            </w:r>
          </w:p>
        </w:tc>
        <w:tc>
          <w:tcPr>
            <w:tcW w:type="dxa" w:w="3264"/>
          </w:tcPr>
          <w:p>
            <w:r>
              <w:t>Primary metadata and website index file.</w:t>
            </w:r>
          </w:p>
        </w:tc>
      </w:tr>
      <w:tr>
        <w:tc>
          <w:tcPr>
            <w:tcW w:type="dxa" w:w="3264"/>
          </w:tcPr>
          <w:p>
            <w:r>
              <w:t>README.md</w:t>
            </w:r>
          </w:p>
        </w:tc>
        <w:tc>
          <w:tcPr>
            <w:tcW w:type="dxa" w:w="3264"/>
          </w:tcPr>
          <w:p>
            <w:r>
              <w:t>Required</w:t>
            </w:r>
          </w:p>
        </w:tc>
        <w:tc>
          <w:tcPr>
            <w:tcW w:type="dxa" w:w="3264"/>
          </w:tcPr>
          <w:p>
            <w:r>
              <w:t>Human-readable package summary and maintenance notes.</w:t>
            </w:r>
          </w:p>
        </w:tc>
      </w:tr>
      <w:tr>
        <w:tc>
          <w:tcPr>
            <w:tcW w:type="dxa" w:w="3264"/>
          </w:tcPr>
          <w:p>
            <w:r>
              <w:t>content/outline.md</w:t>
            </w:r>
          </w:p>
        </w:tc>
        <w:tc>
          <w:tcPr>
            <w:tcW w:type="dxa" w:w="3264"/>
          </w:tcPr>
          <w:p>
            <w:r>
              <w:t>Required</w:t>
            </w:r>
          </w:p>
        </w:tc>
        <w:tc>
          <w:tcPr>
            <w:tcW w:type="dxa" w:w="3264"/>
          </w:tcPr>
          <w:p>
            <w:r>
              <w:t>Canonical pulpit outline or the best available legacy outline.</w:t>
            </w:r>
          </w:p>
        </w:tc>
      </w:tr>
      <w:tr>
        <w:tc>
          <w:tcPr>
            <w:tcW w:type="dxa" w:w="3264"/>
          </w:tcPr>
          <w:p>
            <w:r>
              <w:t>sources/scripture.md</w:t>
            </w:r>
          </w:p>
        </w:tc>
        <w:tc>
          <w:tcPr>
            <w:tcW w:type="dxa" w:w="3264"/>
          </w:tcPr>
          <w:p>
            <w:r>
              <w:t>Required</w:t>
            </w:r>
          </w:p>
        </w:tc>
        <w:tc>
          <w:tcPr>
            <w:tcW w:type="dxa" w:w="3264"/>
          </w:tcPr>
          <w:p>
            <w:r>
              <w:t>Main text and complete Scripture reference list.</w:t>
            </w:r>
          </w:p>
        </w:tc>
      </w:tr>
      <w:tr>
        <w:tc>
          <w:tcPr>
            <w:tcW w:type="dxa" w:w="3264"/>
          </w:tcPr>
          <w:p>
            <w:r>
              <w:t>sources/related-brls.md</w:t>
            </w:r>
          </w:p>
        </w:tc>
        <w:tc>
          <w:tcPr>
            <w:tcW w:type="dxa" w:w="3264"/>
          </w:tcPr>
          <w:p>
            <w:r>
              <w:t>Required</w:t>
            </w:r>
          </w:p>
        </w:tc>
        <w:tc>
          <w:tcPr>
            <w:tcW w:type="dxa" w:w="3264"/>
          </w:tcPr>
          <w:p>
            <w:r>
              <w:t>Originating and related BRL links; may state “None assigned” during legacy intake.</w:t>
            </w:r>
          </w:p>
        </w:tc>
      </w:tr>
      <w:tr>
        <w:tc>
          <w:tcPr>
            <w:tcW w:type="dxa" w:w="3264"/>
          </w:tcPr>
          <w:p>
            <w:r>
              <w:t>content/expanded-outline.md</w:t>
            </w:r>
          </w:p>
        </w:tc>
        <w:tc>
          <w:tcPr>
            <w:tcW w:type="dxa" w:w="3264"/>
          </w:tcPr>
          <w:p>
            <w:r>
              <w:t>Conditional</w:t>
            </w:r>
          </w:p>
        </w:tc>
        <w:tc>
          <w:tcPr>
            <w:tcW w:type="dxa" w:w="3264"/>
          </w:tcPr>
          <w:p>
            <w:r>
              <w:t>Required when an approved expanded outline exists.</w:t>
            </w:r>
          </w:p>
        </w:tc>
      </w:tr>
      <w:tr>
        <w:tc>
          <w:tcPr>
            <w:tcW w:type="dxa" w:w="3264"/>
          </w:tcPr>
          <w:p>
            <w:r>
              <w:t>content/manuscript.docx</w:t>
            </w:r>
          </w:p>
        </w:tc>
        <w:tc>
          <w:tcPr>
            <w:tcW w:type="dxa" w:w="3264"/>
          </w:tcPr>
          <w:p>
            <w:r>
              <w:t>Conditional</w:t>
            </w:r>
          </w:p>
        </w:tc>
        <w:tc>
          <w:tcPr>
            <w:tcW w:type="dxa" w:w="3264"/>
          </w:tcPr>
          <w:p>
            <w:r>
              <w:t>Required when a manuscript exists.</w:t>
            </w:r>
          </w:p>
        </w:tc>
      </w:tr>
      <w:tr>
        <w:tc>
          <w:tcPr>
            <w:tcW w:type="dxa" w:w="3264"/>
          </w:tcPr>
          <w:p>
            <w:r>
              <w:t>presentation/slides.pptx</w:t>
            </w:r>
          </w:p>
        </w:tc>
        <w:tc>
          <w:tcPr>
            <w:tcW w:type="dxa" w:w="3264"/>
          </w:tcPr>
          <w:p>
            <w:r>
              <w:t>Conditional</w:t>
            </w:r>
          </w:p>
        </w:tc>
        <w:tc>
          <w:tcPr>
            <w:tcW w:type="dxa" w:w="3264"/>
          </w:tcPr>
          <w:p>
            <w:r>
              <w:t>Required when a presentation exists.</w:t>
            </w:r>
          </w:p>
        </w:tc>
      </w:tr>
      <w:tr>
        <w:tc>
          <w:tcPr>
            <w:tcW w:type="dxa" w:w="3264"/>
          </w:tcPr>
          <w:p>
            <w:r>
              <w:t>handouts/handout.pdf</w:t>
            </w:r>
          </w:p>
        </w:tc>
        <w:tc>
          <w:tcPr>
            <w:tcW w:type="dxa" w:w="3264"/>
          </w:tcPr>
          <w:p>
            <w:r>
              <w:t>Conditional</w:t>
            </w:r>
          </w:p>
        </w:tc>
        <w:tc>
          <w:tcPr>
            <w:tcW w:type="dxa" w:w="3264"/>
          </w:tcPr>
          <w:p>
            <w:r>
              <w:t>Required when a printable handout exists.</w:t>
            </w:r>
          </w:p>
        </w:tc>
      </w:tr>
      <w:tr>
        <w:tc>
          <w:tcPr>
            <w:tcW w:type="dxa" w:w="3264"/>
          </w:tcPr>
          <w:p>
            <w:r>
              <w:t>assets/cover.jpg</w:t>
            </w:r>
          </w:p>
        </w:tc>
        <w:tc>
          <w:tcPr>
            <w:tcW w:type="dxa" w:w="3264"/>
          </w:tcPr>
          <w:p>
            <w:r>
              <w:t>Recommended</w:t>
            </w:r>
          </w:p>
        </w:tc>
        <w:tc>
          <w:tcPr>
            <w:tcW w:type="dxa" w:w="3264"/>
          </w:tcPr>
          <w:p>
            <w:r>
              <w:t>Card image and sermon page cover.</w:t>
            </w:r>
          </w:p>
        </w:tc>
      </w:tr>
    </w:tbl>
    <w:p>
      <w:pPr>
        <w:pStyle w:val="Heading1"/>
      </w:pPr>
      <w:r>
        <w:t>6. Sermon Identifier Standard</w:t>
      </w:r>
    </w:p>
    <w:p>
      <w:r>
        <w:t>Each sermon receives a stable identifier in this form:</w:t>
      </w:r>
    </w:p>
    <w:p>
      <w:pPr>
        <w:pStyle w:val="IntenseQuote"/>
      </w:pPr>
      <w:r>
        <w:t>BRL-S070-####</w:t>
      </w:r>
    </w:p>
    <w:p>
      <w:r>
        <w:t>Example: BRL-S070-0001. The number never changes after assignment. The folder slug may be corrected before publication, but published URLs should remain stable or receive redirects.</w:t>
      </w:r>
    </w:p>
    <w:p>
      <w:pPr>
        <w:pStyle w:val="Heading1"/>
      </w:pPr>
      <w:r>
        <w:t>7. sermon.json Metadata Standard</w:t>
      </w:r>
    </w:p>
    <w:p>
      <w:r>
        <w:t>The following fields form the v1.0 metadata contract. Fields marked required must be populated before publication.</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D9E2F3"/>
          </w:tcPr>
          <w:p>
            <w:r>
              <w:t>Field</w:t>
            </w:r>
          </w:p>
        </w:tc>
        <w:tc>
          <w:tcPr>
            <w:tcW w:type="dxa" w:w="2448"/>
            <w:shd w:fill="D9E2F3"/>
          </w:tcPr>
          <w:p>
            <w:r>
              <w:t>Type</w:t>
            </w:r>
          </w:p>
        </w:tc>
        <w:tc>
          <w:tcPr>
            <w:tcW w:type="dxa" w:w="2448"/>
            <w:shd w:fill="D9E2F3"/>
          </w:tcPr>
          <w:p>
            <w:r>
              <w:t>Rule</w:t>
            </w:r>
          </w:p>
        </w:tc>
        <w:tc>
          <w:tcPr>
            <w:tcW w:type="dxa" w:w="2448"/>
            <w:shd w:fill="D9E2F3"/>
          </w:tcPr>
          <w:p>
            <w:r>
              <w:t>Description</w:t>
            </w:r>
          </w:p>
        </w:tc>
      </w:tr>
      <w:tr>
        <w:tc>
          <w:tcPr>
            <w:tcW w:type="dxa" w:w="2448"/>
          </w:tcPr>
          <w:p>
            <w:r>
              <w:t>id</w:t>
            </w:r>
          </w:p>
        </w:tc>
        <w:tc>
          <w:tcPr>
            <w:tcW w:type="dxa" w:w="2448"/>
          </w:tcPr>
          <w:p>
            <w:r>
              <w:t>string</w:t>
            </w:r>
          </w:p>
        </w:tc>
        <w:tc>
          <w:tcPr>
            <w:tcW w:type="dxa" w:w="2448"/>
          </w:tcPr>
          <w:p>
            <w:r>
              <w:t>Required</w:t>
            </w:r>
          </w:p>
        </w:tc>
        <w:tc>
          <w:tcPr>
            <w:tcW w:type="dxa" w:w="2448"/>
          </w:tcPr>
          <w:p>
            <w:r>
              <w:t>Stable sermon ID, such as BRL-S070-0001.</w:t>
            </w:r>
          </w:p>
        </w:tc>
      </w:tr>
      <w:tr>
        <w:tc>
          <w:tcPr>
            <w:tcW w:type="dxa" w:w="2448"/>
          </w:tcPr>
          <w:p>
            <w:r>
              <w:t>title</w:t>
            </w:r>
          </w:p>
        </w:tc>
        <w:tc>
          <w:tcPr>
            <w:tcW w:type="dxa" w:w="2448"/>
          </w:tcPr>
          <w:p>
            <w:r>
              <w:t>string</w:t>
            </w:r>
          </w:p>
        </w:tc>
        <w:tc>
          <w:tcPr>
            <w:tcW w:type="dxa" w:w="2448"/>
          </w:tcPr>
          <w:p>
            <w:r>
              <w:t>Required</w:t>
            </w:r>
          </w:p>
        </w:tc>
        <w:tc>
          <w:tcPr>
            <w:tcW w:type="dxa" w:w="2448"/>
          </w:tcPr>
          <w:p>
            <w:r>
              <w:t>Public sermon title.</w:t>
            </w:r>
          </w:p>
        </w:tc>
      </w:tr>
      <w:tr>
        <w:tc>
          <w:tcPr>
            <w:tcW w:type="dxa" w:w="2448"/>
          </w:tcPr>
          <w:p>
            <w:r>
              <w:t>slug</w:t>
            </w:r>
          </w:p>
        </w:tc>
        <w:tc>
          <w:tcPr>
            <w:tcW w:type="dxa" w:w="2448"/>
          </w:tcPr>
          <w:p>
            <w:r>
              <w:t>string</w:t>
            </w:r>
          </w:p>
        </w:tc>
        <w:tc>
          <w:tcPr>
            <w:tcW w:type="dxa" w:w="2448"/>
          </w:tcPr>
          <w:p>
            <w:r>
              <w:t>Required</w:t>
            </w:r>
          </w:p>
        </w:tc>
        <w:tc>
          <w:tcPr>
            <w:tcW w:type="dxa" w:w="2448"/>
          </w:tcPr>
          <w:p>
            <w:r>
              <w:t>Lowercase URL-safe slug.</w:t>
            </w:r>
          </w:p>
        </w:tc>
      </w:tr>
      <w:tr>
        <w:tc>
          <w:tcPr>
            <w:tcW w:type="dxa" w:w="2448"/>
          </w:tcPr>
          <w:p>
            <w:r>
              <w:t>status</w:t>
            </w:r>
          </w:p>
        </w:tc>
        <w:tc>
          <w:tcPr>
            <w:tcW w:type="dxa" w:w="2448"/>
          </w:tcPr>
          <w:p>
            <w:r>
              <w:t>enum</w:t>
            </w:r>
          </w:p>
        </w:tc>
        <w:tc>
          <w:tcPr>
            <w:tcW w:type="dxa" w:w="2448"/>
          </w:tcPr>
          <w:p>
            <w:r>
              <w:t>Required</w:t>
            </w:r>
          </w:p>
        </w:tc>
        <w:tc>
          <w:tcPr>
            <w:tcW w:type="dxa" w:w="2448"/>
          </w:tcPr>
          <w:p>
            <w:r>
              <w:t>draft, in-review, published, or archived.</w:t>
            </w:r>
          </w:p>
        </w:tc>
      </w:tr>
      <w:tr>
        <w:tc>
          <w:tcPr>
            <w:tcW w:type="dxa" w:w="2448"/>
          </w:tcPr>
          <w:p>
            <w:r>
              <w:t>canonicalVersion</w:t>
            </w:r>
          </w:p>
        </w:tc>
        <w:tc>
          <w:tcPr>
            <w:tcW w:type="dxa" w:w="2448"/>
          </w:tcPr>
          <w:p>
            <w:r>
              <w:t>string</w:t>
            </w:r>
          </w:p>
        </w:tc>
        <w:tc>
          <w:tcPr>
            <w:tcW w:type="dxa" w:w="2448"/>
          </w:tcPr>
          <w:p>
            <w:r>
              <w:t>Required</w:t>
            </w:r>
          </w:p>
        </w:tc>
        <w:tc>
          <w:tcPr>
            <w:tcW w:type="dxa" w:w="2448"/>
          </w:tcPr>
          <w:p>
            <w:r>
              <w:t>Approved package version, beginning with 1.0.</w:t>
            </w:r>
          </w:p>
        </w:tc>
      </w:tr>
      <w:tr>
        <w:tc>
          <w:tcPr>
            <w:tcW w:type="dxa" w:w="2448"/>
          </w:tcPr>
          <w:p>
            <w:r>
              <w:t>summary</w:t>
            </w:r>
          </w:p>
        </w:tc>
        <w:tc>
          <w:tcPr>
            <w:tcW w:type="dxa" w:w="2448"/>
          </w:tcPr>
          <w:p>
            <w:r>
              <w:t>string</w:t>
            </w:r>
          </w:p>
        </w:tc>
        <w:tc>
          <w:tcPr>
            <w:tcW w:type="dxa" w:w="2448"/>
          </w:tcPr>
          <w:p>
            <w:r>
              <w:t>Required</w:t>
            </w:r>
          </w:p>
        </w:tc>
        <w:tc>
          <w:tcPr>
            <w:tcW w:type="dxa" w:w="2448"/>
          </w:tcPr>
          <w:p>
            <w:r>
              <w:t>Brief public description.</w:t>
            </w:r>
          </w:p>
        </w:tc>
      </w:tr>
      <w:tr>
        <w:tc>
          <w:tcPr>
            <w:tcW w:type="dxa" w:w="2448"/>
          </w:tcPr>
          <w:p>
            <w:r>
              <w:t>proposition</w:t>
            </w:r>
          </w:p>
        </w:tc>
        <w:tc>
          <w:tcPr>
            <w:tcW w:type="dxa" w:w="2448"/>
          </w:tcPr>
          <w:p>
            <w:r>
              <w:t>string</w:t>
            </w:r>
          </w:p>
        </w:tc>
        <w:tc>
          <w:tcPr>
            <w:tcW w:type="dxa" w:w="2448"/>
          </w:tcPr>
          <w:p>
            <w:r>
              <w:t>Recommended</w:t>
            </w:r>
          </w:p>
        </w:tc>
        <w:tc>
          <w:tcPr>
            <w:tcW w:type="dxa" w:w="2448"/>
          </w:tcPr>
          <w:p>
            <w:r>
              <w:t>Central truth the sermon establishes.</w:t>
            </w:r>
          </w:p>
        </w:tc>
      </w:tr>
      <w:tr>
        <w:tc>
          <w:tcPr>
            <w:tcW w:type="dxa" w:w="2448"/>
          </w:tcPr>
          <w:p>
            <w:r>
              <w:t>direction</w:t>
            </w:r>
          </w:p>
        </w:tc>
        <w:tc>
          <w:tcPr>
            <w:tcW w:type="dxa" w:w="2448"/>
          </w:tcPr>
          <w:p>
            <w:r>
              <w:t>string</w:t>
            </w:r>
          </w:p>
        </w:tc>
        <w:tc>
          <w:tcPr>
            <w:tcW w:type="dxa" w:w="2448"/>
          </w:tcPr>
          <w:p>
            <w:r>
              <w:t>Recommended</w:t>
            </w:r>
          </w:p>
        </w:tc>
        <w:tc>
          <w:tcPr>
            <w:tcW w:type="dxa" w:w="2448"/>
          </w:tcPr>
          <w:p>
            <w:r>
              <w:t>Statement of how the sermon will develop the proposition.</w:t>
            </w:r>
          </w:p>
        </w:tc>
      </w:tr>
      <w:tr>
        <w:tc>
          <w:tcPr>
            <w:tcW w:type="dxa" w:w="2448"/>
          </w:tcPr>
          <w:p>
            <w:r>
              <w:t>mainText</w:t>
            </w:r>
          </w:p>
        </w:tc>
        <w:tc>
          <w:tcPr>
            <w:tcW w:type="dxa" w:w="2448"/>
          </w:tcPr>
          <w:p>
            <w:r>
              <w:t>array</w:t>
            </w:r>
          </w:p>
        </w:tc>
        <w:tc>
          <w:tcPr>
            <w:tcW w:type="dxa" w:w="2448"/>
          </w:tcPr>
          <w:p>
            <w:r>
              <w:t>Required</w:t>
            </w:r>
          </w:p>
        </w:tc>
        <w:tc>
          <w:tcPr>
            <w:tcW w:type="dxa" w:w="2448"/>
          </w:tcPr>
          <w:p>
            <w:r>
              <w:t>Primary Scripture passage or passages.</w:t>
            </w:r>
          </w:p>
        </w:tc>
      </w:tr>
      <w:tr>
        <w:tc>
          <w:tcPr>
            <w:tcW w:type="dxa" w:w="2448"/>
          </w:tcPr>
          <w:p>
            <w:r>
              <w:t>scriptures</w:t>
            </w:r>
          </w:p>
        </w:tc>
        <w:tc>
          <w:tcPr>
            <w:tcW w:type="dxa" w:w="2448"/>
          </w:tcPr>
          <w:p>
            <w:r>
              <w:t>array</w:t>
            </w:r>
          </w:p>
        </w:tc>
        <w:tc>
          <w:tcPr>
            <w:tcW w:type="dxa" w:w="2448"/>
          </w:tcPr>
          <w:p>
            <w:r>
              <w:t>Required</w:t>
            </w:r>
          </w:p>
        </w:tc>
        <w:tc>
          <w:tcPr>
            <w:tcW w:type="dxa" w:w="2448"/>
          </w:tcPr>
          <w:p>
            <w:r>
              <w:t>All Scripture references used.</w:t>
            </w:r>
          </w:p>
        </w:tc>
      </w:tr>
      <w:tr>
        <w:tc>
          <w:tcPr>
            <w:tcW w:type="dxa" w:w="2448"/>
          </w:tcPr>
          <w:p>
            <w:r>
              <w:t>topics</w:t>
            </w:r>
          </w:p>
        </w:tc>
        <w:tc>
          <w:tcPr>
            <w:tcW w:type="dxa" w:w="2448"/>
          </w:tcPr>
          <w:p>
            <w:r>
              <w:t>array</w:t>
            </w:r>
          </w:p>
        </w:tc>
        <w:tc>
          <w:tcPr>
            <w:tcW w:type="dxa" w:w="2448"/>
          </w:tcPr>
          <w:p>
            <w:r>
              <w:t>Required</w:t>
            </w:r>
          </w:p>
        </w:tc>
        <w:tc>
          <w:tcPr>
            <w:tcW w:type="dxa" w:w="2448"/>
          </w:tcPr>
          <w:p>
            <w:r>
              <w:t>Controlled topic tags.</w:t>
            </w:r>
          </w:p>
        </w:tc>
      </w:tr>
      <w:tr>
        <w:tc>
          <w:tcPr>
            <w:tcW w:type="dxa" w:w="2448"/>
          </w:tcPr>
          <w:p>
            <w:r>
              <w:t>series</w:t>
            </w:r>
          </w:p>
        </w:tc>
        <w:tc>
          <w:tcPr>
            <w:tcW w:type="dxa" w:w="2448"/>
          </w:tcPr>
          <w:p>
            <w:r>
              <w:t>object/null</w:t>
            </w:r>
          </w:p>
        </w:tc>
        <w:tc>
          <w:tcPr>
            <w:tcW w:type="dxa" w:w="2448"/>
          </w:tcPr>
          <w:p>
            <w:r>
              <w:t>Required</w:t>
            </w:r>
          </w:p>
        </w:tc>
        <w:tc>
          <w:tcPr>
            <w:tcW w:type="dxa" w:w="2448"/>
          </w:tcPr>
          <w:p>
            <w:r>
              <w:t>Series ID, title, and sequence number, or null.</w:t>
            </w:r>
          </w:p>
        </w:tc>
      </w:tr>
      <w:tr>
        <w:tc>
          <w:tcPr>
            <w:tcW w:type="dxa" w:w="2448"/>
          </w:tcPr>
          <w:p>
            <w:r>
              <w:t>speaker</w:t>
            </w:r>
          </w:p>
        </w:tc>
        <w:tc>
          <w:tcPr>
            <w:tcW w:type="dxa" w:w="2448"/>
          </w:tcPr>
          <w:p>
            <w:r>
              <w:t>object</w:t>
            </w:r>
          </w:p>
        </w:tc>
        <w:tc>
          <w:tcPr>
            <w:tcW w:type="dxa" w:w="2448"/>
          </w:tcPr>
          <w:p>
            <w:r>
              <w:t>Required</w:t>
            </w:r>
          </w:p>
        </w:tc>
        <w:tc>
          <w:tcPr>
            <w:tcW w:type="dxa" w:w="2448"/>
          </w:tcPr>
          <w:p>
            <w:r>
              <w:t>Speaker ID and display name.</w:t>
            </w:r>
          </w:p>
        </w:tc>
      </w:tr>
      <w:tr>
        <w:tc>
          <w:tcPr>
            <w:tcW w:type="dxa" w:w="2448"/>
          </w:tcPr>
          <w:p>
            <w:r>
              <w:t>audience</w:t>
            </w:r>
          </w:p>
        </w:tc>
        <w:tc>
          <w:tcPr>
            <w:tcW w:type="dxa" w:w="2448"/>
          </w:tcPr>
          <w:p>
            <w:r>
              <w:t>array</w:t>
            </w:r>
          </w:p>
        </w:tc>
        <w:tc>
          <w:tcPr>
            <w:tcW w:type="dxa" w:w="2448"/>
          </w:tcPr>
          <w:p>
            <w:r>
              <w:t>Recommended</w:t>
            </w:r>
          </w:p>
        </w:tc>
        <w:tc>
          <w:tcPr>
            <w:tcW w:type="dxa" w:w="2448"/>
          </w:tcPr>
          <w:p>
            <w:r>
              <w:t>General, congregation, youth, preachers, class, etc.</w:t>
            </w:r>
          </w:p>
        </w:tc>
      </w:tr>
      <w:tr>
        <w:tc>
          <w:tcPr>
            <w:tcW w:type="dxa" w:w="2448"/>
          </w:tcPr>
          <w:p>
            <w:r>
              <w:t>estimatedMinutes</w:t>
            </w:r>
          </w:p>
        </w:tc>
        <w:tc>
          <w:tcPr>
            <w:tcW w:type="dxa" w:w="2448"/>
          </w:tcPr>
          <w:p>
            <w:r>
              <w:t>array</w:t>
            </w:r>
          </w:p>
        </w:tc>
        <w:tc>
          <w:tcPr>
            <w:tcW w:type="dxa" w:w="2448"/>
          </w:tcPr>
          <w:p>
            <w:r>
              <w:t>Recommended</w:t>
            </w:r>
          </w:p>
        </w:tc>
        <w:tc>
          <w:tcPr>
            <w:tcW w:type="dxa" w:w="2448"/>
          </w:tcPr>
          <w:p>
            <w:r>
              <w:t>Supported delivery lengths, such as 20, 30, and 40.</w:t>
            </w:r>
          </w:p>
        </w:tc>
      </w:tr>
      <w:tr>
        <w:tc>
          <w:tcPr>
            <w:tcW w:type="dxa" w:w="2448"/>
          </w:tcPr>
          <w:p>
            <w:r>
              <w:t>originatingBRLs</w:t>
            </w:r>
          </w:p>
        </w:tc>
        <w:tc>
          <w:tcPr>
            <w:tcW w:type="dxa" w:w="2448"/>
          </w:tcPr>
          <w:p>
            <w:r>
              <w:t>array</w:t>
            </w:r>
          </w:p>
        </w:tc>
        <w:tc>
          <w:tcPr>
            <w:tcW w:type="dxa" w:w="2448"/>
          </w:tcPr>
          <w:p>
            <w:r>
              <w:t>Required</w:t>
            </w:r>
          </w:p>
        </w:tc>
        <w:tc>
          <w:tcPr>
            <w:tcW w:type="dxa" w:w="2448"/>
          </w:tcPr>
          <w:p>
            <w:r>
              <w:t>Source BRL identifiers, or an empty array for unlinked legacy material.</w:t>
            </w:r>
          </w:p>
        </w:tc>
      </w:tr>
      <w:tr>
        <w:tc>
          <w:tcPr>
            <w:tcW w:type="dxa" w:w="2448"/>
          </w:tcPr>
          <w:p>
            <w:r>
              <w:t>relatedBRLs</w:t>
            </w:r>
          </w:p>
        </w:tc>
        <w:tc>
          <w:tcPr>
            <w:tcW w:type="dxa" w:w="2448"/>
          </w:tcPr>
          <w:p>
            <w:r>
              <w:t>array</w:t>
            </w:r>
          </w:p>
        </w:tc>
        <w:tc>
          <w:tcPr>
            <w:tcW w:type="dxa" w:w="2448"/>
          </w:tcPr>
          <w:p>
            <w:r>
              <w:t>Recommended</w:t>
            </w:r>
          </w:p>
        </w:tc>
        <w:tc>
          <w:tcPr>
            <w:tcW w:type="dxa" w:w="2448"/>
          </w:tcPr>
          <w:p>
            <w:r>
              <w:t>Additional relevant BRLs.</w:t>
            </w:r>
          </w:p>
        </w:tc>
      </w:tr>
      <w:tr>
        <w:tc>
          <w:tcPr>
            <w:tcW w:type="dxa" w:w="2448"/>
          </w:tcPr>
          <w:p>
            <w:r>
              <w:t>formats</w:t>
            </w:r>
          </w:p>
        </w:tc>
        <w:tc>
          <w:tcPr>
            <w:tcW w:type="dxa" w:w="2448"/>
          </w:tcPr>
          <w:p>
            <w:r>
              <w:t>object</w:t>
            </w:r>
          </w:p>
        </w:tc>
        <w:tc>
          <w:tcPr>
            <w:tcW w:type="dxa" w:w="2448"/>
          </w:tcPr>
          <w:p>
            <w:r>
              <w:t>Required</w:t>
            </w:r>
          </w:p>
        </w:tc>
        <w:tc>
          <w:tcPr>
            <w:tcW w:type="dxa" w:w="2448"/>
          </w:tcPr>
          <w:p>
            <w:r>
              <w:t>Paths and availability for outline, manuscript, slides, handout, audio, and video.</w:t>
            </w:r>
          </w:p>
        </w:tc>
      </w:tr>
      <w:tr>
        <w:tc>
          <w:tcPr>
            <w:tcW w:type="dxa" w:w="2448"/>
          </w:tcPr>
          <w:p>
            <w:r>
              <w:t>dates</w:t>
            </w:r>
          </w:p>
        </w:tc>
        <w:tc>
          <w:tcPr>
            <w:tcW w:type="dxa" w:w="2448"/>
          </w:tcPr>
          <w:p>
            <w:r>
              <w:t>object</w:t>
            </w:r>
          </w:p>
        </w:tc>
        <w:tc>
          <w:tcPr>
            <w:tcW w:type="dxa" w:w="2448"/>
          </w:tcPr>
          <w:p>
            <w:r>
              <w:t>Required</w:t>
            </w:r>
          </w:p>
        </w:tc>
        <w:tc>
          <w:tcPr>
            <w:tcW w:type="dxa" w:w="2448"/>
          </w:tcPr>
          <w:p>
            <w:r>
              <w:t>Created, preached, reviewed, published, and updated dates when known.</w:t>
            </w:r>
          </w:p>
        </w:tc>
      </w:tr>
      <w:tr>
        <w:tc>
          <w:tcPr>
            <w:tcW w:type="dxa" w:w="2448"/>
          </w:tcPr>
          <w:p>
            <w:r>
              <w:t>review</w:t>
            </w:r>
          </w:p>
        </w:tc>
        <w:tc>
          <w:tcPr>
            <w:tcW w:type="dxa" w:w="2448"/>
          </w:tcPr>
          <w:p>
            <w:r>
              <w:t>object</w:t>
            </w:r>
          </w:p>
        </w:tc>
        <w:tc>
          <w:tcPr>
            <w:tcW w:type="dxa" w:w="2448"/>
          </w:tcPr>
          <w:p>
            <w:r>
              <w:t>Required</w:t>
            </w:r>
          </w:p>
        </w:tc>
        <w:tc>
          <w:tcPr>
            <w:tcW w:type="dxa" w:w="2448"/>
          </w:tcPr>
          <w:p>
            <w:r>
              <w:t>Review state, reviewer, and doctrinal/editorial approval.</w:t>
            </w:r>
          </w:p>
        </w:tc>
      </w:tr>
      <w:tr>
        <w:tc>
          <w:tcPr>
            <w:tcW w:type="dxa" w:w="2448"/>
          </w:tcPr>
          <w:p>
            <w:r>
              <w:t>legacyImport</w:t>
            </w:r>
          </w:p>
        </w:tc>
        <w:tc>
          <w:tcPr>
            <w:tcW w:type="dxa" w:w="2448"/>
          </w:tcPr>
          <w:p>
            <w:r>
              <w:t>object</w:t>
            </w:r>
          </w:p>
        </w:tc>
        <w:tc>
          <w:tcPr>
            <w:tcW w:type="dxa" w:w="2448"/>
          </w:tcPr>
          <w:p>
            <w:r>
              <w:t>Required for legacy</w:t>
            </w:r>
          </w:p>
        </w:tc>
        <w:tc>
          <w:tcPr>
            <w:tcW w:type="dxa" w:w="2448"/>
          </w:tcPr>
          <w:p>
            <w:r>
              <w:t>Original filename, source location, import date, and conversion notes.</w:t>
            </w:r>
          </w:p>
        </w:tc>
      </w:tr>
    </w:tbl>
    <w:p>
      <w:pPr>
        <w:pStyle w:val="Heading1"/>
      </w:pPr>
      <w:r>
        <w:t>8. Example sermon.json</w:t>
      </w:r>
    </w:p>
    <w:p>
      <w:pPr>
        <w:pStyle w:val="IntenseQuote"/>
      </w:pPr>
      <w:r>
        <w:t>{</w:t>
        <w:br/>
        <w:t xml:space="preserve">  "id": "BRL-S070-0001",</w:t>
        <w:br/>
        <w:t xml:space="preserve">  "title": "Do You Know God?",</w:t>
        <w:br/>
        <w:t xml:space="preserve">  "slug": "do-you-know-god",</w:t>
        <w:br/>
        <w:t xml:space="preserve">  "status": "draft",</w:t>
        <w:br/>
        <w:t xml:space="preserve">  "canonicalVersion": "1.0",</w:t>
        <w:br/>
        <w:t xml:space="preserve">  "summary": "A sermon introducing what Scripture reveals about knowing God.",</w:t>
        <w:br/>
        <w:t xml:space="preserve">  "proposition": "We can truly know God through what He has revealed.",</w:t>
        <w:br/>
        <w:t xml:space="preserve">  "direction": "We will examine what God reveals about His character, will, and relationship with humanity.",</w:t>
        <w:br/>
        <w:t xml:space="preserve">  "mainText": [</w:t>
        <w:br/>
        <w:t xml:space="preserve">    "John 17:3"</w:t>
        <w:br/>
        <w:t xml:space="preserve">  ],</w:t>
        <w:br/>
        <w:t xml:space="preserve">  "scriptures": [</w:t>
        <w:br/>
        <w:t xml:space="preserve">    "John 17:3",</w:t>
        <w:br/>
        <w:t xml:space="preserve">    "Jeremiah 9:23-24"</w:t>
        <w:br/>
        <w:t xml:space="preserve">  ],</w:t>
        <w:br/>
        <w:t xml:space="preserve">  "topics": [</w:t>
        <w:br/>
        <w:t xml:space="preserve">    "God",</w:t>
        <w:br/>
        <w:t xml:space="preserve">    "Knowing God",</w:t>
        <w:br/>
        <w:t xml:space="preserve">    "Christian Living"</w:t>
        <w:br/>
        <w:t xml:space="preserve">  ],</w:t>
        <w:br/>
        <w:t xml:space="preserve">  "series": {</w:t>
        <w:br/>
        <w:t xml:space="preserve">    "id": "SERIES-0001",</w:t>
        <w:br/>
        <w:t xml:space="preserve">    "title": "Do You Know God?",</w:t>
        <w:br/>
        <w:t xml:space="preserve">    "sequence": 1</w:t>
        <w:br/>
        <w:t xml:space="preserve">  },</w:t>
        <w:br/>
        <w:t xml:space="preserve">  "speaker": {</w:t>
        <w:br/>
        <w:t xml:space="preserve">    "id": "SPEAKER-0001",</w:t>
        <w:br/>
        <w:t xml:space="preserve">    "name": "Derek Dodd"</w:t>
        <w:br/>
        <w:t xml:space="preserve">  },</w:t>
        <w:br/>
        <w:t xml:space="preserve">  "audience": [</w:t>
        <w:br/>
        <w:t xml:space="preserve">    "General Congregation"</w:t>
        <w:br/>
        <w:t xml:space="preserve">  ],</w:t>
        <w:br/>
        <w:t xml:space="preserve">  "estimatedMinutes": [</w:t>
        <w:br/>
        <w:t xml:space="preserve">    20,</w:t>
        <w:br/>
        <w:t xml:space="preserve">    30,</w:t>
        <w:br/>
        <w:t xml:space="preserve">    40</w:t>
        <w:br/>
        <w:t xml:space="preserve">  ],</w:t>
        <w:br/>
        <w:t xml:space="preserve">  "originatingBRLs": [],</w:t>
        <w:br/>
        <w:t xml:space="preserve">  "relatedBRLs": [],</w:t>
        <w:br/>
        <w:t xml:space="preserve">  "formats": {</w:t>
        <w:br/>
        <w:t xml:space="preserve">    "outline": "content/outline.md",</w:t>
        <w:br/>
        <w:t xml:space="preserve">    "manuscript": null,</w:t>
        <w:br/>
        <w:t xml:space="preserve">    "slides": null,</w:t>
        <w:br/>
        <w:t xml:space="preserve">    "handout": null,</w:t>
        <w:br/>
        <w:t xml:space="preserve">    "audio": null,</w:t>
        <w:br/>
        <w:t xml:space="preserve">    "video": null</w:t>
        <w:br/>
        <w:t xml:space="preserve">  },</w:t>
        <w:br/>
        <w:t xml:space="preserve">  "dates": {</w:t>
        <w:br/>
        <w:t xml:space="preserve">    "created": null,</w:t>
        <w:br/>
        <w:t xml:space="preserve">    "preached": null,</w:t>
        <w:br/>
        <w:t xml:space="preserve">    "reviewed": null,</w:t>
        <w:br/>
        <w:t xml:space="preserve">    "published": null,</w:t>
        <w:br/>
        <w:t xml:space="preserve">    "updated": "2026-08-03"</w:t>
        <w:br/>
        <w:t xml:space="preserve">  },</w:t>
        <w:br/>
        <w:t xml:space="preserve">  "review": {</w:t>
        <w:br/>
        <w:t xml:space="preserve">    "state": "unreviewed",</w:t>
        <w:br/>
        <w:t xml:space="preserve">    "reviewer": null,</w:t>
        <w:br/>
        <w:t xml:space="preserve">    "doctrinalApproval": false,</w:t>
        <w:br/>
        <w:t xml:space="preserve">    "editorialApproval": false</w:t>
        <w:br/>
        <w:t xml:space="preserve">  },</w:t>
        <w:br/>
        <w:t xml:space="preserve">  "legacyImport": {</w:t>
        <w:br/>
        <w:t xml:space="preserve">    "isLegacy": false,</w:t>
        <w:br/>
        <w:t xml:space="preserve">    "originalFilename": null,</w:t>
        <w:br/>
        <w:t xml:space="preserve">    "sourceLocation": null,</w:t>
        <w:br/>
        <w:t xml:space="preserve">    "importDate": null,</w:t>
        <w:br/>
        <w:t xml:space="preserve">    "notes": null</w:t>
        <w:br/>
        <w:t xml:space="preserve">  }</w:t>
        <w:br/>
        <w:t>}</w:t>
      </w:r>
    </w:p>
    <w:p>
      <w:pPr>
        <w:pStyle w:val="Heading1"/>
      </w:pPr>
      <w:r>
        <w:t>9. Canonical Content Rules</w:t>
      </w:r>
    </w:p>
    <w:p>
      <w:pPr>
        <w:pStyle w:val="ListBullet"/>
      </w:pPr>
      <w:r>
        <w:t>outline.md is the minimum publishable sermon body.</w:t>
      </w:r>
    </w:p>
    <w:p>
      <w:pPr>
        <w:pStyle w:val="ListBullet"/>
      </w:pPr>
      <w:r>
        <w:t>Expanded outlines and manuscripts must preserve the same proposition, major points, and conclusion unless a new canonical version is approved.</w:t>
      </w:r>
    </w:p>
    <w:p>
      <w:pPr>
        <w:pStyle w:val="ListBullet"/>
      </w:pPr>
      <w:r>
        <w:t>Major points should normally be balanced and supported by Scripture.</w:t>
      </w:r>
    </w:p>
    <w:p>
      <w:pPr>
        <w:pStyle w:val="ListBullet"/>
      </w:pPr>
      <w:r>
        <w:t>The conclusion intentionally restates every major point in memorable form before the final call or invitation.</w:t>
      </w:r>
    </w:p>
    <w:p>
      <w:pPr>
        <w:pStyle w:val="ListBullet"/>
      </w:pPr>
      <w:r>
        <w:t>Speaker notes may include timing guidance for selected sermon lengths without dictating the preacher’s personality or delivery style.</w:t>
      </w:r>
    </w:p>
    <w:p>
      <w:pPr>
        <w:pStyle w:val="ListBullet"/>
      </w:pPr>
      <w:r>
        <w:t>Scripture quotations and historical sources must follow the standing BRL citation and research rules when material is derived from BRL studies.</w:t>
      </w:r>
    </w:p>
    <w:p>
      <w:pPr>
        <w:pStyle w:val="Heading1"/>
      </w:pPr>
      <w:r>
        <w:t>10. Legacy Sermon Intake Workflow</w:t>
      </w:r>
    </w:p>
    <w:p>
      <w:pPr>
        <w:pStyle w:val="ListNumber"/>
      </w:pPr>
      <w:r>
        <w:t>Place recovered files unchanged in working/legacy-sermons/.</w:t>
      </w:r>
    </w:p>
    <w:p>
      <w:pPr>
        <w:pStyle w:val="ListNumber"/>
      </w:pPr>
      <w:r>
        <w:t>Create a package in sermons/draft/ and assign the next stable sermon ID.</w:t>
      </w:r>
    </w:p>
    <w:p>
      <w:pPr>
        <w:pStyle w:val="ListNumber"/>
      </w:pPr>
      <w:r>
        <w:t>Record the original filename and source in legacyImport.</w:t>
      </w:r>
    </w:p>
    <w:p>
      <w:pPr>
        <w:pStyle w:val="ListNumber"/>
      </w:pPr>
      <w:r>
        <w:t>Convert or transcribe the best available sermon body into content/outline.md.</w:t>
      </w:r>
    </w:p>
    <w:p>
      <w:pPr>
        <w:pStyle w:val="ListNumber"/>
      </w:pPr>
      <w:r>
        <w:t>Populate known metadata; use null or empty arrays rather than guessing.</w:t>
      </w:r>
    </w:p>
    <w:p>
      <w:pPr>
        <w:pStyle w:val="ListNumber"/>
      </w:pPr>
      <w:r>
        <w:t>Add all known Scripture references to sources/scripture.md and sermon.json.</w:t>
      </w:r>
    </w:p>
    <w:p>
      <w:pPr>
        <w:pStyle w:val="ListNumber"/>
      </w:pPr>
      <w:r>
        <w:t>Link originating BRLs when the relationship is confirmed.</w:t>
      </w:r>
    </w:p>
    <w:p>
      <w:pPr>
        <w:pStyle w:val="ListNumber"/>
      </w:pPr>
      <w:r>
        <w:t>Move to sermons/in-review/ for doctrinal and editorial review.</w:t>
      </w:r>
    </w:p>
    <w:p>
      <w:pPr>
        <w:pStyle w:val="ListNumber"/>
      </w:pPr>
      <w:r>
        <w:t>Move to sermons/published/ only after required files and approvals are complete.</w:t>
      </w:r>
    </w:p>
    <w:p>
      <w:pPr>
        <w:pStyle w:val="Heading1"/>
      </w:pPr>
      <w:r>
        <w:t>11. Publication Gate</w:t>
      </w:r>
    </w:p>
    <w:p>
      <w:pPr>
        <w:pStyle w:val="ListBullet"/>
      </w:pPr>
      <w:r>
        <w:t>Valid sermon.json with all required fields.</w:t>
      </w:r>
    </w:p>
    <w:p>
      <w:pPr>
        <w:pStyle w:val="ListBullet"/>
      </w:pPr>
      <w:r>
        <w:t>Stable ID and unique slug.</w:t>
      </w:r>
    </w:p>
    <w:p>
      <w:pPr>
        <w:pStyle w:val="ListBullet"/>
      </w:pPr>
      <w:r>
        <w:t>Outline present and readable.</w:t>
      </w:r>
    </w:p>
    <w:p>
      <w:pPr>
        <w:pStyle w:val="ListBullet"/>
      </w:pPr>
      <w:r>
        <w:t>Main text and Scripture list complete.</w:t>
      </w:r>
    </w:p>
    <w:p>
      <w:pPr>
        <w:pStyle w:val="ListBullet"/>
      </w:pPr>
      <w:r>
        <w:t>Originating BRLs linked or explicitly recorded as unassigned legacy content.</w:t>
      </w:r>
    </w:p>
    <w:p>
      <w:pPr>
        <w:pStyle w:val="ListBullet"/>
      </w:pPr>
      <w:r>
        <w:t>Doctrinal and editorial review complete.</w:t>
      </w:r>
    </w:p>
    <w:p>
      <w:pPr>
        <w:pStyle w:val="ListBullet"/>
      </w:pPr>
      <w:r>
        <w:t>No broken internal file paths.</w:t>
      </w:r>
    </w:p>
    <w:p>
      <w:pPr>
        <w:pStyle w:val="ListBullet"/>
      </w:pPr>
      <w:r>
        <w:t>Website card summary and cover image ready, unless the module supplies a default image.</w:t>
      </w:r>
    </w:p>
    <w:p>
      <w:pPr>
        <w:pStyle w:val="Heading1"/>
      </w:pPr>
      <w:r>
        <w:t>12. Versioning</w:t>
      </w:r>
    </w:p>
    <w:p>
      <w:r>
        <w:t>Minor corrections increment the package version (1.0 to 1.1). A substantive change to the sermon proposition, major-point structure, or doctrinal conclusion requires a new major version and review. The stable sermon ID remains unchanged.</w:t>
      </w:r>
    </w:p>
    <w:p>
      <w:pPr>
        <w:pStyle w:val="Heading1"/>
      </w:pPr>
      <w:r>
        <w:t>13. Repository Template Location</w:t>
      </w:r>
    </w:p>
    <w:p>
      <w:r>
        <w:t>The reusable blank package belongs at:</w:t>
      </w:r>
    </w:p>
    <w:p>
      <w:pPr>
        <w:pStyle w:val="IntenseQuote"/>
      </w:pPr>
      <w:r>
        <w:t>templates/sermon-package-v1/</w:t>
      </w:r>
    </w:p>
    <w:p>
      <w:r>
        <w:t>This specification document belongs at:</w:t>
      </w:r>
    </w:p>
    <w:p>
      <w:pPr>
        <w:pStyle w:val="IntenseQuote"/>
      </w:pPr>
      <w:r>
        <w:t>docs/standards/BRL 070.002 - Sermon Package Specification v1.0.docx</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