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8"/>
          <w:sz w:val="40"/>
        </w:rPr>
        <w:t>UNITED STATES CORRECTIONAL FACILITIES MASTER DATABASE</w:t>
      </w:r>
    </w:p>
    <w:p>
      <w:pPr>
        <w:spacing w:after="280"/>
      </w:pPr>
      <w:r>
        <w:rPr>
          <w:rFonts w:ascii="Calibri" w:hAnsi="Calibri"/>
          <w:i/>
          <w:color w:val="595959"/>
          <w:sz w:val="26"/>
        </w:rPr>
        <w:t>Comprehensive Ingestion, Normalization, Deduplication, and Validation Methodology Report</w:t>
      </w:r>
    </w:p>
    <w:p>
      <w:pPr>
        <w:spacing w:after="320"/>
      </w:pPr>
      <w:r>
        <w:rPr>
          <w:rFonts w:ascii="Calibri" w:hAnsi="Calibri"/>
          <w:b/>
          <w:color w:val="203764"/>
          <w:sz w:val="19"/>
        </w:rPr>
        <w:t>Publication Date: August 21, 2026  |  Coverage: All 50 States, DC, PR, GU, VI, MP (6,788 Facilities)  |  Version: 2.4 (Audited &amp; Verified)</w:t>
      </w:r>
    </w:p>
    <w:p>
      <w:pPr>
        <w:spacing w:after="240"/>
      </w:pPr>
      <w:r>
        <w:rPr>
          <w:color w:val="D9D9D9"/>
        </w:rPr>
        <w:t>―――――――――――――――――――――――――――――――――――――――――――――――――――――――――――――――――</w:t>
      </w:r>
    </w:p>
    <w:p>
      <w:pPr>
        <w:spacing w:before="280" w:after="120"/>
      </w:pPr>
      <w:r>
        <w:rPr>
          <w:rFonts w:ascii="Calibri" w:hAnsi="Calibri"/>
          <w:b/>
          <w:color w:val="1F4E78"/>
          <w:sz w:val="28"/>
        </w:rPr>
        <w:t>1. Executive Summary</w:t>
      </w:r>
    </w:p>
    <w:p>
      <w:pPr>
        <w:spacing w:after="120" w:line="276" w:lineRule="auto"/>
      </w:pPr>
      <w:r>
        <w:rPr>
          <w:rFonts w:ascii="Calibri" w:hAnsi="Calibri"/>
          <w:color w:val="262626"/>
          <w:sz w:val="21"/>
        </w:rPr>
        <w:t>This methodology report establishes the technical architecture, data provenance, cleaning rules, and deduplication logic utilized to build the United States Correctional Facilities Master Database. The resulting master dataset provides researchers, government agencies, and policy analysts with a unified, standardized repository of 6,788 physical correctional institutions operating across all 50 US states, the District of Columbia, and five US territories (Puerto Rico, Guam, US Virgin Islands, and Northern Mariana Islands).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20" w:type="dxa"/>
              <w:right w:w="120" w:type="dxa"/>
            </w:tcMar>
            <w:shd w:fill="1F4E78"/>
          </w:tcPr>
          <w:p>
            <w:pPr>
              <w:jc w:val="left"/>
            </w:pPr>
            <w:r>
              <w:rPr>
                <w:rFonts w:ascii="Calibri" w:hAnsi="Calibri"/>
                <w:b/>
                <w:color w:val="FFFFFF"/>
                <w:sz w:val="19"/>
              </w:rPr>
              <w:t>Metric Description</w:t>
            </w:r>
          </w:p>
        </w:tc>
        <w:tc>
          <w:tcPr>
            <w:tcW w:type="dxa" w:w="3312"/>
            <w:tcMar>
              <w:top w:w="100" w:type="dxa"/>
              <w:bottom w:w="100" w:type="dxa"/>
              <w:left w:w="120" w:type="dxa"/>
              <w:right w:w="120" w:type="dxa"/>
            </w:tcMar>
            <w:shd w:fill="1F4E78"/>
          </w:tcPr>
          <w:p>
            <w:pPr>
              <w:jc w:val="right"/>
            </w:pPr>
            <w:r>
              <w:rPr>
                <w:rFonts w:ascii="Calibri" w:hAnsi="Calibri"/>
                <w:b/>
                <w:color w:val="FFFFFF"/>
                <w:sz w:val="19"/>
              </w:rPr>
              <w:t>Aggregated Total</w:t>
            </w:r>
          </w:p>
        </w:tc>
        <w:tc>
          <w:tcPr>
            <w:tcW w:type="dxa" w:w="3312"/>
            <w:tcMar>
              <w:top w:w="100" w:type="dxa"/>
              <w:bottom w:w="100" w:type="dxa"/>
              <w:left w:w="120" w:type="dxa"/>
              <w:right w:w="120" w:type="dxa"/>
            </w:tcMar>
            <w:shd w:fill="1F4E78"/>
          </w:tcPr>
          <w:p>
            <w:pPr>
              <w:jc w:val="right"/>
            </w:pPr>
            <w:r>
              <w:rPr>
                <w:rFonts w:ascii="Calibri" w:hAnsi="Calibri"/>
                <w:b/>
                <w:color w:val="FFFFFF"/>
                <w:sz w:val="19"/>
              </w:rPr>
              <w:t>Completeness / Verification</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Total Unique Facilities</w:t>
            </w:r>
          </w:p>
        </w:tc>
        <w:tc>
          <w:tcPr>
            <w:tcW w:type="dxa" w:w="3312"/>
            <w:tcMar>
              <w:top w:w="100" w:type="dxa"/>
              <w:bottom w:w="100" w:type="dxa"/>
              <w:left w:w="120" w:type="dxa"/>
              <w:right w:w="120" w:type="dxa"/>
            </w:tcMar>
            <w:shd w:fill="F2F5F9"/>
          </w:tcPr>
          <w:p>
            <w:pPr>
              <w:jc w:val="right"/>
            </w:pPr>
            <w:r>
              <w:rPr>
                <w:rFonts w:ascii="Calibri" w:hAnsi="Calibri"/>
                <w:color w:val="262626"/>
                <w:sz w:val="19"/>
              </w:rPr>
              <w:t>6,788</w:t>
            </w:r>
          </w:p>
        </w:tc>
        <w:tc>
          <w:tcPr>
            <w:tcW w:type="dxa" w:w="3312"/>
            <w:tcMar>
              <w:top w:w="100" w:type="dxa"/>
              <w:bottom w:w="100" w:type="dxa"/>
              <w:left w:w="120" w:type="dxa"/>
              <w:right w:w="120" w:type="dxa"/>
            </w:tcMar>
            <w:shd w:fill="F2F5F9"/>
          </w:tcPr>
          <w:p>
            <w:pPr>
              <w:jc w:val="right"/>
            </w:pPr>
            <w:r>
              <w:rPr>
                <w:rFonts w:ascii="Calibri" w:hAnsi="Calibri"/>
                <w:color w:val="262626"/>
                <w:sz w:val="19"/>
              </w:rPr>
              <w:t>100.0% Unique Primary IDs</w:t>
            </w:r>
          </w:p>
        </w:tc>
      </w:tr>
      <w:tr>
        <w:tc>
          <w:tcPr>
            <w:tcW w:type="dxa" w:w="3312"/>
            <w:tcMar>
              <w:top w:w="100" w:type="dxa"/>
              <w:bottom w:w="100" w:type="dxa"/>
              <w:left w:w="120" w:type="dxa"/>
              <w:right w:w="120" w:type="dxa"/>
            </w:tcMar>
            <w:shd w:fill="FFFFFF"/>
          </w:tcPr>
          <w:p>
            <w:pPr>
              <w:jc w:val="left"/>
            </w:pPr>
            <w:r>
              <w:rPr>
                <w:rFonts w:ascii="Calibri" w:hAnsi="Calibri"/>
                <w:color w:val="262626"/>
                <w:sz w:val="19"/>
              </w:rPr>
              <w:t>Facilities with Valid GPS Coordinates</w:t>
            </w:r>
          </w:p>
        </w:tc>
        <w:tc>
          <w:tcPr>
            <w:tcW w:type="dxa" w:w="3312"/>
            <w:tcMar>
              <w:top w:w="100" w:type="dxa"/>
              <w:bottom w:w="100" w:type="dxa"/>
              <w:left w:w="120" w:type="dxa"/>
              <w:right w:w="120" w:type="dxa"/>
            </w:tcMar>
            <w:shd w:fill="FFFFFF"/>
          </w:tcPr>
          <w:p>
            <w:pPr>
              <w:jc w:val="right"/>
            </w:pPr>
            <w:r>
              <w:rPr>
                <w:rFonts w:ascii="Calibri" w:hAnsi="Calibri"/>
                <w:color w:val="262626"/>
                <w:sz w:val="19"/>
              </w:rPr>
              <w:t>6,788</w:t>
            </w:r>
          </w:p>
        </w:tc>
        <w:tc>
          <w:tcPr>
            <w:tcW w:type="dxa" w:w="3312"/>
            <w:tcMar>
              <w:top w:w="100" w:type="dxa"/>
              <w:bottom w:w="100" w:type="dxa"/>
              <w:left w:w="120" w:type="dxa"/>
              <w:right w:w="120" w:type="dxa"/>
            </w:tcMar>
            <w:shd w:fill="FFFFFF"/>
          </w:tcPr>
          <w:p>
            <w:pPr>
              <w:jc w:val="right"/>
            </w:pPr>
            <w:r>
              <w:rPr>
                <w:rFonts w:ascii="Calibri" w:hAnsi="Calibri"/>
                <w:color w:val="262626"/>
                <w:sz w:val="19"/>
              </w:rPr>
              <w:t>100.0% Geocoded (WGS84)</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Total Rated Bed Capacity (Design)</w:t>
            </w:r>
          </w:p>
        </w:tc>
        <w:tc>
          <w:tcPr>
            <w:tcW w:type="dxa" w:w="3312"/>
            <w:tcMar>
              <w:top w:w="100" w:type="dxa"/>
              <w:bottom w:w="100" w:type="dxa"/>
              <w:left w:w="120" w:type="dxa"/>
              <w:right w:w="120" w:type="dxa"/>
            </w:tcMar>
            <w:shd w:fill="F2F5F9"/>
          </w:tcPr>
          <w:p>
            <w:pPr>
              <w:jc w:val="right"/>
            </w:pPr>
            <w:r>
              <w:rPr>
                <w:rFonts w:ascii="Calibri" w:hAnsi="Calibri"/>
                <w:color w:val="262626"/>
                <w:sz w:val="19"/>
              </w:rPr>
              <w:t>2,411,708 beds</w:t>
            </w:r>
          </w:p>
        </w:tc>
        <w:tc>
          <w:tcPr>
            <w:tcW w:type="dxa" w:w="3312"/>
            <w:tcMar>
              <w:top w:w="100" w:type="dxa"/>
              <w:bottom w:w="100" w:type="dxa"/>
              <w:left w:w="120" w:type="dxa"/>
              <w:right w:w="120" w:type="dxa"/>
            </w:tcMar>
            <w:shd w:fill="F2F5F9"/>
          </w:tcPr>
          <w:p>
            <w:pPr>
              <w:jc w:val="right"/>
            </w:pPr>
            <w:r>
              <w:rPr>
                <w:rFonts w:ascii="Calibri" w:hAnsi="Calibri"/>
                <w:color w:val="262626"/>
                <w:sz w:val="19"/>
              </w:rPr>
              <w:t>Official Agency Rated Counts</w:t>
            </w:r>
          </w:p>
        </w:tc>
      </w:tr>
      <w:tr>
        <w:tc>
          <w:tcPr>
            <w:tcW w:type="dxa" w:w="3312"/>
            <w:tcMar>
              <w:top w:w="100" w:type="dxa"/>
              <w:bottom w:w="100" w:type="dxa"/>
              <w:left w:w="120" w:type="dxa"/>
              <w:right w:w="120" w:type="dxa"/>
            </w:tcMar>
            <w:shd w:fill="FFFFFF"/>
          </w:tcPr>
          <w:p>
            <w:pPr>
              <w:jc w:val="left"/>
            </w:pPr>
            <w:r>
              <w:rPr>
                <w:rFonts w:ascii="Calibri" w:hAnsi="Calibri"/>
                <w:color w:val="262626"/>
                <w:sz w:val="19"/>
              </w:rPr>
              <w:t>Total Reported Inmate Population</w:t>
            </w:r>
          </w:p>
        </w:tc>
        <w:tc>
          <w:tcPr>
            <w:tcW w:type="dxa" w:w="3312"/>
            <w:tcMar>
              <w:top w:w="100" w:type="dxa"/>
              <w:bottom w:w="100" w:type="dxa"/>
              <w:left w:w="120" w:type="dxa"/>
              <w:right w:w="120" w:type="dxa"/>
            </w:tcMar>
            <w:shd w:fill="FFFFFF"/>
          </w:tcPr>
          <w:p>
            <w:pPr>
              <w:jc w:val="right"/>
            </w:pPr>
            <w:r>
              <w:rPr>
                <w:rFonts w:ascii="Calibri" w:hAnsi="Calibri"/>
                <w:color w:val="262626"/>
                <w:sz w:val="19"/>
              </w:rPr>
              <w:t>2,069,547 inmates</w:t>
            </w:r>
          </w:p>
        </w:tc>
        <w:tc>
          <w:tcPr>
            <w:tcW w:type="dxa" w:w="3312"/>
            <w:tcMar>
              <w:top w:w="100" w:type="dxa"/>
              <w:bottom w:w="100" w:type="dxa"/>
              <w:left w:w="120" w:type="dxa"/>
              <w:right w:w="120" w:type="dxa"/>
            </w:tcMar>
            <w:shd w:fill="FFFFFF"/>
          </w:tcPr>
          <w:p>
            <w:pPr>
              <w:jc w:val="right"/>
            </w:pPr>
            <w:r>
              <w:rPr>
                <w:rFonts w:ascii="Calibri" w:hAnsi="Calibri"/>
                <w:color w:val="262626"/>
                <w:sz w:val="19"/>
              </w:rPr>
              <w:t>Point-in-Time Census Data</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Geographic Jurisdictions Covered</w:t>
            </w:r>
          </w:p>
        </w:tc>
        <w:tc>
          <w:tcPr>
            <w:tcW w:type="dxa" w:w="3312"/>
            <w:tcMar>
              <w:top w:w="100" w:type="dxa"/>
              <w:bottom w:w="100" w:type="dxa"/>
              <w:left w:w="120" w:type="dxa"/>
              <w:right w:w="120" w:type="dxa"/>
            </w:tcMar>
            <w:shd w:fill="F2F5F9"/>
          </w:tcPr>
          <w:p>
            <w:pPr>
              <w:jc w:val="right"/>
            </w:pPr>
            <w:r>
              <w:rPr>
                <w:rFonts w:ascii="Calibri" w:hAnsi="Calibri"/>
                <w:color w:val="262626"/>
                <w:sz w:val="19"/>
              </w:rPr>
              <w:t>55 Jurisdictions</w:t>
            </w:r>
          </w:p>
        </w:tc>
        <w:tc>
          <w:tcPr>
            <w:tcW w:type="dxa" w:w="3312"/>
            <w:tcMar>
              <w:top w:w="100" w:type="dxa"/>
              <w:bottom w:w="100" w:type="dxa"/>
              <w:left w:w="120" w:type="dxa"/>
              <w:right w:w="120" w:type="dxa"/>
            </w:tcMar>
            <w:shd w:fill="F2F5F9"/>
          </w:tcPr>
          <w:p>
            <w:pPr>
              <w:jc w:val="right"/>
            </w:pPr>
            <w:r>
              <w:rPr>
                <w:rFonts w:ascii="Calibri" w:hAnsi="Calibri"/>
                <w:color w:val="262626"/>
                <w:sz w:val="19"/>
              </w:rPr>
              <w:t>50 States + DC + PR, GU, VI, MP</w:t>
            </w:r>
          </w:p>
        </w:tc>
      </w:tr>
    </w:tbl>
    <w:p>
      <w:pPr>
        <w:spacing w:before="280" w:after="120"/>
      </w:pPr>
      <w:r>
        <w:rPr>
          <w:rFonts w:ascii="Calibri" w:hAnsi="Calibri"/>
          <w:b/>
          <w:color w:val="1F4E78"/>
          <w:sz w:val="28"/>
        </w:rPr>
        <w:t>2. Data Sources &amp; Ingestion Architecture</w:t>
      </w:r>
    </w:p>
    <w:p>
      <w:pPr>
        <w:spacing w:after="120" w:line="276" w:lineRule="auto"/>
      </w:pPr>
      <w:r>
        <w:rPr>
          <w:rFonts w:ascii="Calibri" w:hAnsi="Calibri"/>
          <w:color w:val="262626"/>
          <w:sz w:val="21"/>
        </w:rPr>
        <w:t>To ensure comprehensive coverage across federal, state, county, and private correctional operations, the aggregation pipeline programmatically queries primary government data repositories:</w:t>
      </w:r>
    </w:p>
    <w:p>
      <w:pPr>
        <w:pStyle w:val="ListBullet"/>
        <w:spacing w:after="60" w:line="276" w:lineRule="auto"/>
      </w:pPr>
      <w:r>
        <w:rPr>
          <w:rFonts w:ascii="Calibri" w:hAnsi="Calibri"/>
          <w:b/>
          <w:sz w:val="20"/>
        </w:rPr>
        <w:t xml:space="preserve">1. DHS Homeland Infrastructure Foundation-Level Data (HIFLD): </w:t>
      </w:r>
      <w:r>
        <w:rPr>
          <w:rFonts w:ascii="Calibri" w:hAnsi="Calibri"/>
          <w:sz w:val="20"/>
        </w:rPr>
        <w:t>Direct REST query against the national Critical Infrastructure Prison Points FeatureServer layer (services4.arcgis.com). Ingests 10,738 raw polygon/point features representing all cataloged federal, state, and county facilities.</w:t>
      </w:r>
    </w:p>
    <w:p>
      <w:pPr>
        <w:pStyle w:val="ListBullet"/>
        <w:spacing w:after="60" w:line="276" w:lineRule="auto"/>
      </w:pPr>
      <w:r>
        <w:rPr>
          <w:rFonts w:ascii="Calibri" w:hAnsi="Calibri"/>
          <w:b/>
          <w:sz w:val="20"/>
        </w:rPr>
        <w:t xml:space="preserve">2. DOJ Federal Bureau of Prisons (BOP) National Directory: </w:t>
      </w:r>
      <w:r>
        <w:rPr>
          <w:rFonts w:ascii="Calibri" w:hAnsi="Calibri"/>
          <w:sz w:val="20"/>
        </w:rPr>
        <w:t>Ingests live structured metadata from the official BOP facility management endpoint (bop.gov/PublicInfo), providing official contact numbers, security classifications, direct institution URLs, and regional administrative command centers.</w:t>
      </w:r>
    </w:p>
    <w:p>
      <w:pPr>
        <w:spacing w:before="280" w:after="120"/>
      </w:pPr>
      <w:r>
        <w:rPr>
          <w:rFonts w:ascii="Calibri" w:hAnsi="Calibri"/>
          <w:b/>
          <w:color w:val="1F4E78"/>
          <w:sz w:val="28"/>
        </w:rPr>
        <w:t>3. Cleaning, Normalization &amp; Deduplication Methodology</w:t>
      </w:r>
    </w:p>
    <w:p>
      <w:pPr>
        <w:spacing w:after="120" w:line="276" w:lineRule="auto"/>
      </w:pPr>
      <w:r>
        <w:rPr>
          <w:rFonts w:ascii="Calibri" w:hAnsi="Calibri"/>
          <w:color w:val="262626"/>
          <w:sz w:val="21"/>
        </w:rPr>
        <w:t>Raw government correctional datasets contain significant fragmentation, duplicate multi-part GIS records, and sentinel placeholders. The pipeline enforces rigorous cleaning and enrichment algorithms:</w:t>
      </w:r>
    </w:p>
    <w:p>
      <w:pPr>
        <w:pStyle w:val="ListBullet"/>
        <w:spacing w:after="60" w:line="276" w:lineRule="auto"/>
      </w:pPr>
      <w:r>
        <w:rPr>
          <w:rFonts w:ascii="Calibri" w:hAnsi="Calibri"/>
          <w:b/>
          <w:sz w:val="20"/>
        </w:rPr>
        <w:t xml:space="preserve">Multi-Part Feature Deduplication: </w:t>
      </w:r>
      <w:r>
        <w:rPr>
          <w:rFonts w:ascii="Calibri" w:hAnsi="Calibri"/>
          <w:sz w:val="20"/>
        </w:rPr>
        <w:t>HIFLD polygon boundaries frequently export multiple geometry centroids for a single campus, resulting in 4,001 redundant rows. The pipeline consolidates records strictly by unique FACILITYID while preserving valid geospatial coordinates.</w:t>
      </w:r>
    </w:p>
    <w:p>
      <w:pPr>
        <w:pStyle w:val="ListBullet"/>
        <w:spacing w:after="60" w:line="276" w:lineRule="auto"/>
      </w:pPr>
      <w:r>
        <w:rPr>
          <w:rFonts w:ascii="Calibri" w:hAnsi="Calibri"/>
          <w:b/>
          <w:sz w:val="20"/>
        </w:rPr>
        <w:t xml:space="preserve">Type-Guarded &amp; Camp-Parity BOP Entity Matching: </w:t>
      </w:r>
      <w:r>
        <w:rPr>
          <w:rFonts w:ascii="Calibri" w:hAnsi="Calibri"/>
          <w:sz w:val="20"/>
        </w:rPr>
        <w:t>To prevent false positives across both county facilities and intra-federal complexes (e.g. Beaumont, Atlanta, Coleman), the pipeline enforces strict federal type guards, separates administrative entities (RRM, Regional Offices, FCC complexes) into standalone records, and enforces camp-to-camp matching parity so satellite camps do not steal parent institution URLs (e.g. USP Beaumont correctly receives /institutions/bmp/ while FCI Beaumont Low receives /institutions/bml/).</w:t>
      </w:r>
    </w:p>
    <w:p>
      <w:pPr>
        <w:pStyle w:val="ListBullet"/>
        <w:spacing w:after="60" w:line="276" w:lineRule="auto"/>
      </w:pPr>
      <w:r>
        <w:rPr>
          <w:rFonts w:ascii="Calibri" w:hAnsi="Calibri"/>
          <w:b/>
          <w:sz w:val="20"/>
        </w:rPr>
        <w:t xml:space="preserve">Preservation of Zero-Population Data: </w:t>
      </w:r>
      <w:r>
        <w:rPr>
          <w:rFonts w:ascii="Calibri" w:hAnsi="Calibri"/>
          <w:sz w:val="20"/>
        </w:rPr>
        <w:t>Valid zero-population counts for brand-new, temporarily unpopulated, or specialized intake facilities (625 records) are retained as 0, while negative sentinels (-999, -1, 99999) are scrubbed to null.</w:t>
      </w:r>
    </w:p>
    <w:p>
      <w:pPr>
        <w:pStyle w:val="ListBullet"/>
        <w:spacing w:after="60" w:line="276" w:lineRule="auto"/>
      </w:pPr>
      <w:r>
        <w:rPr>
          <w:rFonts w:ascii="Calibri" w:hAnsi="Calibri"/>
          <w:b/>
          <w:sz w:val="20"/>
        </w:rPr>
        <w:t xml:space="preserve">Smart Typography &amp; Acronym Normalization: </w:t>
      </w:r>
      <w:r>
        <w:rPr>
          <w:rFonts w:ascii="Calibri" w:hAnsi="Calibri"/>
          <w:sz w:val="20"/>
        </w:rPr>
        <w:t>Addresses, cities, and facility names are standardized to Title Case while strictly preserving uppercase acronyms (USP, FCI, ADX, MDC, FDC, FMC, BOP, DOC, SCI, ASPC, CCFW) and Scottish/Irish prefixes (McDuffie, McCreary, McKean, O'Brien).</w:t>
      </w:r>
    </w:p>
    <w:p>
      <w:pPr>
        <w:pStyle w:val="ListBullet"/>
        <w:spacing w:after="60" w:line="276" w:lineRule="auto"/>
      </w:pPr>
      <w:r>
        <w:rPr>
          <w:rFonts w:ascii="Calibri" w:hAnsi="Calibri"/>
          <w:b/>
          <w:sz w:val="20"/>
        </w:rPr>
        <w:t xml:space="preserve">FIPS &amp; Geographic Imputations: </w:t>
      </w:r>
      <w:r>
        <w:rPr>
          <w:rFonts w:ascii="Calibri" w:hAnsi="Calibri"/>
          <w:sz w:val="20"/>
        </w:rPr>
        <w:t>Corrects upstream FIPS typos (e.g. Pickens County AL '10107' -&gt; '01107') and provides complete county FIPS mapping for standalone federal facilities and territories (Guam FIPS 66010, US Virgin Islands FIPS 78010, Saipan FIPS 69110).</w:t>
      </w:r>
    </w:p>
    <w:p>
      <w:pPr>
        <w:spacing w:before="280" w:after="120"/>
      </w:pPr>
      <w:r>
        <w:rPr>
          <w:rFonts w:ascii="Calibri" w:hAnsi="Calibri"/>
          <w:b/>
          <w:color w:val="1F4E78"/>
          <w:sz w:val="28"/>
        </w:rPr>
        <w:t>4. Master Directory Distribution by Jurisdiction</w:t>
      </w:r>
    </w:p>
    <w:p>
      <w:pPr>
        <w:spacing w:after="120" w:line="276" w:lineRule="auto"/>
      </w:pPr>
      <w:r>
        <w:rPr>
          <w:rFonts w:ascii="Calibri" w:hAnsi="Calibri"/>
          <w:color w:val="262626"/>
          <w:sz w:val="21"/>
        </w:rPr>
        <w:t>The master dataset categorizes facilities into six standardized governmental authority tiers: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20" w:type="dxa"/>
              <w:right w:w="120" w:type="dxa"/>
            </w:tcMar>
            <w:shd w:fill="2E75B6"/>
          </w:tcPr>
          <w:p>
            <w:pPr>
              <w:jc w:val="left"/>
            </w:pPr>
            <w:r>
              <w:rPr>
                <w:rFonts w:ascii="Calibri" w:hAnsi="Calibri"/>
                <w:b/>
                <w:color w:val="FFFFFF"/>
                <w:sz w:val="19"/>
              </w:rPr>
              <w:t>Jurisdiction Level</w:t>
            </w:r>
          </w:p>
        </w:tc>
        <w:tc>
          <w:tcPr>
            <w:tcW w:type="dxa" w:w="3312"/>
            <w:tcMar>
              <w:top w:w="100" w:type="dxa"/>
              <w:bottom w:w="100" w:type="dxa"/>
              <w:left w:w="120" w:type="dxa"/>
              <w:right w:w="120" w:type="dxa"/>
            </w:tcMar>
            <w:shd w:fill="2E75B6"/>
          </w:tcPr>
          <w:p>
            <w:pPr>
              <w:jc w:val="right"/>
            </w:pPr>
            <w:r>
              <w:rPr>
                <w:rFonts w:ascii="Calibri" w:hAnsi="Calibri"/>
                <w:b/>
                <w:color w:val="FFFFFF"/>
                <w:sz w:val="19"/>
              </w:rPr>
              <w:t>Facility Count</w:t>
            </w:r>
          </w:p>
        </w:tc>
        <w:tc>
          <w:tcPr>
            <w:tcW w:type="dxa" w:w="3312"/>
            <w:tcMar>
              <w:top w:w="100" w:type="dxa"/>
              <w:bottom w:w="100" w:type="dxa"/>
              <w:left w:w="120" w:type="dxa"/>
              <w:right w:w="120" w:type="dxa"/>
            </w:tcMar>
            <w:shd w:fill="2E75B6"/>
          </w:tcPr>
          <w:p>
            <w:pPr>
              <w:jc w:val="right"/>
            </w:pPr>
            <w:r>
              <w:rPr>
                <w:rFonts w:ascii="Calibri" w:hAnsi="Calibri"/>
                <w:b/>
                <w:color w:val="FFFFFF"/>
                <w:sz w:val="19"/>
              </w:rPr>
              <w:t>Percentage of Dataset</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County / Local Jails</w:t>
            </w:r>
          </w:p>
        </w:tc>
        <w:tc>
          <w:tcPr>
            <w:tcW w:type="dxa" w:w="3312"/>
            <w:tcMar>
              <w:top w:w="100" w:type="dxa"/>
              <w:bottom w:w="100" w:type="dxa"/>
              <w:left w:w="120" w:type="dxa"/>
              <w:right w:w="120" w:type="dxa"/>
            </w:tcMar>
            <w:shd w:fill="F2F5F9"/>
          </w:tcPr>
          <w:p>
            <w:pPr>
              <w:jc w:val="right"/>
            </w:pPr>
            <w:r>
              <w:rPr>
                <w:rFonts w:ascii="Calibri" w:hAnsi="Calibri"/>
                <w:color w:val="262626"/>
                <w:sz w:val="19"/>
              </w:rPr>
              <w:t>3,960</w:t>
            </w:r>
          </w:p>
        </w:tc>
        <w:tc>
          <w:tcPr>
            <w:tcW w:type="dxa" w:w="3312"/>
            <w:tcMar>
              <w:top w:w="100" w:type="dxa"/>
              <w:bottom w:w="100" w:type="dxa"/>
              <w:left w:w="120" w:type="dxa"/>
              <w:right w:w="120" w:type="dxa"/>
            </w:tcMar>
            <w:shd w:fill="F2F5F9"/>
          </w:tcPr>
          <w:p>
            <w:pPr>
              <w:jc w:val="right"/>
            </w:pPr>
            <w:r>
              <w:rPr>
                <w:rFonts w:ascii="Calibri" w:hAnsi="Calibri"/>
                <w:color w:val="262626"/>
                <w:sz w:val="19"/>
              </w:rPr>
              <w:t>58.3%</w:t>
            </w:r>
          </w:p>
        </w:tc>
      </w:tr>
      <w:tr>
        <w:tc>
          <w:tcPr>
            <w:tcW w:type="dxa" w:w="3312"/>
            <w:tcMar>
              <w:top w:w="100" w:type="dxa"/>
              <w:bottom w:w="100" w:type="dxa"/>
              <w:left w:w="120" w:type="dxa"/>
              <w:right w:w="120" w:type="dxa"/>
            </w:tcMar>
            <w:shd w:fill="FFFFFF"/>
          </w:tcPr>
          <w:p>
            <w:pPr>
              <w:jc w:val="left"/>
            </w:pPr>
            <w:r>
              <w:rPr>
                <w:rFonts w:ascii="Calibri" w:hAnsi="Calibri"/>
                <w:color w:val="262626"/>
                <w:sz w:val="19"/>
              </w:rPr>
              <w:t>State DOC Facilities</w:t>
            </w:r>
          </w:p>
        </w:tc>
        <w:tc>
          <w:tcPr>
            <w:tcW w:type="dxa" w:w="3312"/>
            <w:tcMar>
              <w:top w:w="100" w:type="dxa"/>
              <w:bottom w:w="100" w:type="dxa"/>
              <w:left w:w="120" w:type="dxa"/>
              <w:right w:w="120" w:type="dxa"/>
            </w:tcMar>
            <w:shd w:fill="FFFFFF"/>
          </w:tcPr>
          <w:p>
            <w:pPr>
              <w:jc w:val="right"/>
            </w:pPr>
            <w:r>
              <w:rPr>
                <w:rFonts w:ascii="Calibri" w:hAnsi="Calibri"/>
                <w:color w:val="262626"/>
                <w:sz w:val="19"/>
              </w:rPr>
              <w:t>2,273</w:t>
            </w:r>
          </w:p>
        </w:tc>
        <w:tc>
          <w:tcPr>
            <w:tcW w:type="dxa" w:w="3312"/>
            <w:tcMar>
              <w:top w:w="100" w:type="dxa"/>
              <w:bottom w:w="100" w:type="dxa"/>
              <w:left w:w="120" w:type="dxa"/>
              <w:right w:w="120" w:type="dxa"/>
            </w:tcMar>
            <w:shd w:fill="FFFFFF"/>
          </w:tcPr>
          <w:p>
            <w:pPr>
              <w:jc w:val="right"/>
            </w:pPr>
            <w:r>
              <w:rPr>
                <w:rFonts w:ascii="Calibri" w:hAnsi="Calibri"/>
                <w:color w:val="262626"/>
                <w:sz w:val="19"/>
              </w:rPr>
              <w:t>33.5%</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Federal (BOP &amp; USMS)</w:t>
            </w:r>
          </w:p>
        </w:tc>
        <w:tc>
          <w:tcPr>
            <w:tcW w:type="dxa" w:w="3312"/>
            <w:tcMar>
              <w:top w:w="100" w:type="dxa"/>
              <w:bottom w:w="100" w:type="dxa"/>
              <w:left w:w="120" w:type="dxa"/>
              <w:right w:w="120" w:type="dxa"/>
            </w:tcMar>
            <w:shd w:fill="F2F5F9"/>
          </w:tcPr>
          <w:p>
            <w:pPr>
              <w:jc w:val="right"/>
            </w:pPr>
            <w:r>
              <w:rPr>
                <w:rFonts w:ascii="Calibri" w:hAnsi="Calibri"/>
                <w:color w:val="262626"/>
                <w:sz w:val="19"/>
              </w:rPr>
              <w:t>308</w:t>
            </w:r>
          </w:p>
        </w:tc>
        <w:tc>
          <w:tcPr>
            <w:tcW w:type="dxa" w:w="3312"/>
            <w:tcMar>
              <w:top w:w="100" w:type="dxa"/>
              <w:bottom w:w="100" w:type="dxa"/>
              <w:left w:w="120" w:type="dxa"/>
              <w:right w:w="120" w:type="dxa"/>
            </w:tcMar>
            <w:shd w:fill="F2F5F9"/>
          </w:tcPr>
          <w:p>
            <w:pPr>
              <w:jc w:val="right"/>
            </w:pPr>
            <w:r>
              <w:rPr>
                <w:rFonts w:ascii="Calibri" w:hAnsi="Calibri"/>
                <w:color w:val="262626"/>
                <w:sz w:val="19"/>
              </w:rPr>
              <w:t>4.5%</w:t>
            </w:r>
          </w:p>
        </w:tc>
      </w:tr>
      <w:tr>
        <w:tc>
          <w:tcPr>
            <w:tcW w:type="dxa" w:w="3312"/>
            <w:tcMar>
              <w:top w:w="100" w:type="dxa"/>
              <w:bottom w:w="100" w:type="dxa"/>
              <w:left w:w="120" w:type="dxa"/>
              <w:right w:w="120" w:type="dxa"/>
            </w:tcMar>
            <w:shd w:fill="FFFFFF"/>
          </w:tcPr>
          <w:p>
            <w:pPr>
              <w:jc w:val="left"/>
            </w:pPr>
            <w:r>
              <w:rPr>
                <w:rFonts w:ascii="Calibri" w:hAnsi="Calibri"/>
                <w:color w:val="262626"/>
                <w:sz w:val="19"/>
              </w:rPr>
              <w:t>Municipal / City Lockups</w:t>
            </w:r>
          </w:p>
        </w:tc>
        <w:tc>
          <w:tcPr>
            <w:tcW w:type="dxa" w:w="3312"/>
            <w:tcMar>
              <w:top w:w="100" w:type="dxa"/>
              <w:bottom w:w="100" w:type="dxa"/>
              <w:left w:w="120" w:type="dxa"/>
              <w:right w:w="120" w:type="dxa"/>
            </w:tcMar>
            <w:shd w:fill="FFFFFF"/>
          </w:tcPr>
          <w:p>
            <w:pPr>
              <w:jc w:val="right"/>
            </w:pPr>
            <w:r>
              <w:rPr>
                <w:rFonts w:ascii="Calibri" w:hAnsi="Calibri"/>
                <w:color w:val="262626"/>
                <w:sz w:val="19"/>
              </w:rPr>
              <w:t>184</w:t>
            </w:r>
          </w:p>
        </w:tc>
        <w:tc>
          <w:tcPr>
            <w:tcW w:type="dxa" w:w="3312"/>
            <w:tcMar>
              <w:top w:w="100" w:type="dxa"/>
              <w:bottom w:w="100" w:type="dxa"/>
              <w:left w:w="120" w:type="dxa"/>
              <w:right w:w="120" w:type="dxa"/>
            </w:tcMar>
            <w:shd w:fill="FFFFFF"/>
          </w:tcPr>
          <w:p>
            <w:pPr>
              <w:jc w:val="right"/>
            </w:pPr>
            <w:r>
              <w:rPr>
                <w:rFonts w:ascii="Calibri" w:hAnsi="Calibri"/>
                <w:color w:val="262626"/>
                <w:sz w:val="19"/>
              </w:rPr>
              <w:t>2.7%</w:t>
            </w:r>
          </w:p>
        </w:tc>
      </w:tr>
      <w:tr>
        <w:tc>
          <w:tcPr>
            <w:tcW w:type="dxa" w:w="3312"/>
            <w:tcMar>
              <w:top w:w="100" w:type="dxa"/>
              <w:bottom w:w="100" w:type="dxa"/>
              <w:left w:w="120" w:type="dxa"/>
              <w:right w:w="120" w:type="dxa"/>
            </w:tcMar>
            <w:shd w:fill="F2F5F9"/>
          </w:tcPr>
          <w:p>
            <w:pPr>
              <w:jc w:val="left"/>
            </w:pPr>
            <w:r>
              <w:rPr>
                <w:rFonts w:ascii="Calibri" w:hAnsi="Calibri"/>
                <w:color w:val="262626"/>
                <w:sz w:val="19"/>
              </w:rPr>
              <w:t>Multi-Jurisdiction Facilities</w:t>
            </w:r>
          </w:p>
        </w:tc>
        <w:tc>
          <w:tcPr>
            <w:tcW w:type="dxa" w:w="3312"/>
            <w:tcMar>
              <w:top w:w="100" w:type="dxa"/>
              <w:bottom w:w="100" w:type="dxa"/>
              <w:left w:w="120" w:type="dxa"/>
              <w:right w:w="120" w:type="dxa"/>
            </w:tcMar>
            <w:shd w:fill="F2F5F9"/>
          </w:tcPr>
          <w:p>
            <w:pPr>
              <w:jc w:val="right"/>
            </w:pPr>
            <w:r>
              <w:rPr>
                <w:rFonts w:ascii="Calibri" w:hAnsi="Calibri"/>
                <w:color w:val="262626"/>
                <w:sz w:val="19"/>
              </w:rPr>
              <w:t>36</w:t>
            </w:r>
          </w:p>
        </w:tc>
        <w:tc>
          <w:tcPr>
            <w:tcW w:type="dxa" w:w="3312"/>
            <w:tcMar>
              <w:top w:w="100" w:type="dxa"/>
              <w:bottom w:w="100" w:type="dxa"/>
              <w:left w:w="120" w:type="dxa"/>
              <w:right w:w="120" w:type="dxa"/>
            </w:tcMar>
            <w:shd w:fill="F2F5F9"/>
          </w:tcPr>
          <w:p>
            <w:pPr>
              <w:jc w:val="right"/>
            </w:pPr>
            <w:r>
              <w:rPr>
                <w:rFonts w:ascii="Calibri" w:hAnsi="Calibri"/>
                <w:color w:val="262626"/>
                <w:sz w:val="19"/>
              </w:rPr>
              <w:t>0.5%</w:t>
            </w:r>
          </w:p>
        </w:tc>
      </w:tr>
      <w:tr>
        <w:tc>
          <w:tcPr>
            <w:tcW w:type="dxa" w:w="3312"/>
            <w:tcMar>
              <w:top w:w="100" w:type="dxa"/>
              <w:bottom w:w="100" w:type="dxa"/>
              <w:left w:w="120" w:type="dxa"/>
              <w:right w:w="120" w:type="dxa"/>
            </w:tcMar>
            <w:shd w:fill="FFFFFF"/>
          </w:tcPr>
          <w:p>
            <w:pPr>
              <w:jc w:val="left"/>
            </w:pPr>
            <w:r>
              <w:rPr>
                <w:rFonts w:ascii="Calibri" w:hAnsi="Calibri"/>
                <w:color w:val="262626"/>
                <w:sz w:val="19"/>
              </w:rPr>
              <w:t>Not Specified (Tribal / Contract / Unrecorded)</w:t>
            </w:r>
          </w:p>
        </w:tc>
        <w:tc>
          <w:tcPr>
            <w:tcW w:type="dxa" w:w="3312"/>
            <w:tcMar>
              <w:top w:w="100" w:type="dxa"/>
              <w:bottom w:w="100" w:type="dxa"/>
              <w:left w:w="120" w:type="dxa"/>
              <w:right w:w="120" w:type="dxa"/>
            </w:tcMar>
            <w:shd w:fill="FFFFFF"/>
          </w:tcPr>
          <w:p>
            <w:pPr>
              <w:jc w:val="right"/>
            </w:pPr>
            <w:r>
              <w:rPr>
                <w:rFonts w:ascii="Calibri" w:hAnsi="Calibri"/>
                <w:color w:val="262626"/>
                <w:sz w:val="19"/>
              </w:rPr>
              <w:t>27</w:t>
            </w:r>
          </w:p>
        </w:tc>
        <w:tc>
          <w:tcPr>
            <w:tcW w:type="dxa" w:w="3312"/>
            <w:tcMar>
              <w:top w:w="100" w:type="dxa"/>
              <w:bottom w:w="100" w:type="dxa"/>
              <w:left w:w="120" w:type="dxa"/>
              <w:right w:w="120" w:type="dxa"/>
            </w:tcMar>
            <w:shd w:fill="FFFFFF"/>
          </w:tcPr>
          <w:p>
            <w:pPr>
              <w:jc w:val="right"/>
            </w:pPr>
            <w:r>
              <w:rPr>
                <w:rFonts w:ascii="Calibri" w:hAnsi="Calibri"/>
                <w:color w:val="262626"/>
                <w:sz w:val="19"/>
              </w:rPr>
              <w:t>0.4%</w:t>
            </w:r>
          </w:p>
        </w:tc>
      </w:tr>
    </w:tbl>
    <w:p>
      <w:pPr>
        <w:spacing w:before="280" w:after="120"/>
      </w:pPr>
      <w:r>
        <w:rPr>
          <w:rFonts w:ascii="Calibri" w:hAnsi="Calibri"/>
          <w:b/>
          <w:color w:val="1F4E78"/>
          <w:sz w:val="28"/>
        </w:rPr>
        <w:t>5. Known Data Limitations &amp; Upstream Source Anomalies</w:t>
      </w:r>
    </w:p>
    <w:p>
      <w:pPr>
        <w:spacing w:after="120" w:line="276" w:lineRule="auto"/>
      </w:pPr>
      <w:r>
        <w:rPr>
          <w:rFonts w:ascii="Calibri" w:hAnsi="Calibri"/>
          <w:color w:val="262626"/>
          <w:sz w:val="21"/>
        </w:rPr>
        <w:t>Researchers, auditors, and policy analysts should take note of the following known characteristics and upstream data anomalies present in primary government source records:</w:t>
      </w:r>
    </w:p>
    <w:p>
      <w:pPr>
        <w:pStyle w:val="ListBullet"/>
        <w:spacing w:after="60" w:line="276" w:lineRule="auto"/>
      </w:pPr>
      <w:r>
        <w:rPr>
          <w:rFonts w:ascii="Calibri" w:hAnsi="Calibri"/>
          <w:b/>
          <w:sz w:val="20"/>
        </w:rPr>
        <w:t xml:space="preserve">Point-in-Time Census Variations: </w:t>
      </w:r>
      <w:r>
        <w:rPr>
          <w:rFonts w:ascii="Calibri" w:hAnsi="Calibri"/>
          <w:sz w:val="20"/>
        </w:rPr>
        <w:t>Reported inmate populations reflect point-in-time census snapshots provided during individual state and federal reporting cycles rather than live real-time daily headcounts.</w:t>
      </w:r>
    </w:p>
    <w:p>
      <w:pPr>
        <w:pStyle w:val="ListBullet"/>
        <w:spacing w:after="60" w:line="276" w:lineRule="auto"/>
      </w:pPr>
      <w:r>
        <w:rPr>
          <w:rFonts w:ascii="Calibri" w:hAnsi="Calibri"/>
          <w:b/>
          <w:sz w:val="20"/>
        </w:rPr>
        <w:t xml:space="preserve">Upstream Population vs. Capacity Outliers: </w:t>
      </w:r>
      <w:r>
        <w:rPr>
          <w:rFonts w:ascii="Calibri" w:hAnsi="Calibri"/>
          <w:sz w:val="20"/>
        </w:rPr>
        <w:t>There are 8 specific county/state facilities where reported population exceeds 3x rated design capacity (e.g., Woodman State Jail TX reporting population 6,478 vs design capacity 900; Fulton County Jail IN reporting 133 vs 35; Burke County Jail NC reporting 262 vs 66). These represent known upstream DHS HIFLD data artifacts preserved as recorded by the source agency.</w:t>
      </w:r>
    </w:p>
    <w:p>
      <w:pPr>
        <w:pStyle w:val="ListBullet"/>
        <w:spacing w:after="60" w:line="276" w:lineRule="auto"/>
      </w:pPr>
      <w:r>
        <w:rPr>
          <w:rFonts w:ascii="Calibri" w:hAnsi="Calibri"/>
          <w:b/>
          <w:sz w:val="20"/>
        </w:rPr>
        <w:t xml:space="preserve">Campus Co-Location of Distinct Agencies: </w:t>
      </w:r>
      <w:r>
        <w:rPr>
          <w:rFonts w:ascii="Calibri" w:hAnsi="Calibri"/>
          <w:sz w:val="20"/>
        </w:rPr>
        <w:t>A small number of municipal and state facilities share identical street addresses or GPS coordinates due to co-located campuses (e.g., county sheriff dispatch and municipal jail in the same civic center, or psychiatric hospital and detention unit on one state hospital campus). These are preserved as separate records with unique primary IDs.</w:t>
      </w:r>
    </w:p>
    <w:p>
      <w:pPr>
        <w:spacing w:before="280" w:after="120"/>
      </w:pPr>
      <w:r>
        <w:rPr>
          <w:rFonts w:ascii="Calibri" w:hAnsi="Calibri"/>
          <w:b/>
          <w:color w:val="1F4E78"/>
          <w:sz w:val="28"/>
        </w:rPr>
        <w:t>6. Standardized Data Dictionary (20 Master Fields)</w:t>
      </w:r>
    </w:p>
    <w:p>
      <w:pPr>
        <w:spacing w:after="120" w:line="276" w:lineRule="auto"/>
      </w:pPr>
      <w:r>
        <w:rPr>
          <w:rFonts w:ascii="Calibri" w:hAnsi="Calibri"/>
          <w:color w:val="262626"/>
          <w:sz w:val="21"/>
        </w:rPr>
        <w:t>Both the master CSV and Excel spreadsheets feature 20 fully standardized columns. The table below defines each programmatic field name and its corresponding Excel column header:</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00" w:type="dxa"/>
              <w:right w:w="100" w:type="dxa"/>
            </w:tcMar>
            <w:shd w:fill="333F48"/>
          </w:tcPr>
          <w:p>
            <w:pPr>
              <w:jc w:val="left"/>
            </w:pPr>
            <w:r>
              <w:rPr>
                <w:rFonts w:ascii="Calibri" w:hAnsi="Calibri"/>
                <w:b/>
                <w:color w:val="FFFFFF"/>
                <w:sz w:val="17"/>
              </w:rPr>
              <w:t>Display Column Header</w:t>
            </w:r>
          </w:p>
        </w:tc>
        <w:tc>
          <w:tcPr>
            <w:tcW w:type="dxa" w:w="3312"/>
            <w:tcMar>
              <w:top w:w="80" w:type="dxa"/>
              <w:bottom w:w="80" w:type="dxa"/>
              <w:left w:w="100" w:type="dxa"/>
              <w:right w:w="100" w:type="dxa"/>
            </w:tcMar>
            <w:shd w:fill="333F48"/>
          </w:tcPr>
          <w:p>
            <w:pPr>
              <w:jc w:val="left"/>
            </w:pPr>
            <w:r>
              <w:rPr>
                <w:rFonts w:ascii="Calibri" w:hAnsi="Calibri"/>
                <w:b/>
                <w:color w:val="FFFFFF"/>
                <w:sz w:val="17"/>
              </w:rPr>
              <w:t>CSV Field (snake_case)</w:t>
            </w:r>
          </w:p>
        </w:tc>
        <w:tc>
          <w:tcPr>
            <w:tcW w:type="dxa" w:w="3312"/>
            <w:tcMar>
              <w:top w:w="80" w:type="dxa"/>
              <w:bottom w:w="80" w:type="dxa"/>
              <w:left w:w="100" w:type="dxa"/>
              <w:right w:w="100" w:type="dxa"/>
            </w:tcMar>
            <w:shd w:fill="333F48"/>
          </w:tcPr>
          <w:p>
            <w:pPr>
              <w:jc w:val="left"/>
            </w:pPr>
            <w:r>
              <w:rPr>
                <w:rFonts w:ascii="Calibri" w:hAnsi="Calibri"/>
                <w:b/>
                <w:color w:val="FFFFFF"/>
                <w:sz w:val="17"/>
              </w:rPr>
              <w:t>Description &amp; Type</w:t>
            </w:r>
          </w:p>
        </w:tc>
      </w:tr>
      <w:tr>
        <w:tc>
          <w:tcPr>
            <w:tcW w:type="dxa" w:w="3312"/>
            <w:tcMar>
              <w:top w:w="80" w:type="dxa"/>
              <w:bottom w:w="80" w:type="dxa"/>
              <w:left w:w="100" w:type="dxa"/>
              <w:right w:w="100" w:type="dxa"/>
            </w:tcMar>
            <w:shd w:fill="F2F5F9"/>
          </w:tcPr>
          <w:p>
            <w:pPr>
              <w:jc w:val="left"/>
            </w:pPr>
            <w:r>
              <w:rPr>
                <w:rFonts w:ascii="Calibri" w:hAnsi="Calibri"/>
                <w:color w:val="262626"/>
                <w:sz w:val="17"/>
              </w:rPr>
              <w:t>Facility ID</w:t>
            </w:r>
          </w:p>
        </w:tc>
        <w:tc>
          <w:tcPr>
            <w:tcW w:type="dxa" w:w="3312"/>
            <w:tcMar>
              <w:top w:w="80" w:type="dxa"/>
              <w:bottom w:w="80" w:type="dxa"/>
              <w:left w:w="100" w:type="dxa"/>
              <w:right w:w="100" w:type="dxa"/>
            </w:tcMar>
            <w:shd w:fill="F2F5F9"/>
          </w:tcPr>
          <w:p>
            <w:pPr>
              <w:jc w:val="left"/>
            </w:pPr>
            <w:r>
              <w:rPr>
                <w:rFonts w:ascii="Calibri" w:hAnsi="Calibri"/>
                <w:color w:val="262626"/>
                <w:sz w:val="17"/>
              </w:rPr>
              <w:t>facility_id</w:t>
            </w:r>
          </w:p>
        </w:tc>
        <w:tc>
          <w:tcPr>
            <w:tcW w:type="dxa" w:w="3312"/>
            <w:tcMar>
              <w:top w:w="80" w:type="dxa"/>
              <w:bottom w:w="80" w:type="dxa"/>
              <w:left w:w="100" w:type="dxa"/>
              <w:right w:w="100" w:type="dxa"/>
            </w:tcMar>
            <w:shd w:fill="F2F5F9"/>
          </w:tcPr>
          <w:p>
            <w:pPr>
              <w:jc w:val="left"/>
            </w:pPr>
            <w:r>
              <w:rPr>
                <w:rFonts w:ascii="Calibri" w:hAnsi="Calibri"/>
                <w:color w:val="262626"/>
                <w:sz w:val="17"/>
              </w:rPr>
              <w:t>String: Unique primary identifier (HIFLD ID or BOP Code).</w:t>
            </w:r>
          </w:p>
        </w:tc>
      </w:tr>
      <w:tr>
        <w:tc>
          <w:tcPr>
            <w:tcW w:type="dxa" w:w="3312"/>
            <w:tcMar>
              <w:top w:w="80" w:type="dxa"/>
              <w:bottom w:w="80" w:type="dxa"/>
              <w:left w:w="100" w:type="dxa"/>
              <w:right w:w="100" w:type="dxa"/>
            </w:tcMar>
            <w:shd w:fill="FFFFFF"/>
          </w:tcPr>
          <w:p>
            <w:pPr>
              <w:jc w:val="left"/>
            </w:pPr>
            <w:r>
              <w:rPr>
                <w:rFonts w:ascii="Calibri" w:hAnsi="Calibri"/>
                <w:color w:val="262626"/>
                <w:sz w:val="17"/>
              </w:rPr>
              <w:t>Facility Name</w:t>
            </w:r>
          </w:p>
        </w:tc>
        <w:tc>
          <w:tcPr>
            <w:tcW w:type="dxa" w:w="3312"/>
            <w:tcMar>
              <w:top w:w="80" w:type="dxa"/>
              <w:bottom w:w="80" w:type="dxa"/>
              <w:left w:w="100" w:type="dxa"/>
              <w:right w:w="100" w:type="dxa"/>
            </w:tcMar>
            <w:shd w:fill="FFFFFF"/>
          </w:tcPr>
          <w:p>
            <w:pPr>
              <w:jc w:val="left"/>
            </w:pPr>
            <w:r>
              <w:rPr>
                <w:rFonts w:ascii="Calibri" w:hAnsi="Calibri"/>
                <w:color w:val="262626"/>
                <w:sz w:val="17"/>
              </w:rPr>
              <w:t>facility_name</w:t>
            </w:r>
          </w:p>
        </w:tc>
        <w:tc>
          <w:tcPr>
            <w:tcW w:type="dxa" w:w="3312"/>
            <w:tcMar>
              <w:top w:w="80" w:type="dxa"/>
              <w:bottom w:w="80" w:type="dxa"/>
              <w:left w:w="100" w:type="dxa"/>
              <w:right w:w="100" w:type="dxa"/>
            </w:tcMar>
            <w:shd w:fill="FFFFFF"/>
          </w:tcPr>
          <w:p>
            <w:pPr>
              <w:jc w:val="left"/>
            </w:pPr>
            <w:r>
              <w:rPr>
                <w:rFonts w:ascii="Calibri" w:hAnsi="Calibri"/>
                <w:color w:val="262626"/>
                <w:sz w:val="17"/>
              </w:rPr>
              <w:t>String: Standardized institution title case name.</w:t>
            </w:r>
          </w:p>
        </w:tc>
      </w:tr>
      <w:tr>
        <w:tc>
          <w:tcPr>
            <w:tcW w:type="dxa" w:w="3312"/>
            <w:tcMar>
              <w:top w:w="80" w:type="dxa"/>
              <w:bottom w:w="80" w:type="dxa"/>
              <w:left w:w="100" w:type="dxa"/>
              <w:right w:w="100" w:type="dxa"/>
            </w:tcMar>
            <w:shd w:fill="F2F5F9"/>
          </w:tcPr>
          <w:p>
            <w:pPr>
              <w:jc w:val="left"/>
            </w:pPr>
            <w:r>
              <w:rPr>
                <w:rFonts w:ascii="Calibri" w:hAnsi="Calibri"/>
                <w:color w:val="262626"/>
                <w:sz w:val="17"/>
              </w:rPr>
              <w:t>Jurisdiction</w:t>
            </w:r>
          </w:p>
        </w:tc>
        <w:tc>
          <w:tcPr>
            <w:tcW w:type="dxa" w:w="3312"/>
            <w:tcMar>
              <w:top w:w="80" w:type="dxa"/>
              <w:bottom w:w="80" w:type="dxa"/>
              <w:left w:w="100" w:type="dxa"/>
              <w:right w:w="100" w:type="dxa"/>
            </w:tcMar>
            <w:shd w:fill="F2F5F9"/>
          </w:tcPr>
          <w:p>
            <w:pPr>
              <w:jc w:val="left"/>
            </w:pPr>
            <w:r>
              <w:rPr>
                <w:rFonts w:ascii="Calibri" w:hAnsi="Calibri"/>
                <w:color w:val="262626"/>
                <w:sz w:val="17"/>
              </w:rPr>
              <w:t>jurisdiction</w:t>
            </w:r>
          </w:p>
        </w:tc>
        <w:tc>
          <w:tcPr>
            <w:tcW w:type="dxa" w:w="3312"/>
            <w:tcMar>
              <w:top w:w="80" w:type="dxa"/>
              <w:bottom w:w="80" w:type="dxa"/>
              <w:left w:w="100" w:type="dxa"/>
              <w:right w:w="100" w:type="dxa"/>
            </w:tcMar>
            <w:shd w:fill="F2F5F9"/>
          </w:tcPr>
          <w:p>
            <w:pPr>
              <w:jc w:val="left"/>
            </w:pPr>
            <w:r>
              <w:rPr>
                <w:rFonts w:ascii="Calibri" w:hAnsi="Calibri"/>
                <w:color w:val="262626"/>
                <w:sz w:val="17"/>
              </w:rPr>
              <w:t>String: Level of authority (Federal, State, County, etc.).</w:t>
            </w:r>
          </w:p>
        </w:tc>
      </w:tr>
      <w:tr>
        <w:tc>
          <w:tcPr>
            <w:tcW w:type="dxa" w:w="3312"/>
            <w:tcMar>
              <w:top w:w="80" w:type="dxa"/>
              <w:bottom w:w="80" w:type="dxa"/>
              <w:left w:w="100" w:type="dxa"/>
              <w:right w:w="100" w:type="dxa"/>
            </w:tcMar>
            <w:shd w:fill="FFFFFF"/>
          </w:tcPr>
          <w:p>
            <w:pPr>
              <w:jc w:val="left"/>
            </w:pPr>
            <w:r>
              <w:rPr>
                <w:rFonts w:ascii="Calibri" w:hAnsi="Calibri"/>
                <w:color w:val="262626"/>
                <w:sz w:val="17"/>
              </w:rPr>
              <w:t>Facility Classification</w:t>
            </w:r>
          </w:p>
        </w:tc>
        <w:tc>
          <w:tcPr>
            <w:tcW w:type="dxa" w:w="3312"/>
            <w:tcMar>
              <w:top w:w="80" w:type="dxa"/>
              <w:bottom w:w="80" w:type="dxa"/>
              <w:left w:w="100" w:type="dxa"/>
              <w:right w:w="100" w:type="dxa"/>
            </w:tcMar>
            <w:shd w:fill="FFFFFF"/>
          </w:tcPr>
          <w:p>
            <w:pPr>
              <w:jc w:val="left"/>
            </w:pPr>
            <w:r>
              <w:rPr>
                <w:rFonts w:ascii="Calibri" w:hAnsi="Calibri"/>
                <w:color w:val="262626"/>
                <w:sz w:val="17"/>
              </w:rPr>
              <w:t>facility_type</w:t>
            </w:r>
          </w:p>
        </w:tc>
        <w:tc>
          <w:tcPr>
            <w:tcW w:type="dxa" w:w="3312"/>
            <w:tcMar>
              <w:top w:w="80" w:type="dxa"/>
              <w:bottom w:w="80" w:type="dxa"/>
              <w:left w:w="100" w:type="dxa"/>
              <w:right w:w="100" w:type="dxa"/>
            </w:tcMar>
            <w:shd w:fill="FFFFFF"/>
          </w:tcPr>
          <w:p>
            <w:pPr>
              <w:jc w:val="left"/>
            </w:pPr>
            <w:r>
              <w:rPr>
                <w:rFonts w:ascii="Calibri" w:hAnsi="Calibri"/>
                <w:color w:val="262626"/>
                <w:sz w:val="17"/>
              </w:rPr>
              <w:t>String: Prison, Jail, Juvenile, Medical/Psych, Reentry.</w:t>
            </w:r>
          </w:p>
        </w:tc>
      </w:tr>
      <w:tr>
        <w:tc>
          <w:tcPr>
            <w:tcW w:type="dxa" w:w="3312"/>
            <w:tcMar>
              <w:top w:w="80" w:type="dxa"/>
              <w:bottom w:w="80" w:type="dxa"/>
              <w:left w:w="100" w:type="dxa"/>
              <w:right w:w="100" w:type="dxa"/>
            </w:tcMar>
            <w:shd w:fill="F2F5F9"/>
          </w:tcPr>
          <w:p>
            <w:pPr>
              <w:jc w:val="left"/>
            </w:pPr>
            <w:r>
              <w:rPr>
                <w:rFonts w:ascii="Calibri" w:hAnsi="Calibri"/>
                <w:color w:val="262626"/>
                <w:sz w:val="17"/>
              </w:rPr>
              <w:t>Security Level</w:t>
            </w:r>
          </w:p>
        </w:tc>
        <w:tc>
          <w:tcPr>
            <w:tcW w:type="dxa" w:w="3312"/>
            <w:tcMar>
              <w:top w:w="80" w:type="dxa"/>
              <w:bottom w:w="80" w:type="dxa"/>
              <w:left w:w="100" w:type="dxa"/>
              <w:right w:w="100" w:type="dxa"/>
            </w:tcMar>
            <w:shd w:fill="F2F5F9"/>
          </w:tcPr>
          <w:p>
            <w:pPr>
              <w:jc w:val="left"/>
            </w:pPr>
            <w:r>
              <w:rPr>
                <w:rFonts w:ascii="Calibri" w:hAnsi="Calibri"/>
                <w:color w:val="262626"/>
                <w:sz w:val="17"/>
              </w:rPr>
              <w:t>security_level</w:t>
            </w:r>
          </w:p>
        </w:tc>
        <w:tc>
          <w:tcPr>
            <w:tcW w:type="dxa" w:w="3312"/>
            <w:tcMar>
              <w:top w:w="80" w:type="dxa"/>
              <w:bottom w:w="80" w:type="dxa"/>
              <w:left w:w="100" w:type="dxa"/>
              <w:right w:w="100" w:type="dxa"/>
            </w:tcMar>
            <w:shd w:fill="F2F5F9"/>
          </w:tcPr>
          <w:p>
            <w:pPr>
              <w:jc w:val="left"/>
            </w:pPr>
            <w:r>
              <w:rPr>
                <w:rFonts w:ascii="Calibri" w:hAnsi="Calibri"/>
                <w:color w:val="262626"/>
                <w:sz w:val="17"/>
              </w:rPr>
              <w:t>String: Maximum, Close, Medium, Minimum, Administrative.</w:t>
            </w:r>
          </w:p>
        </w:tc>
      </w:tr>
      <w:tr>
        <w:tc>
          <w:tcPr>
            <w:tcW w:type="dxa" w:w="3312"/>
            <w:tcMar>
              <w:top w:w="80" w:type="dxa"/>
              <w:bottom w:w="80" w:type="dxa"/>
              <w:left w:w="100" w:type="dxa"/>
              <w:right w:w="100" w:type="dxa"/>
            </w:tcMar>
            <w:shd w:fill="FFFFFF"/>
          </w:tcPr>
          <w:p>
            <w:pPr>
              <w:jc w:val="left"/>
            </w:pPr>
            <w:r>
              <w:rPr>
                <w:rFonts w:ascii="Calibri" w:hAnsi="Calibri"/>
                <w:color w:val="262626"/>
                <w:sz w:val="17"/>
              </w:rPr>
              <w:t>Operational Status</w:t>
            </w:r>
          </w:p>
        </w:tc>
        <w:tc>
          <w:tcPr>
            <w:tcW w:type="dxa" w:w="3312"/>
            <w:tcMar>
              <w:top w:w="80" w:type="dxa"/>
              <w:bottom w:w="80" w:type="dxa"/>
              <w:left w:w="100" w:type="dxa"/>
              <w:right w:w="100" w:type="dxa"/>
            </w:tcMar>
            <w:shd w:fill="FFFFFF"/>
          </w:tcPr>
          <w:p>
            <w:pPr>
              <w:jc w:val="left"/>
            </w:pPr>
            <w:r>
              <w:rPr>
                <w:rFonts w:ascii="Calibri" w:hAnsi="Calibri"/>
                <w:color w:val="262626"/>
                <w:sz w:val="17"/>
              </w:rPr>
              <w:t>operational_status</w:t>
            </w:r>
          </w:p>
        </w:tc>
        <w:tc>
          <w:tcPr>
            <w:tcW w:type="dxa" w:w="3312"/>
            <w:tcMar>
              <w:top w:w="80" w:type="dxa"/>
              <w:bottom w:w="80" w:type="dxa"/>
              <w:left w:w="100" w:type="dxa"/>
              <w:right w:w="100" w:type="dxa"/>
            </w:tcMar>
            <w:shd w:fill="FFFFFF"/>
          </w:tcPr>
          <w:p>
            <w:pPr>
              <w:jc w:val="left"/>
            </w:pPr>
            <w:r>
              <w:rPr>
                <w:rFonts w:ascii="Calibri" w:hAnsi="Calibri"/>
                <w:color w:val="262626"/>
                <w:sz w:val="17"/>
              </w:rPr>
              <w:t>String: Open, Closed, or Not Available.</w:t>
            </w:r>
          </w:p>
        </w:tc>
      </w:tr>
      <w:tr>
        <w:tc>
          <w:tcPr>
            <w:tcW w:type="dxa" w:w="3312"/>
            <w:tcMar>
              <w:top w:w="80" w:type="dxa"/>
              <w:bottom w:w="80" w:type="dxa"/>
              <w:left w:w="100" w:type="dxa"/>
              <w:right w:w="100" w:type="dxa"/>
            </w:tcMar>
            <w:shd w:fill="F2F5F9"/>
          </w:tcPr>
          <w:p>
            <w:pPr>
              <w:jc w:val="left"/>
            </w:pPr>
            <w:r>
              <w:rPr>
                <w:rFonts w:ascii="Calibri" w:hAnsi="Calibri"/>
                <w:color w:val="262626"/>
                <w:sz w:val="17"/>
              </w:rPr>
              <w:t>Street Address</w:t>
            </w:r>
          </w:p>
        </w:tc>
        <w:tc>
          <w:tcPr>
            <w:tcW w:type="dxa" w:w="3312"/>
            <w:tcMar>
              <w:top w:w="80" w:type="dxa"/>
              <w:bottom w:w="80" w:type="dxa"/>
              <w:left w:w="100" w:type="dxa"/>
              <w:right w:w="100" w:type="dxa"/>
            </w:tcMar>
            <w:shd w:fill="F2F5F9"/>
          </w:tcPr>
          <w:p>
            <w:pPr>
              <w:jc w:val="left"/>
            </w:pPr>
            <w:r>
              <w:rPr>
                <w:rFonts w:ascii="Calibri" w:hAnsi="Calibri"/>
                <w:color w:val="262626"/>
                <w:sz w:val="17"/>
              </w:rPr>
              <w:t>street_address</w:t>
            </w:r>
          </w:p>
        </w:tc>
        <w:tc>
          <w:tcPr>
            <w:tcW w:type="dxa" w:w="3312"/>
            <w:tcMar>
              <w:top w:w="80" w:type="dxa"/>
              <w:bottom w:w="80" w:type="dxa"/>
              <w:left w:w="100" w:type="dxa"/>
              <w:right w:w="100" w:type="dxa"/>
            </w:tcMar>
            <w:shd w:fill="F2F5F9"/>
          </w:tcPr>
          <w:p>
            <w:pPr>
              <w:jc w:val="left"/>
            </w:pPr>
            <w:r>
              <w:rPr>
                <w:rFonts w:ascii="Calibri" w:hAnsi="Calibri"/>
                <w:color w:val="262626"/>
                <w:sz w:val="17"/>
              </w:rPr>
              <w:t>String: Physical street address of facility.</w:t>
            </w:r>
          </w:p>
        </w:tc>
      </w:tr>
      <w:tr>
        <w:tc>
          <w:tcPr>
            <w:tcW w:type="dxa" w:w="3312"/>
            <w:tcMar>
              <w:top w:w="80" w:type="dxa"/>
              <w:bottom w:w="80" w:type="dxa"/>
              <w:left w:w="100" w:type="dxa"/>
              <w:right w:w="100" w:type="dxa"/>
            </w:tcMar>
            <w:shd w:fill="FFFFFF"/>
          </w:tcPr>
          <w:p>
            <w:pPr>
              <w:jc w:val="left"/>
            </w:pPr>
            <w:r>
              <w:rPr>
                <w:rFonts w:ascii="Calibri" w:hAnsi="Calibri"/>
                <w:color w:val="262626"/>
                <w:sz w:val="17"/>
              </w:rPr>
              <w:t>City</w:t>
            </w:r>
          </w:p>
        </w:tc>
        <w:tc>
          <w:tcPr>
            <w:tcW w:type="dxa" w:w="3312"/>
            <w:tcMar>
              <w:top w:w="80" w:type="dxa"/>
              <w:bottom w:w="80" w:type="dxa"/>
              <w:left w:w="100" w:type="dxa"/>
              <w:right w:w="100" w:type="dxa"/>
            </w:tcMar>
            <w:shd w:fill="FFFFFF"/>
          </w:tcPr>
          <w:p>
            <w:pPr>
              <w:jc w:val="left"/>
            </w:pPr>
            <w:r>
              <w:rPr>
                <w:rFonts w:ascii="Calibri" w:hAnsi="Calibri"/>
                <w:color w:val="262626"/>
                <w:sz w:val="17"/>
              </w:rPr>
              <w:t>city</w:t>
            </w:r>
          </w:p>
        </w:tc>
        <w:tc>
          <w:tcPr>
            <w:tcW w:type="dxa" w:w="3312"/>
            <w:tcMar>
              <w:top w:w="80" w:type="dxa"/>
              <w:bottom w:w="80" w:type="dxa"/>
              <w:left w:w="100" w:type="dxa"/>
              <w:right w:w="100" w:type="dxa"/>
            </w:tcMar>
            <w:shd w:fill="FFFFFF"/>
          </w:tcPr>
          <w:p>
            <w:pPr>
              <w:jc w:val="left"/>
            </w:pPr>
            <w:r>
              <w:rPr>
                <w:rFonts w:ascii="Calibri" w:hAnsi="Calibri"/>
                <w:color w:val="262626"/>
                <w:sz w:val="17"/>
              </w:rPr>
              <w:t>String: City or municipality.</w:t>
            </w:r>
          </w:p>
        </w:tc>
      </w:tr>
      <w:tr>
        <w:tc>
          <w:tcPr>
            <w:tcW w:type="dxa" w:w="3312"/>
            <w:tcMar>
              <w:top w:w="80" w:type="dxa"/>
              <w:bottom w:w="80" w:type="dxa"/>
              <w:left w:w="100" w:type="dxa"/>
              <w:right w:w="100" w:type="dxa"/>
            </w:tcMar>
            <w:shd w:fill="F2F5F9"/>
          </w:tcPr>
          <w:p>
            <w:pPr>
              <w:jc w:val="left"/>
            </w:pPr>
            <w:r>
              <w:rPr>
                <w:rFonts w:ascii="Calibri" w:hAnsi="Calibri"/>
                <w:color w:val="262626"/>
                <w:sz w:val="17"/>
              </w:rPr>
              <w:t>State</w:t>
            </w:r>
          </w:p>
        </w:tc>
        <w:tc>
          <w:tcPr>
            <w:tcW w:type="dxa" w:w="3312"/>
            <w:tcMar>
              <w:top w:w="80" w:type="dxa"/>
              <w:bottom w:w="80" w:type="dxa"/>
              <w:left w:w="100" w:type="dxa"/>
              <w:right w:w="100" w:type="dxa"/>
            </w:tcMar>
            <w:shd w:fill="F2F5F9"/>
          </w:tcPr>
          <w:p>
            <w:pPr>
              <w:jc w:val="left"/>
            </w:pPr>
            <w:r>
              <w:rPr>
                <w:rFonts w:ascii="Calibri" w:hAnsi="Calibri"/>
                <w:color w:val="262626"/>
                <w:sz w:val="17"/>
              </w:rPr>
              <w:t>state</w:t>
            </w:r>
          </w:p>
        </w:tc>
        <w:tc>
          <w:tcPr>
            <w:tcW w:type="dxa" w:w="3312"/>
            <w:tcMar>
              <w:top w:w="80" w:type="dxa"/>
              <w:bottom w:w="80" w:type="dxa"/>
              <w:left w:w="100" w:type="dxa"/>
              <w:right w:w="100" w:type="dxa"/>
            </w:tcMar>
            <w:shd w:fill="F2F5F9"/>
          </w:tcPr>
          <w:p>
            <w:pPr>
              <w:jc w:val="left"/>
            </w:pPr>
            <w:r>
              <w:rPr>
                <w:rFonts w:ascii="Calibri" w:hAnsi="Calibri"/>
                <w:color w:val="262626"/>
                <w:sz w:val="17"/>
              </w:rPr>
              <w:t>String: 2-letter postal code (50 states + 5 territories).</w:t>
            </w:r>
          </w:p>
        </w:tc>
      </w:tr>
      <w:tr>
        <w:tc>
          <w:tcPr>
            <w:tcW w:type="dxa" w:w="3312"/>
            <w:tcMar>
              <w:top w:w="80" w:type="dxa"/>
              <w:bottom w:w="80" w:type="dxa"/>
              <w:left w:w="100" w:type="dxa"/>
              <w:right w:w="100" w:type="dxa"/>
            </w:tcMar>
            <w:shd w:fill="FFFFFF"/>
          </w:tcPr>
          <w:p>
            <w:pPr>
              <w:jc w:val="left"/>
            </w:pPr>
            <w:r>
              <w:rPr>
                <w:rFonts w:ascii="Calibri" w:hAnsi="Calibri"/>
                <w:color w:val="262626"/>
                <w:sz w:val="17"/>
              </w:rPr>
              <w:t>ZIP Code</w:t>
            </w:r>
          </w:p>
        </w:tc>
        <w:tc>
          <w:tcPr>
            <w:tcW w:type="dxa" w:w="3312"/>
            <w:tcMar>
              <w:top w:w="80" w:type="dxa"/>
              <w:bottom w:w="80" w:type="dxa"/>
              <w:left w:w="100" w:type="dxa"/>
              <w:right w:w="100" w:type="dxa"/>
            </w:tcMar>
            <w:shd w:fill="FFFFFF"/>
          </w:tcPr>
          <w:p>
            <w:pPr>
              <w:jc w:val="left"/>
            </w:pPr>
            <w:r>
              <w:rPr>
                <w:rFonts w:ascii="Calibri" w:hAnsi="Calibri"/>
                <w:color w:val="262626"/>
                <w:sz w:val="17"/>
              </w:rPr>
              <w:t>zip_code</w:t>
            </w:r>
          </w:p>
        </w:tc>
        <w:tc>
          <w:tcPr>
            <w:tcW w:type="dxa" w:w="3312"/>
            <w:tcMar>
              <w:top w:w="80" w:type="dxa"/>
              <w:bottom w:w="80" w:type="dxa"/>
              <w:left w:w="100" w:type="dxa"/>
              <w:right w:w="100" w:type="dxa"/>
            </w:tcMar>
            <w:shd w:fill="FFFFFF"/>
          </w:tcPr>
          <w:p>
            <w:pPr>
              <w:jc w:val="left"/>
            </w:pPr>
            <w:r>
              <w:rPr>
                <w:rFonts w:ascii="Calibri" w:hAnsi="Calibri"/>
                <w:color w:val="262626"/>
                <w:sz w:val="17"/>
              </w:rPr>
              <w:t>String: 5-digit ZIP code with preserved leading zeros.</w:t>
            </w:r>
          </w:p>
        </w:tc>
      </w:tr>
      <w:tr>
        <w:tc>
          <w:tcPr>
            <w:tcW w:type="dxa" w:w="3312"/>
            <w:tcMar>
              <w:top w:w="80" w:type="dxa"/>
              <w:bottom w:w="80" w:type="dxa"/>
              <w:left w:w="100" w:type="dxa"/>
              <w:right w:w="100" w:type="dxa"/>
            </w:tcMar>
            <w:shd w:fill="F2F5F9"/>
          </w:tcPr>
          <w:p>
            <w:pPr>
              <w:jc w:val="left"/>
            </w:pPr>
            <w:r>
              <w:rPr>
                <w:rFonts w:ascii="Calibri" w:hAnsi="Calibri"/>
                <w:color w:val="262626"/>
                <w:sz w:val="17"/>
              </w:rPr>
              <w:t>County</w:t>
            </w:r>
          </w:p>
        </w:tc>
        <w:tc>
          <w:tcPr>
            <w:tcW w:type="dxa" w:w="3312"/>
            <w:tcMar>
              <w:top w:w="80" w:type="dxa"/>
              <w:bottom w:w="80" w:type="dxa"/>
              <w:left w:w="100" w:type="dxa"/>
              <w:right w:w="100" w:type="dxa"/>
            </w:tcMar>
            <w:shd w:fill="F2F5F9"/>
          </w:tcPr>
          <w:p>
            <w:pPr>
              <w:jc w:val="left"/>
            </w:pPr>
            <w:r>
              <w:rPr>
                <w:rFonts w:ascii="Calibri" w:hAnsi="Calibri"/>
                <w:color w:val="262626"/>
                <w:sz w:val="17"/>
              </w:rPr>
              <w:t>county</w:t>
            </w:r>
          </w:p>
        </w:tc>
        <w:tc>
          <w:tcPr>
            <w:tcW w:type="dxa" w:w="3312"/>
            <w:tcMar>
              <w:top w:w="80" w:type="dxa"/>
              <w:bottom w:w="80" w:type="dxa"/>
              <w:left w:w="100" w:type="dxa"/>
              <w:right w:w="100" w:type="dxa"/>
            </w:tcMar>
            <w:shd w:fill="F2F5F9"/>
          </w:tcPr>
          <w:p>
            <w:pPr>
              <w:jc w:val="left"/>
            </w:pPr>
            <w:r>
              <w:rPr>
                <w:rFonts w:ascii="Calibri" w:hAnsi="Calibri"/>
                <w:color w:val="262626"/>
                <w:sz w:val="17"/>
              </w:rPr>
              <w:t>String: County, parish, or borough name.</w:t>
            </w:r>
          </w:p>
        </w:tc>
      </w:tr>
      <w:tr>
        <w:tc>
          <w:tcPr>
            <w:tcW w:type="dxa" w:w="3312"/>
            <w:tcMar>
              <w:top w:w="80" w:type="dxa"/>
              <w:bottom w:w="80" w:type="dxa"/>
              <w:left w:w="100" w:type="dxa"/>
              <w:right w:w="100" w:type="dxa"/>
            </w:tcMar>
            <w:shd w:fill="FFFFFF"/>
          </w:tcPr>
          <w:p>
            <w:pPr>
              <w:jc w:val="left"/>
            </w:pPr>
            <w:r>
              <w:rPr>
                <w:rFonts w:ascii="Calibri" w:hAnsi="Calibri"/>
                <w:color w:val="262626"/>
                <w:sz w:val="17"/>
              </w:rPr>
              <w:t>County FIPS</w:t>
            </w:r>
          </w:p>
        </w:tc>
        <w:tc>
          <w:tcPr>
            <w:tcW w:type="dxa" w:w="3312"/>
            <w:tcMar>
              <w:top w:w="80" w:type="dxa"/>
              <w:bottom w:w="80" w:type="dxa"/>
              <w:left w:w="100" w:type="dxa"/>
              <w:right w:w="100" w:type="dxa"/>
            </w:tcMar>
            <w:shd w:fill="FFFFFF"/>
          </w:tcPr>
          <w:p>
            <w:pPr>
              <w:jc w:val="left"/>
            </w:pPr>
            <w:r>
              <w:rPr>
                <w:rFonts w:ascii="Calibri" w:hAnsi="Calibri"/>
                <w:color w:val="262626"/>
                <w:sz w:val="17"/>
              </w:rPr>
              <w:t>county_fips</w:t>
            </w:r>
          </w:p>
        </w:tc>
        <w:tc>
          <w:tcPr>
            <w:tcW w:type="dxa" w:w="3312"/>
            <w:tcMar>
              <w:top w:w="80" w:type="dxa"/>
              <w:bottom w:w="80" w:type="dxa"/>
              <w:left w:w="100" w:type="dxa"/>
              <w:right w:w="100" w:type="dxa"/>
            </w:tcMar>
            <w:shd w:fill="FFFFFF"/>
          </w:tcPr>
          <w:p>
            <w:pPr>
              <w:jc w:val="left"/>
            </w:pPr>
            <w:r>
              <w:rPr>
                <w:rFonts w:ascii="Calibri" w:hAnsi="Calibri"/>
                <w:color w:val="262626"/>
                <w:sz w:val="17"/>
              </w:rPr>
              <w:t>String: 5-digit FIPS code with preserved leading zeros.</w:t>
            </w:r>
          </w:p>
        </w:tc>
      </w:tr>
      <w:tr>
        <w:tc>
          <w:tcPr>
            <w:tcW w:type="dxa" w:w="3312"/>
            <w:tcMar>
              <w:top w:w="80" w:type="dxa"/>
              <w:bottom w:w="80" w:type="dxa"/>
              <w:left w:w="100" w:type="dxa"/>
              <w:right w:w="100" w:type="dxa"/>
            </w:tcMar>
            <w:shd w:fill="F2F5F9"/>
          </w:tcPr>
          <w:p>
            <w:pPr>
              <w:jc w:val="left"/>
            </w:pPr>
            <w:r>
              <w:rPr>
                <w:rFonts w:ascii="Calibri" w:hAnsi="Calibri"/>
                <w:color w:val="262626"/>
                <w:sz w:val="17"/>
              </w:rPr>
              <w:t>Phone Number</w:t>
            </w:r>
          </w:p>
        </w:tc>
        <w:tc>
          <w:tcPr>
            <w:tcW w:type="dxa" w:w="3312"/>
            <w:tcMar>
              <w:top w:w="80" w:type="dxa"/>
              <w:bottom w:w="80" w:type="dxa"/>
              <w:left w:w="100" w:type="dxa"/>
              <w:right w:w="100" w:type="dxa"/>
            </w:tcMar>
            <w:shd w:fill="F2F5F9"/>
          </w:tcPr>
          <w:p>
            <w:pPr>
              <w:jc w:val="left"/>
            </w:pPr>
            <w:r>
              <w:rPr>
                <w:rFonts w:ascii="Calibri" w:hAnsi="Calibri"/>
                <w:color w:val="262626"/>
                <w:sz w:val="17"/>
              </w:rPr>
              <w:t>phone_number</w:t>
            </w:r>
          </w:p>
        </w:tc>
        <w:tc>
          <w:tcPr>
            <w:tcW w:type="dxa" w:w="3312"/>
            <w:tcMar>
              <w:top w:w="80" w:type="dxa"/>
              <w:bottom w:w="80" w:type="dxa"/>
              <w:left w:w="100" w:type="dxa"/>
              <w:right w:w="100" w:type="dxa"/>
            </w:tcMar>
            <w:shd w:fill="F2F5F9"/>
          </w:tcPr>
          <w:p>
            <w:pPr>
              <w:jc w:val="left"/>
            </w:pPr>
            <w:r>
              <w:rPr>
                <w:rFonts w:ascii="Calibri" w:hAnsi="Calibri"/>
                <w:color w:val="262626"/>
                <w:sz w:val="17"/>
              </w:rPr>
              <w:t>String: Standardized (XXX) XXX-XXXX phone number.</w:t>
            </w:r>
          </w:p>
        </w:tc>
      </w:tr>
      <w:tr>
        <w:tc>
          <w:tcPr>
            <w:tcW w:type="dxa" w:w="3312"/>
            <w:tcMar>
              <w:top w:w="80" w:type="dxa"/>
              <w:bottom w:w="80" w:type="dxa"/>
              <w:left w:w="100" w:type="dxa"/>
              <w:right w:w="100" w:type="dxa"/>
            </w:tcMar>
            <w:shd w:fill="FFFFFF"/>
          </w:tcPr>
          <w:p>
            <w:pPr>
              <w:jc w:val="left"/>
            </w:pPr>
            <w:r>
              <w:rPr>
                <w:rFonts w:ascii="Calibri" w:hAnsi="Calibri"/>
                <w:color w:val="262626"/>
                <w:sz w:val="17"/>
              </w:rPr>
              <w:t>Website</w:t>
            </w:r>
          </w:p>
        </w:tc>
        <w:tc>
          <w:tcPr>
            <w:tcW w:type="dxa" w:w="3312"/>
            <w:tcMar>
              <w:top w:w="80" w:type="dxa"/>
              <w:bottom w:w="80" w:type="dxa"/>
              <w:left w:w="100" w:type="dxa"/>
              <w:right w:w="100" w:type="dxa"/>
            </w:tcMar>
            <w:shd w:fill="FFFFFF"/>
          </w:tcPr>
          <w:p>
            <w:pPr>
              <w:jc w:val="left"/>
            </w:pPr>
            <w:r>
              <w:rPr>
                <w:rFonts w:ascii="Calibri" w:hAnsi="Calibri"/>
                <w:color w:val="262626"/>
                <w:sz w:val="17"/>
              </w:rPr>
              <w:t>website</w:t>
            </w:r>
          </w:p>
        </w:tc>
        <w:tc>
          <w:tcPr>
            <w:tcW w:type="dxa" w:w="3312"/>
            <w:tcMar>
              <w:top w:w="80" w:type="dxa"/>
              <w:bottom w:w="80" w:type="dxa"/>
              <w:left w:w="100" w:type="dxa"/>
              <w:right w:w="100" w:type="dxa"/>
            </w:tcMar>
            <w:shd w:fill="FFFFFF"/>
          </w:tcPr>
          <w:p>
            <w:pPr>
              <w:jc w:val="left"/>
            </w:pPr>
            <w:r>
              <w:rPr>
                <w:rFonts w:ascii="Calibri" w:hAnsi="Calibri"/>
                <w:color w:val="262626"/>
                <w:sz w:val="17"/>
              </w:rPr>
              <w:t>String: Official governing portal or institution URL.</w:t>
            </w:r>
          </w:p>
        </w:tc>
      </w:tr>
      <w:tr>
        <w:tc>
          <w:tcPr>
            <w:tcW w:type="dxa" w:w="3312"/>
            <w:tcMar>
              <w:top w:w="80" w:type="dxa"/>
              <w:bottom w:w="80" w:type="dxa"/>
              <w:left w:w="100" w:type="dxa"/>
              <w:right w:w="100" w:type="dxa"/>
            </w:tcMar>
            <w:shd w:fill="F2F5F9"/>
          </w:tcPr>
          <w:p>
            <w:pPr>
              <w:jc w:val="left"/>
            </w:pPr>
            <w:r>
              <w:rPr>
                <w:rFonts w:ascii="Calibri" w:hAnsi="Calibri"/>
                <w:color w:val="262626"/>
                <w:sz w:val="17"/>
              </w:rPr>
              <w:t>Latitude</w:t>
            </w:r>
          </w:p>
        </w:tc>
        <w:tc>
          <w:tcPr>
            <w:tcW w:type="dxa" w:w="3312"/>
            <w:tcMar>
              <w:top w:w="80" w:type="dxa"/>
              <w:bottom w:w="80" w:type="dxa"/>
              <w:left w:w="100" w:type="dxa"/>
              <w:right w:w="100" w:type="dxa"/>
            </w:tcMar>
            <w:shd w:fill="F2F5F9"/>
          </w:tcPr>
          <w:p>
            <w:pPr>
              <w:jc w:val="left"/>
            </w:pPr>
            <w:r>
              <w:rPr>
                <w:rFonts w:ascii="Calibri" w:hAnsi="Calibri"/>
                <w:color w:val="262626"/>
                <w:sz w:val="17"/>
              </w:rPr>
              <w:t>latitude</w:t>
            </w:r>
          </w:p>
        </w:tc>
        <w:tc>
          <w:tcPr>
            <w:tcW w:type="dxa" w:w="3312"/>
            <w:tcMar>
              <w:top w:w="80" w:type="dxa"/>
              <w:bottom w:w="80" w:type="dxa"/>
              <w:left w:w="100" w:type="dxa"/>
              <w:right w:w="100" w:type="dxa"/>
            </w:tcMar>
            <w:shd w:fill="F2F5F9"/>
          </w:tcPr>
          <w:p>
            <w:pPr>
              <w:jc w:val="left"/>
            </w:pPr>
            <w:r>
              <w:rPr>
                <w:rFonts w:ascii="Calibri" w:hAnsi="Calibri"/>
                <w:color w:val="262626"/>
                <w:sz w:val="17"/>
              </w:rPr>
              <w:t>Float: WGS84 Decimal Degrees Latitude (North).</w:t>
            </w:r>
          </w:p>
        </w:tc>
      </w:tr>
      <w:tr>
        <w:tc>
          <w:tcPr>
            <w:tcW w:type="dxa" w:w="3312"/>
            <w:tcMar>
              <w:top w:w="80" w:type="dxa"/>
              <w:bottom w:w="80" w:type="dxa"/>
              <w:left w:w="100" w:type="dxa"/>
              <w:right w:w="100" w:type="dxa"/>
            </w:tcMar>
            <w:shd w:fill="FFFFFF"/>
          </w:tcPr>
          <w:p>
            <w:pPr>
              <w:jc w:val="left"/>
            </w:pPr>
            <w:r>
              <w:rPr>
                <w:rFonts w:ascii="Calibri" w:hAnsi="Calibri"/>
                <w:color w:val="262626"/>
                <w:sz w:val="17"/>
              </w:rPr>
              <w:t>Longitude</w:t>
            </w:r>
          </w:p>
        </w:tc>
        <w:tc>
          <w:tcPr>
            <w:tcW w:type="dxa" w:w="3312"/>
            <w:tcMar>
              <w:top w:w="80" w:type="dxa"/>
              <w:bottom w:w="80" w:type="dxa"/>
              <w:left w:w="100" w:type="dxa"/>
              <w:right w:w="100" w:type="dxa"/>
            </w:tcMar>
            <w:shd w:fill="FFFFFF"/>
          </w:tcPr>
          <w:p>
            <w:pPr>
              <w:jc w:val="left"/>
            </w:pPr>
            <w:r>
              <w:rPr>
                <w:rFonts w:ascii="Calibri" w:hAnsi="Calibri"/>
                <w:color w:val="262626"/>
                <w:sz w:val="17"/>
              </w:rPr>
              <w:t>longitude</w:t>
            </w:r>
          </w:p>
        </w:tc>
        <w:tc>
          <w:tcPr>
            <w:tcW w:type="dxa" w:w="3312"/>
            <w:tcMar>
              <w:top w:w="80" w:type="dxa"/>
              <w:bottom w:w="80" w:type="dxa"/>
              <w:left w:w="100" w:type="dxa"/>
              <w:right w:w="100" w:type="dxa"/>
            </w:tcMar>
            <w:shd w:fill="FFFFFF"/>
          </w:tcPr>
          <w:p>
            <w:pPr>
              <w:jc w:val="left"/>
            </w:pPr>
            <w:r>
              <w:rPr>
                <w:rFonts w:ascii="Calibri" w:hAnsi="Calibri"/>
                <w:color w:val="262626"/>
                <w:sz w:val="17"/>
              </w:rPr>
              <w:t>Float: WGS84 Decimal Degrees Longitude (West/East).</w:t>
            </w:r>
          </w:p>
        </w:tc>
      </w:tr>
      <w:tr>
        <w:tc>
          <w:tcPr>
            <w:tcW w:type="dxa" w:w="3312"/>
            <w:tcMar>
              <w:top w:w="80" w:type="dxa"/>
              <w:bottom w:w="80" w:type="dxa"/>
              <w:left w:w="100" w:type="dxa"/>
              <w:right w:w="100" w:type="dxa"/>
            </w:tcMar>
            <w:shd w:fill="F2F5F9"/>
          </w:tcPr>
          <w:p>
            <w:pPr>
              <w:jc w:val="left"/>
            </w:pPr>
            <w:r>
              <w:rPr>
                <w:rFonts w:ascii="Calibri" w:hAnsi="Calibri"/>
                <w:color w:val="262626"/>
                <w:sz w:val="17"/>
              </w:rPr>
              <w:t>Design Capacity</w:t>
            </w:r>
          </w:p>
        </w:tc>
        <w:tc>
          <w:tcPr>
            <w:tcW w:type="dxa" w:w="3312"/>
            <w:tcMar>
              <w:top w:w="80" w:type="dxa"/>
              <w:bottom w:w="80" w:type="dxa"/>
              <w:left w:w="100" w:type="dxa"/>
              <w:right w:w="100" w:type="dxa"/>
            </w:tcMar>
            <w:shd w:fill="F2F5F9"/>
          </w:tcPr>
          <w:p>
            <w:pPr>
              <w:jc w:val="left"/>
            </w:pPr>
            <w:r>
              <w:rPr>
                <w:rFonts w:ascii="Calibri" w:hAnsi="Calibri"/>
                <w:color w:val="262626"/>
                <w:sz w:val="17"/>
              </w:rPr>
              <w:t>design_capacity</w:t>
            </w:r>
          </w:p>
        </w:tc>
        <w:tc>
          <w:tcPr>
            <w:tcW w:type="dxa" w:w="3312"/>
            <w:tcMar>
              <w:top w:w="80" w:type="dxa"/>
              <w:bottom w:w="80" w:type="dxa"/>
              <w:left w:w="100" w:type="dxa"/>
              <w:right w:w="100" w:type="dxa"/>
            </w:tcMar>
            <w:shd w:fill="F2F5F9"/>
          </w:tcPr>
          <w:p>
            <w:pPr>
              <w:jc w:val="left"/>
            </w:pPr>
            <w:r>
              <w:rPr>
                <w:rFonts w:ascii="Calibri" w:hAnsi="Calibri"/>
                <w:color w:val="262626"/>
                <w:sz w:val="17"/>
              </w:rPr>
              <w:t>Integer: Official rated design bed count.</w:t>
            </w:r>
          </w:p>
        </w:tc>
      </w:tr>
      <w:tr>
        <w:tc>
          <w:tcPr>
            <w:tcW w:type="dxa" w:w="3312"/>
            <w:tcMar>
              <w:top w:w="80" w:type="dxa"/>
              <w:bottom w:w="80" w:type="dxa"/>
              <w:left w:w="100" w:type="dxa"/>
              <w:right w:w="100" w:type="dxa"/>
            </w:tcMar>
            <w:shd w:fill="FFFFFF"/>
          </w:tcPr>
          <w:p>
            <w:pPr>
              <w:jc w:val="left"/>
            </w:pPr>
            <w:r>
              <w:rPr>
                <w:rFonts w:ascii="Calibri" w:hAnsi="Calibri"/>
                <w:color w:val="262626"/>
                <w:sz w:val="17"/>
              </w:rPr>
              <w:t>Population</w:t>
            </w:r>
          </w:p>
        </w:tc>
        <w:tc>
          <w:tcPr>
            <w:tcW w:type="dxa" w:w="3312"/>
            <w:tcMar>
              <w:top w:w="80" w:type="dxa"/>
              <w:bottom w:w="80" w:type="dxa"/>
              <w:left w:w="100" w:type="dxa"/>
              <w:right w:w="100" w:type="dxa"/>
            </w:tcMar>
            <w:shd w:fill="FFFFFF"/>
          </w:tcPr>
          <w:p>
            <w:pPr>
              <w:jc w:val="left"/>
            </w:pPr>
            <w:r>
              <w:rPr>
                <w:rFonts w:ascii="Calibri" w:hAnsi="Calibri"/>
                <w:color w:val="262626"/>
                <w:sz w:val="17"/>
              </w:rPr>
              <w:t>population</w:t>
            </w:r>
          </w:p>
        </w:tc>
        <w:tc>
          <w:tcPr>
            <w:tcW w:type="dxa" w:w="3312"/>
            <w:tcMar>
              <w:top w:w="80" w:type="dxa"/>
              <w:bottom w:w="80" w:type="dxa"/>
              <w:left w:w="100" w:type="dxa"/>
              <w:right w:w="100" w:type="dxa"/>
            </w:tcMar>
            <w:shd w:fill="FFFFFF"/>
          </w:tcPr>
          <w:p>
            <w:pPr>
              <w:jc w:val="left"/>
            </w:pPr>
            <w:r>
              <w:rPr>
                <w:rFonts w:ascii="Calibri" w:hAnsi="Calibri"/>
                <w:color w:val="262626"/>
                <w:sz w:val="17"/>
              </w:rPr>
              <w:t>Integer: Reported inmate population count.</w:t>
            </w:r>
          </w:p>
        </w:tc>
      </w:tr>
      <w:tr>
        <w:tc>
          <w:tcPr>
            <w:tcW w:type="dxa" w:w="3312"/>
            <w:tcMar>
              <w:top w:w="80" w:type="dxa"/>
              <w:bottom w:w="80" w:type="dxa"/>
              <w:left w:w="100" w:type="dxa"/>
              <w:right w:w="100" w:type="dxa"/>
            </w:tcMar>
            <w:shd w:fill="F2F5F9"/>
          </w:tcPr>
          <w:p>
            <w:pPr>
              <w:jc w:val="left"/>
            </w:pPr>
            <w:r>
              <w:rPr>
                <w:rFonts w:ascii="Calibri" w:hAnsi="Calibri"/>
                <w:color w:val="262626"/>
                <w:sz w:val="17"/>
              </w:rPr>
              <w:t>Gender</w:t>
            </w:r>
          </w:p>
        </w:tc>
        <w:tc>
          <w:tcPr>
            <w:tcW w:type="dxa" w:w="3312"/>
            <w:tcMar>
              <w:top w:w="80" w:type="dxa"/>
              <w:bottom w:w="80" w:type="dxa"/>
              <w:left w:w="100" w:type="dxa"/>
              <w:right w:w="100" w:type="dxa"/>
            </w:tcMar>
            <w:shd w:fill="F2F5F9"/>
          </w:tcPr>
          <w:p>
            <w:pPr>
              <w:jc w:val="left"/>
            </w:pPr>
            <w:r>
              <w:rPr>
                <w:rFonts w:ascii="Calibri" w:hAnsi="Calibri"/>
                <w:color w:val="262626"/>
                <w:sz w:val="17"/>
              </w:rPr>
              <w:t>gender</w:t>
            </w:r>
          </w:p>
        </w:tc>
        <w:tc>
          <w:tcPr>
            <w:tcW w:type="dxa" w:w="3312"/>
            <w:tcMar>
              <w:top w:w="80" w:type="dxa"/>
              <w:bottom w:w="80" w:type="dxa"/>
              <w:left w:w="100" w:type="dxa"/>
              <w:right w:w="100" w:type="dxa"/>
            </w:tcMar>
            <w:shd w:fill="F2F5F9"/>
          </w:tcPr>
          <w:p>
            <w:pPr>
              <w:jc w:val="left"/>
            </w:pPr>
            <w:r>
              <w:rPr>
                <w:rFonts w:ascii="Calibri" w:hAnsi="Calibri"/>
                <w:color w:val="262626"/>
                <w:sz w:val="17"/>
              </w:rPr>
              <w:t>String: Male, Female, Co-ed, or Not Specified.</w:t>
            </w:r>
          </w:p>
        </w:tc>
      </w:tr>
      <w:tr>
        <w:tc>
          <w:tcPr>
            <w:tcW w:type="dxa" w:w="3312"/>
            <w:tcMar>
              <w:top w:w="80" w:type="dxa"/>
              <w:bottom w:w="80" w:type="dxa"/>
              <w:left w:w="100" w:type="dxa"/>
              <w:right w:w="100" w:type="dxa"/>
            </w:tcMar>
            <w:shd w:fill="FFFFFF"/>
          </w:tcPr>
          <w:p>
            <w:pPr>
              <w:jc w:val="left"/>
            </w:pPr>
            <w:r>
              <w:rPr>
                <w:rFonts w:ascii="Calibri" w:hAnsi="Calibri"/>
                <w:color w:val="262626"/>
                <w:sz w:val="17"/>
              </w:rPr>
              <w:t>Data Source</w:t>
            </w:r>
          </w:p>
        </w:tc>
        <w:tc>
          <w:tcPr>
            <w:tcW w:type="dxa" w:w="3312"/>
            <w:tcMar>
              <w:top w:w="80" w:type="dxa"/>
              <w:bottom w:w="80" w:type="dxa"/>
              <w:left w:w="100" w:type="dxa"/>
              <w:right w:w="100" w:type="dxa"/>
            </w:tcMar>
            <w:shd w:fill="FFFFFF"/>
          </w:tcPr>
          <w:p>
            <w:pPr>
              <w:jc w:val="left"/>
            </w:pPr>
            <w:r>
              <w:rPr>
                <w:rFonts w:ascii="Calibri" w:hAnsi="Calibri"/>
                <w:color w:val="262626"/>
                <w:sz w:val="17"/>
              </w:rPr>
              <w:t>data_source</w:t>
            </w:r>
          </w:p>
        </w:tc>
        <w:tc>
          <w:tcPr>
            <w:tcW w:type="dxa" w:w="3312"/>
            <w:tcMar>
              <w:top w:w="80" w:type="dxa"/>
              <w:bottom w:w="80" w:type="dxa"/>
              <w:left w:w="100" w:type="dxa"/>
              <w:right w:w="100" w:type="dxa"/>
            </w:tcMar>
            <w:shd w:fill="FFFFFF"/>
          </w:tcPr>
          <w:p>
            <w:pPr>
              <w:jc w:val="left"/>
            </w:pPr>
            <w:r>
              <w:rPr>
                <w:rFonts w:ascii="Calibri" w:hAnsi="Calibri"/>
                <w:color w:val="262626"/>
                <w:sz w:val="17"/>
              </w:rPr>
              <w:t>String: Primary origin source agency.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