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RKST-03</w:t>
      </w:r>
    </w:p>
    <w:p>
      <w:pPr>
        <w:jc w:val="center"/>
      </w:pPr>
      <w:r>
        <w:rPr>
          <w:b/>
          <w:color w:val="7B2638"/>
          <w:sz w:val="44"/>
        </w:rPr>
        <w:t>The Manifestation of Rādhā-kuṇḍa and Kṛṣṇa-kuṇḍa</w:t>
      </w:r>
    </w:p>
    <w:p>
      <w:pPr>
        <w:jc w:val="center"/>
      </w:pPr>
      <w:r>
        <w:rPr>
          <w:i/>
          <w:sz w:val="23"/>
        </w:rPr>
        <w:t>Playful dharma, the two lakes, the tīrthas' petition, reciprocal dearness, and rāsa</w:t>
      </w:r>
    </w:p>
    <w:p>
      <w:r/>
    </w:p>
    <w:p>
      <w:pPr>
        <w:jc w:val="center"/>
      </w:pPr>
      <w:r>
        <w:rPr>
          <w:color w:val="5A5A5A"/>
          <w:sz w:val="19"/>
        </w:rPr>
        <w:t>DRAFT STATUS Working literary draft v0.1. This is the first reader-facing Manifestation section wired to stable MVP Content Block IDs and the Phase-A source packages. The prose is ready for user review and development testing; the twenty-verse project translations and publication-critical Sanskrit witness remain release-gated.</w:t>
      </w:r>
    </w:p>
    <w:p>
      <w:pPr>
        <w:jc w:val="center"/>
      </w:pPr>
      <w:r>
        <w:rPr>
          <w:color w:val="5A5A5A"/>
          <w:sz w:val="19"/>
        </w:rPr>
        <w:t>Primary control: Twenty-Verse Manifestation Account 1–20; Rādhā-kuṇḍāṣṭaka 1; RS-01; RS-02; Mathurā-māhātmya 421.</w:t>
      </w:r>
    </w:p>
    <w:p>
      <w:r>
        <w:br w:type="page"/>
      </w:r>
    </w:p>
    <w:p>
      <w:pPr>
        <w:pStyle w:val="Kicker"/>
      </w:pPr>
      <w:r>
        <w:t>SOURCE CARD • NARRATIVE AND PROVENANCE CHECKED BEFORE DRAFTING</w:t>
      </w:r>
    </w:p>
    <w:p>
      <w:pPr>
        <w:pStyle w:val="Heading1"/>
      </w:pPr>
      <w:r>
        <w:t>The manifestation account: secure sequence, controlled provenance</w:t>
      </w:r>
    </w:p>
    <w:p>
      <w:r>
        <w:t>The narrative spine is a twenty-verse Purāṇic account preserved/transmitted by Śrī Viśvanātha Cakravartī Ṭhākura in connection with his commentary on Śrīmad-Bhāgavatam 10.36.16. The project has not independently identified the exact underlying Purāṇa or recension, so this draft deliberately does not name one. The Sanskrit development transcription is collated from two complete modern transcriptions and corroborated by the Ananta Dāsa print witness; it is suitable for the private MVP but remains publication-gated.</w:t>
      </w:r>
    </w:p>
    <w:p>
      <w:pPr/>
      <w:r>
        <w:t>Rādhā-kuṇḍāṣṭaka 1</w:t>
      </w:r>
    </w:p>
    <w:p>
      <w:pPr>
        <w:pStyle w:val="SourceSanskrit"/>
      </w:pPr>
      <w:r>
        <w:t>vṛṣabha-danuja-nāśān narma-dharmokti-raṅgair / nikhila-nija-sakhībhir yat sva-hastena pūrṇam |</w:t>
        <w:br/>
        <w:t>prakaṭitam api vṛndāraṇya-rājñā pramodais / tad ati-surabhi rādhā-kuṇḍam evāśrayo me ||1||</w:t>
      </w:r>
    </w:p>
    <w:p>
      <w:r>
        <w:t>After the destruction of the bull demon, the Queen of Vṛndāvana, together with all Her own companions, joyfully manifested the complete lake with their own hands amid the delights of playful speech concerning dharma. May that exquisitely fragrant Rādhā-kuṇḍa be my shelter.</w:t>
      </w:r>
    </w:p>
    <w:p>
      <w:r>
        <w:rPr>
          <w:i/>
        </w:rPr>
        <w:t>Research use - Independent Gosvāmī control for narma-dharmokti-raṅgaiḥ (playful dharma speech) and sva-hastena (with their own hands).</w:t>
      </w:r>
    </w:p>
    <w:p>
      <w:pPr>
        <w:pStyle w:val="Heading2"/>
      </w:pPr>
      <w:r>
        <w:t>Verified narrative spine and stable MVP block anchors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E9E1D3"/>
          </w:tcPr>
          <w:p>
            <w:r/>
            <w:r>
              <w:rPr>
                <w:b/>
                <w:sz w:val="17"/>
              </w:rPr>
              <w:t>Verses</w:t>
            </w:r>
          </w:p>
        </w:tc>
        <w:tc>
          <w:tcPr>
            <w:tcW w:type="dxa" w:w="2498"/>
            <w:vAlign w:val="center"/>
            <w:shd w:fill="E9E1D3"/>
          </w:tcPr>
          <w:p>
            <w:r/>
            <w:r>
              <w:rPr>
                <w:b/>
                <w:sz w:val="17"/>
              </w:rPr>
              <w:t>Movement</w:t>
            </w:r>
          </w:p>
        </w:tc>
        <w:tc>
          <w:tcPr>
            <w:tcW w:type="dxa" w:w="2498"/>
            <w:vAlign w:val="center"/>
            <w:shd w:fill="E9E1D3"/>
          </w:tcPr>
          <w:p>
            <w:r/>
            <w:r>
              <w:rPr>
                <w:b/>
                <w:sz w:val="17"/>
              </w:rPr>
              <w:t>Stable Content Block ID</w:t>
            </w:r>
          </w:p>
        </w:tc>
        <w:tc>
          <w:tcPr>
            <w:tcW w:type="dxa" w:w="2498"/>
            <w:vAlign w:val="center"/>
            <w:shd w:fill="E9E1D3"/>
          </w:tcPr>
          <w:p>
            <w:r/>
            <w:r>
              <w:rPr>
                <w:b/>
                <w:sz w:val="17"/>
              </w:rPr>
              <w:t>Control</w:t>
            </w:r>
          </w:p>
        </w:tc>
      </w:tr>
      <w:tr>
        <w:tc>
          <w:tcPr>
            <w:tcW w:type="dxa" w:w="2498"/>
            <w:vAlign w:val="center"/>
          </w:tcPr>
          <w:p>
            <w:r/>
            <w:r>
              <w:rPr>
                <w:b w:val="0"/>
                <w:sz w:val="16"/>
              </w:rPr>
              <w:t>1–2</w:t>
            </w:r>
          </w:p>
        </w:tc>
        <w:tc>
          <w:tcPr>
            <w:tcW w:type="dxa" w:w="2498"/>
            <w:vAlign w:val="center"/>
          </w:tcPr>
          <w:p>
            <w:r/>
            <w:r>
              <w:rPr>
                <w:b w:val="0"/>
                <w:sz w:val="16"/>
              </w:rPr>
              <w:t>Playful dharma challenge</w:t>
            </w:r>
          </w:p>
        </w:tc>
        <w:tc>
          <w:tcPr>
            <w:tcW w:type="dxa" w:w="2498"/>
            <w:vAlign w:val="center"/>
          </w:tcPr>
          <w:p>
            <w:r/>
            <w:r>
              <w:rPr>
                <w:b w:val="0"/>
                <w:sz w:val="16"/>
              </w:rPr>
              <w:t>rk-manifestation-block-01-dharma-challenge</w:t>
            </w:r>
          </w:p>
        </w:tc>
        <w:tc>
          <w:tcPr>
            <w:tcW w:type="dxa" w:w="2498"/>
            <w:vAlign w:val="center"/>
          </w:tcPr>
          <w:p>
            <w:r/>
            <w:r>
              <w:rPr>
                <w:b w:val="0"/>
                <w:sz w:val="16"/>
              </w:rPr>
              <w:t>RKA 1 controls playful-dharma reading.</w:t>
            </w:r>
          </w:p>
        </w:tc>
      </w:tr>
      <w:tr>
        <w:tc>
          <w:tcPr>
            <w:tcW w:type="dxa" w:w="2498"/>
            <w:vAlign w:val="center"/>
          </w:tcPr>
          <w:p>
            <w:r/>
            <w:r>
              <w:rPr>
                <w:b w:val="0"/>
                <w:sz w:val="16"/>
              </w:rPr>
              <w:t>3–6</w:t>
            </w:r>
          </w:p>
        </w:tc>
        <w:tc>
          <w:tcPr>
            <w:tcW w:type="dxa" w:w="2498"/>
            <w:vAlign w:val="center"/>
          </w:tcPr>
          <w:p>
            <w:r/>
            <w:r>
              <w:rPr>
                <w:b w:val="0"/>
                <w:sz w:val="16"/>
              </w:rPr>
              <w:t>Kṛṣṇa manifests His pond</w:t>
            </w:r>
          </w:p>
        </w:tc>
        <w:tc>
          <w:tcPr>
            <w:tcW w:type="dxa" w:w="2498"/>
            <w:vAlign w:val="center"/>
          </w:tcPr>
          <w:p>
            <w:r/>
            <w:r>
              <w:rPr>
                <w:b w:val="0"/>
                <w:sz w:val="16"/>
              </w:rPr>
              <w:t>rk-manifestation-block-02-krsna-manifests-pond</w:t>
            </w:r>
          </w:p>
        </w:tc>
        <w:tc>
          <w:tcPr>
            <w:tcW w:type="dxa" w:w="2498"/>
            <w:vAlign w:val="center"/>
          </w:tcPr>
          <w:p>
            <w:r/>
            <w:r>
              <w:rPr>
                <w:b w:val="0"/>
                <w:sz w:val="16"/>
              </w:rPr>
              <w:t>Heel strike, Bhogavatī, tīrthas, bath.</w:t>
            </w:r>
          </w:p>
        </w:tc>
      </w:tr>
      <w:tr>
        <w:tc>
          <w:tcPr>
            <w:tcW w:type="dxa" w:w="2498"/>
            <w:vAlign w:val="center"/>
          </w:tcPr>
          <w:p>
            <w:r/>
            <w:r>
              <w:rPr>
                <w:b w:val="0"/>
                <w:sz w:val="16"/>
              </w:rPr>
              <w:t>7–10</w:t>
            </w:r>
          </w:p>
        </w:tc>
        <w:tc>
          <w:tcPr>
            <w:tcW w:type="dxa" w:w="2498"/>
            <w:vAlign w:val="center"/>
          </w:tcPr>
          <w:p>
            <w:r/>
            <w:r>
              <w:rPr>
                <w:b w:val="0"/>
                <w:sz w:val="16"/>
              </w:rPr>
              <w:t>Rādhā and sakhīs manifest Her pond</w:t>
            </w:r>
          </w:p>
        </w:tc>
        <w:tc>
          <w:tcPr>
            <w:tcW w:type="dxa" w:w="2498"/>
            <w:vAlign w:val="center"/>
          </w:tcPr>
          <w:p>
            <w:r/>
            <w:r>
              <w:rPr>
                <w:b w:val="0"/>
                <w:sz w:val="16"/>
              </w:rPr>
              <w:t>rk-manifestation-block-03-radha-manifests-pond</w:t>
            </w:r>
          </w:p>
        </w:tc>
        <w:tc>
          <w:tcPr>
            <w:tcW w:type="dxa" w:w="2498"/>
            <w:vAlign w:val="center"/>
          </w:tcPr>
          <w:p>
            <w:r/>
            <w:r>
              <w:rPr>
                <w:b w:val="0"/>
                <w:sz w:val="16"/>
              </w:rPr>
              <w:t>Own hands; no bangles unless separately sourced.</w:t>
            </w:r>
          </w:p>
        </w:tc>
      </w:tr>
      <w:tr>
        <w:tc>
          <w:tcPr>
            <w:tcW w:type="dxa" w:w="2498"/>
            <w:vAlign w:val="center"/>
          </w:tcPr>
          <w:p>
            <w:r/>
            <w:r>
              <w:rPr>
                <w:b w:val="0"/>
                <w:sz w:val="16"/>
              </w:rPr>
              <w:t>11–16</w:t>
            </w:r>
          </w:p>
        </w:tc>
        <w:tc>
          <w:tcPr>
            <w:tcW w:type="dxa" w:w="2498"/>
            <w:vAlign w:val="center"/>
          </w:tcPr>
          <w:p>
            <w:r/>
            <w:r>
              <w:rPr>
                <w:b w:val="0"/>
                <w:sz w:val="16"/>
              </w:rPr>
              <w:t>Tīrthas petition Rādhā</w:t>
            </w:r>
          </w:p>
        </w:tc>
        <w:tc>
          <w:tcPr>
            <w:tcW w:type="dxa" w:w="2498"/>
            <w:vAlign w:val="center"/>
          </w:tcPr>
          <w:p>
            <w:r/>
            <w:r>
              <w:rPr>
                <w:b w:val="0"/>
                <w:sz w:val="16"/>
              </w:rPr>
              <w:t>rk-manifestation-block-04-tirthas-petition</w:t>
            </w:r>
          </w:p>
        </w:tc>
        <w:tc>
          <w:tcPr>
            <w:tcW w:type="dxa" w:w="2498"/>
            <w:vAlign w:val="center"/>
          </w:tcPr>
          <w:p>
            <w:r/>
            <w:r>
              <w:rPr>
                <w:b w:val="0"/>
                <w:sz w:val="16"/>
              </w:rPr>
              <w:t>Praise, petition, consent.</w:t>
            </w:r>
          </w:p>
        </w:tc>
      </w:tr>
      <w:tr>
        <w:tc>
          <w:tcPr>
            <w:tcW w:type="dxa" w:w="2498"/>
            <w:vAlign w:val="center"/>
          </w:tcPr>
          <w:p>
            <w:r/>
            <w:r>
              <w:rPr>
                <w:b w:val="0"/>
                <w:sz w:val="16"/>
              </w:rPr>
              <w:t>17</w:t>
            </w:r>
          </w:p>
        </w:tc>
        <w:tc>
          <w:tcPr>
            <w:tcW w:type="dxa" w:w="2498"/>
            <w:vAlign w:val="center"/>
          </w:tcPr>
          <w:p>
            <w:r/>
            <w:r>
              <w:rPr>
                <w:b w:val="0"/>
                <w:sz w:val="16"/>
              </w:rPr>
              <w:t>Waters join</w:t>
            </w:r>
          </w:p>
        </w:tc>
        <w:tc>
          <w:tcPr>
            <w:tcW w:type="dxa" w:w="2498"/>
            <w:vAlign w:val="center"/>
          </w:tcPr>
          <w:p>
            <w:r/>
            <w:r>
              <w:rPr>
                <w:b w:val="0"/>
                <w:sz w:val="16"/>
              </w:rPr>
              <w:t>rk-manifestation-block-05-waters-join</w:t>
            </w:r>
          </w:p>
        </w:tc>
        <w:tc>
          <w:tcPr>
            <w:tcW w:type="dxa" w:w="2498"/>
            <w:vAlign w:val="center"/>
          </w:tcPr>
          <w:p>
            <w:r/>
            <w:r>
              <w:rPr>
                <w:b w:val="0"/>
                <w:sz w:val="16"/>
              </w:rPr>
              <w:t>Do not equate bhitti with modern causeway.</w:t>
            </w:r>
          </w:p>
        </w:tc>
      </w:tr>
      <w:tr>
        <w:tc>
          <w:tcPr>
            <w:tcW w:type="dxa" w:w="2498"/>
            <w:vAlign w:val="center"/>
          </w:tcPr>
          <w:p>
            <w:r/>
            <w:r>
              <w:rPr>
                <w:b w:val="0"/>
                <w:sz w:val="16"/>
              </w:rPr>
              <w:t>18</w:t>
            </w:r>
          </w:p>
        </w:tc>
        <w:tc>
          <w:tcPr>
            <w:tcW w:type="dxa" w:w="2498"/>
            <w:vAlign w:val="center"/>
          </w:tcPr>
          <w:p>
            <w:r/>
            <w:r>
              <w:rPr>
                <w:b w:val="0"/>
                <w:sz w:val="16"/>
              </w:rPr>
              <w:t>Kṛṣṇa declaration</w:t>
            </w:r>
          </w:p>
        </w:tc>
        <w:tc>
          <w:tcPr>
            <w:tcW w:type="dxa" w:w="2498"/>
            <w:vAlign w:val="center"/>
          </w:tcPr>
          <w:p>
            <w:r/>
            <w:r>
              <w:rPr>
                <w:b w:val="0"/>
                <w:sz w:val="16"/>
              </w:rPr>
              <w:t>rk-manifestation-block-06-krsna-declaration</w:t>
            </w:r>
          </w:p>
        </w:tc>
        <w:tc>
          <w:tcPr>
            <w:tcW w:type="dxa" w:w="2498"/>
            <w:vAlign w:val="center"/>
          </w:tcPr>
          <w:p>
            <w:r/>
            <w:r>
              <w:rPr>
                <w:b w:val="0"/>
                <w:sz w:val="16"/>
              </w:rPr>
              <w:t>Daily bathing/play; equal dearness.</w:t>
            </w:r>
          </w:p>
        </w:tc>
      </w:tr>
      <w:tr>
        <w:tc>
          <w:tcPr>
            <w:tcW w:type="dxa" w:w="2498"/>
            <w:vAlign w:val="center"/>
          </w:tcPr>
          <w:p>
            <w:r/>
            <w:r>
              <w:rPr>
                <w:b w:val="0"/>
                <w:sz w:val="16"/>
              </w:rPr>
              <w:t>19</w:t>
            </w:r>
          </w:p>
        </w:tc>
        <w:tc>
          <w:tcPr>
            <w:tcW w:type="dxa" w:w="2498"/>
            <w:vAlign w:val="center"/>
          </w:tcPr>
          <w:p>
            <w:r/>
            <w:r>
              <w:rPr>
                <w:b w:val="0"/>
                <w:sz w:val="16"/>
              </w:rPr>
              <w:t>Rādhā reciprocal declaration</w:t>
            </w:r>
          </w:p>
        </w:tc>
        <w:tc>
          <w:tcPr>
            <w:tcW w:type="dxa" w:w="2498"/>
            <w:vAlign w:val="center"/>
          </w:tcPr>
          <w:p>
            <w:r/>
            <w:r>
              <w:rPr>
                <w:b w:val="0"/>
                <w:sz w:val="16"/>
              </w:rPr>
              <w:t>rk-manifestation-block-07-radha-declaration</w:t>
            </w:r>
          </w:p>
        </w:tc>
        <w:tc>
          <w:tcPr>
            <w:tcW w:type="dxa" w:w="2498"/>
            <w:vAlign w:val="center"/>
          </w:tcPr>
          <w:p>
            <w:r/>
            <w:r>
              <w:rPr>
                <w:b w:val="0"/>
                <w:sz w:val="16"/>
              </w:rPr>
              <w:t>Preserve reciprocity and early name.</w:t>
            </w:r>
          </w:p>
        </w:tc>
      </w:tr>
      <w:tr>
        <w:tc>
          <w:tcPr>
            <w:tcW w:type="dxa" w:w="2498"/>
            <w:vAlign w:val="center"/>
          </w:tcPr>
          <w:p>
            <w:r/>
            <w:r>
              <w:rPr>
                <w:b w:val="0"/>
                <w:sz w:val="16"/>
              </w:rPr>
              <w:t>20</w:t>
            </w:r>
          </w:p>
        </w:tc>
        <w:tc>
          <w:tcPr>
            <w:tcW w:type="dxa" w:w="2498"/>
            <w:vAlign w:val="center"/>
          </w:tcPr>
          <w:p>
            <w:r/>
            <w:r>
              <w:rPr>
                <w:b w:val="0"/>
                <w:sz w:val="16"/>
              </w:rPr>
              <w:t>Rāsa that night</w:t>
            </w:r>
          </w:p>
        </w:tc>
        <w:tc>
          <w:tcPr>
            <w:tcW w:type="dxa" w:w="2498"/>
            <w:vAlign w:val="center"/>
          </w:tcPr>
          <w:p>
            <w:r/>
            <w:r>
              <w:rPr>
                <w:b w:val="0"/>
                <w:sz w:val="16"/>
              </w:rPr>
              <w:t>rk-manifestation-block-08-rasa-night</w:t>
            </w:r>
          </w:p>
        </w:tc>
        <w:tc>
          <w:tcPr>
            <w:tcW w:type="dxa" w:w="2498"/>
            <w:vAlign w:val="center"/>
          </w:tcPr>
          <w:p>
            <w:r/>
            <w:r>
              <w:rPr>
                <w:b w:val="0"/>
                <w:sz w:val="16"/>
              </w:rPr>
              <w:t>Narrative culmination.</w:t>
            </w:r>
          </w:p>
        </w:tc>
      </w:tr>
    </w:tbl>
    <w:p>
      <w:r>
        <w:br w:type="page"/>
      </w:r>
    </w:p>
    <w:p>
      <w:pPr>
        <w:pStyle w:val="Kicker"/>
      </w:pPr>
      <w:r>
        <w:t>READER-FACING PROSE</w:t>
      </w:r>
    </w:p>
    <w:p>
      <w:pPr>
        <w:pStyle w:val="Heading1"/>
      </w:pPr>
      <w:r>
        <w:t>3. The Manifestation of Rādhā-kuṇḍa and Kṛṣṇa-kuṇḍa</w:t>
      </w:r>
    </w:p>
    <w:p>
      <w:pPr/>
      <w:r>
        <w:t>The Bhāgavatam has already brought Ariṣṭāsura's attack to its end: the bull-demon has fallen, and Kṛṣṇa has returned victorious. At precisely this point the fuller manifestation story enters through Gauḍīya commentarial transmission. Rādhā and Her companions do not receive Kṛṣṇa as a hero returning from danger. Instead, they turn His victory into a playful problem of dharma. "Do not touch us," they tell Him. Ariṣṭa was certainly a demon, but he came in the body of a bull. They recall the case of Vṛtra, whose demonic nature did not erase the consequences associated with killing one born a brāhmaṇa, and they insist that Kṛṣṇa too must undertake purification. The remedy they prescribe is deliberately impossible in scale: He must bathe in the holy waters throughout the three worlds. The scene has dramatic seriousness inside the līlā, but Raghunātha dāsa Gosvāmī gives the key to its mood when he later remembers the exchange as narma-dharmokti-raṅgaiḥ - delightful, playful speech concerning dharma. Rādhā's refusal of Kṛṣṇa's touch therefore opens not a theological accusation against Him, but a contest of wit and affection. Kṛṣṇa accepts the challenge on those terms. Why, He asks, should He wander through every world in search of every tīrtha? He will bring them all here at once.</w:t>
      </w:r>
    </w:p>
    <w:p>
      <w:pPr/>
      <w:r>
        <w:t>Kṛṣṇa's answer is immediate. He strikes the earth with His heel. Water comes forth, associated in the account with the subterranean Bhogavatī, and at His command the assemblies of sacred waters gather there. The gopīs are not easily impressed. When Kṛṣṇa tells them to behold the tīrthas, they answer that they do not believe Him. So the holy places themselves appear and identify their waters. The claim that all sacred places are present is therefore not left as Kṛṣṇa's boast alone: the tīrthas stand before the gopīs with folded palms and give their own testimony. Sacred geography has become a company of persons, gathered into the pasture-land where the argument began. The account lets them speak one after another: the Salt Ocean, the Ocean of Milk, Amara-dīrghikā, Śoṇa, Sindhu, Tāmraparṇī, Puṣkara, Sarasvatī, Godāvarī, Yamunā, Sarayū, Prayāga, Revā, and others are gathered into a single sacred presence. What ordinary pilgrimage would require movement across the whole sacred geography of India and beyond, Kṛṣṇa has drawn into Vraja with a command. He then bathes. Having accepted Rādhā's challenge and answered it in His own way, He becomes exuberantly confident. He declares Himself purified, points out that He has made a lake in which all the tīrthas reside, and teasingly tells the gopīs that they have accomplished no comparable act of dharma in their lives. The challenge has reversed direction. Kṛṣṇa has not escaped Rādhā's game; He has answered it by manifesting a sacred lake and now invites Her to answer Him.</w:t>
      </w:r>
    </w:p>
    <w:p>
      <w:pPr/>
      <w:r>
        <w:t>Rādhā does answer. Turning to Her sakhīs, She declares that She too will make an extraordinarily beautiful pond and tells them to begin. To the west of Kṛṣṇa's newly manifested lake they notice a broad depression left by the hooves of the bull-demon. There the companions set to work. The controlled early wording is wonderfully physical: they lift out the soft balls of moist earth with their own hands and place them nearby. The verse does not describe a lake simply flashing into existence without effort. It lets the sakhīs' service become part of the manifestation: hand after hand removes the wet earth from the hoof-marked ground, and their collective labor gives visible form to Rādhā's determination. Raghunātha dāsa's Rādhā-kuṇḍāṣṭaka independently remembers the same point with sva-hastena - "with their own hands." The twenty-verse account says that within two ghaṭikās, roughly forty-eight minutes by conventional modern reckoning, the sakhīs have revealed a divine lake. Kṛṣṇa looks upon it with astonishment. But the basin is still empty, and He immediately offers what appears to be the obvious solution: Rādhā may fill Her pond from His, already filled with the waters of all the tīrthas. Her answer is emphatic: "No, no, no, no." She refuses to use water from the lake that, within the playful logic of Her earlier charge, is connected with the fault of bull-killing. Instead She proposes an immense act of loving effort. Countless sakhīs will carry innumerable pots of sacred water from Mānasa-Jāhnavī, Mānasa-gaṅgā, and fill Her lake themselves. The refusal creates the decisive opening in the story: Rādhā's pond will not simply become an extension of Kṛṣṇa's by His offer. The tīrthas themselves must now approach Her.</w:t>
      </w:r>
    </w:p>
    <w:p>
      <w:pPr/>
      <w:r>
        <w:t>At a signal from Kṛṣṇa, the sacred waters take divine form and come out from His lake. Their representative approaches the daughter of Vṛṣabhānu with folded palms, bows before Her, and praises Her through tears. The tone changes. The same tīrthas that had answered Kṛṣṇa's summons now speak as petitioners before Rādhā. They say that even Brahmā, who knows the meanings of the śāstras, and even Śiva and Lakṣmī do not know the full measure of Her greatness. Kṛṣṇa alone truly knows it: He wipes away Her perspiration; He colors Her lotus feet with red yāvaka dye and places anklets upon them; and when He receives the grace of Her sidelong glance, He considers Himself supremely fortunate. Then the tīrthas explain why they have come. It was Kṛṣṇa's command that brought them into the excellent pond created by the blow of His heel, but their longing is not fulfilled merely by residing there. "Only if You are pleased," they tell Rādhā, "and cast Your merciful sidelong glance upon us will the tree of our desire bear fruit." Rādhā listens and asks plainly what they desire. Their answer is equally plain: they wish to enter Her lake and thereby become fulfilled. This alone is the boon they seek. The smiling daughter of Vṛṣabhānu looks from the corner of Her eye toward the lotus face of Her beloved. Then She says one word: "Come." Her sakhīs give their consent with Her, and the account says that all moving and unmoving beings become immersed in an ocean of happiness.</w:t>
      </w:r>
    </w:p>
    <w:p>
      <w:pPr/>
      <w:r>
        <w:t>Only after that permission do the waters move. The tīrthas dwelling in Kṛṣṇa-kuṇḍa, having received Rādhā's prasāda - Her grace and consent - rush toward the new lake. They break through the bank that separates the two basins and pour their own waters into Rādhā-kuṇḍa until it is completely filled. The action is brief in the verse, but its order is exact: summons, praise, petition, consent, and then joining. The innumerable pitchers Rādhā had proposed are no longer needed. The same sacred waters Kṛṣṇa gathered into His own pond now cross the boundary themselves, not because His earlier offer has simply been accepted, but because Rādhā has granted the boon they asked from Her. Rādhā's earlier plan to send Her sakhīs to Mānasa-gaṅgā is overtaken not by Kṛṣṇa simply filling Her pond for Her, but by the tīrthas' own desire to receive entrance. In the narrative, the two waters are now joined while the two lakes remain named and distinct. The verse gives us the līlā's dividing bank and the rush of the sacred waters across it; it does not ask us to identify that ancient poetic bhitti with any particular modern wall, causeway, or work of masonry. What matters here is the event the story itself emphasizes: the new lake has received the holy places by Rādhā's permission, and the manifestation is complete.</w:t>
      </w:r>
    </w:p>
    <w:p>
      <w:pPr/>
      <w:r>
        <w:t>Kṛṣṇa is the first to declare what this completed lake means to Him. He addresses Rādhā as His dearest and gives Her pond a glory greater even than His own: may Your kuṇḍa, He says, become more glorious in the world than My kuṇḍa. Then He turns from fame to intimacy. Here, He declares, will be His water-play; here He will bathe eternally. The Sanskrit says nityam: His relation to the lake is not confined to the night of its manifestation. The declaration opens the newly filled water directly toward the recurring life of the place, where bathing and play belong to His continuing relationship with Rādhā. And He gives the comparison that becomes one of the central formulas of the later Gauḍīya understanding of Rādhā-kuṇḍa: as Rādhā Herself is dear to Him, so this lake is dear to Him. Rūpa Gosvāmī preserves the same principle in Mathurā-māhātmya 421: yathā rādhā priyā viṣṇos / tasyāḥ kuṇḍaṁ priyaṁ tathā - as Rādhā is dear to Kṛṣṇa, so Her kuṇḍa is dear to Him. Within the manifestation story, however, the declaration comes first as Kṛṣṇa's own response to what has just happened. He has summoned all tīrthas into His pond; He has watched Rādhā and Her companions reveal another lake with their own hands; He has seen the tīrthas beg Her for entrance; and when Her kuṇḍa is filled, He binds His own daily bathing and play to it. The story has moved from a joking demand for purification to Kṛṣṇa's promise of perpetual presence in Rādhā's water.</w:t>
      </w:r>
    </w:p>
    <w:p>
      <w:pPr/>
      <w:r>
        <w:t>Rādhā's answer prevents the ending from becoming a one-sided comparison in which Kṛṣṇa's pond is simply diminished. She responds with Her own promise. She too will come with Her sakhīs and bathe in the lake of Ariṣṭa's subduer. In a characteristic return to the playful opening, She says that She will do so even if He should crush a hundred Ariṣṭas. Then Her words widen beyond the immediate circle of the līlā. Whoever has deep devotion for Ariṣṭa-mardana-saras, whoever bathes there or resides there, may that person become exceedingly dear to Her. Bathing, devotion, and residence thus enter the story before any later pilgrimage manual explains them. They are spoken from within Rādhā's reply itself, as part of Her affectionate answer to Kṛṣṇa's promise. The two declarations therefore answer one another. Kṛṣṇa gives His eternal bathing and water-play to Rādhā's pond and loves it as He loves Rādhā; Rādhā promises Her own bathing with Her companions in the pond of Ariṣṭa's conqueror and extends Her affection to those devoted to it. The older terminology deserves to remain visible here. The transmitted verse calls the companion water Ariṣṭa-mardana-saras, the lake of Ariṣṭa's subduer, just as other early sources use Ariṣṭa-kuṇḍa or Kṛṣṇa-kuṇḍa. The now-familiar name Śyāma-kuṇḍa belongs naturally to the living pilgrimage landscape, but it should not be silently placed inside an earlier verse that uses another name. The manifestation account closes its dialogue with reciprocity intact: each lake is bound to the other through the love of Rādhā and Kṛṣṇa.</w:t>
      </w:r>
    </w:p>
    <w:p>
      <w:pPr/>
      <w:r>
        <w:t>The final verse does not leave the two kuṇḍas as newly established places awaiting a future sacred history. That very night the story moves directly into rāsa. Its image is luminous: Kṛṣṇa is a dark rain cloud pouring down a shower of the joy of great rasa, and Śrī Rādhikā is the brilliant lightning that adorns Him. The verse does not pause to catalogue a newly founded tīrtha or explain rules for approaching it. Its final sight is the Divine Couple together, with the two waters already absorbed into the world of Their intimate play. Together They celebrate the rāsa festival there, and the divine fame of the kuṇḍas spreads through the three worlds. The narrative has traveled a remarkable distance without leaving the place where Ariṣṭa fell. It began with Rādhā refusing Kṛṣṇa's touch and speaking to Him in the language of dharma. Kṛṣṇa answered by drawing the sacred waters of the worlds into Vraja. Rādhā and Her companions answered by manifesting another lake with their own hands. The tīrthas who had come at Kṛṣṇa's command then sought Rādhā's grace; the waters joined; Kṛṣṇa and Rādhā exchanged promises of bathing, play, affection, and blessing; and before the night is over the place has become the setting of rāsa itself. The next section can ask what this progression reveals - about sovereignty, grace, dearness, daily līlā, bathing, service, and Rādhā-dāsya. For now the story should be allowed to end where its twentieth verse ends: not with an explanation, but with Rādhā and Kṛṣṇa together at the waters, and with Their glory spreading outward from Rādhā-kuṇḍa through the three worlds.</w:t>
      </w:r>
    </w:p>
    <w:p>
      <w:pPr>
        <w:pStyle w:val="Kicker"/>
      </w:pPr>
      <w:r>
        <w:t>INTERNAL CONTROL APPARATUS • REMOVE OR CONVERT TO NOTES IN FINAL COMPILATION</w:t>
      </w:r>
    </w:p>
    <w:p>
      <w:pPr>
        <w:pStyle w:val="Heading2"/>
      </w:pPr>
      <w:r>
        <w:t>Sources actually used</w:t>
      </w:r>
    </w:p>
    <w:p>
      <w:r>
        <w:t>• Twenty-Verse Rādhā-kuṇḍa Manifestation Account 1–20, project normalized development reading. This controls the continuous sequence, dialogue, names, petition, joining, reciprocal declarations, and rāsa conclusion. Its exact Purāṇic source/recension remains unresolved.</w:t>
      </w:r>
    </w:p>
    <w:p>
      <w:r>
        <w:t>• Raghunātha dāsa Gosvāmī, Rādhā-kuṇḍāṣṭaka 1. APP_READY project source package; used as independent Gosvāmī control for narma-dharmokti-raṅgaiḥ and sva-hastena.</w:t>
      </w:r>
    </w:p>
    <w:p>
      <w:r>
        <w:t>• Rūpa Gosvāmī, Mathurā-māhātmya 421, second-half dearness formula. Used as parallel support for Kṛṣṇa's verse-18 declaration. The full MM 421 translation remains partly release-gated.</w:t>
      </w:r>
    </w:p>
    <w:p>
      <w:r>
        <w:t>• RS-01 - Manifestation Narrative reconstructed control document, especially the eight-movement spine, source genealogy, terminology rules, and prohibitions against bangles/modern-causeway conflation.</w:t>
      </w:r>
    </w:p>
    <w:p>
      <w:r>
        <w:t>• RS-02 - Theological Architecture of the Manifestation Līlā, used only to keep interpretive boundaries from leaking into the narrative: playful dharma speech, no ontological impurity claim, reciprocity preserved.</w:t>
      </w:r>
    </w:p>
    <w:p>
      <w:r>
        <w:t>• RKST-00 Writing Blueprint v1.0, Section 3 plan: continuous līlā first, interpretation deferred primarily to RKST-04.</w:t>
      </w:r>
    </w:p>
    <w:p>
      <w:pPr>
        <w:pStyle w:val="Heading2"/>
      </w:pPr>
      <w:r>
        <w:t>Citation / Content Block ledger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E9E1D3"/>
          </w:tcPr>
          <w:p>
            <w:r/>
            <w:r>
              <w:rPr>
                <w:b/>
                <w:sz w:val="16"/>
              </w:rPr>
              <w:t>Content Block ID</w:t>
            </w:r>
          </w:p>
        </w:tc>
        <w:tc>
          <w:tcPr>
            <w:tcW w:type="dxa" w:w="2498"/>
            <w:vAlign w:val="center"/>
            <w:shd w:fill="E9E1D3"/>
          </w:tcPr>
          <w:p>
            <w:r/>
            <w:r>
              <w:rPr>
                <w:b/>
                <w:sz w:val="16"/>
              </w:rPr>
              <w:t>Primary source</w:t>
            </w:r>
          </w:p>
        </w:tc>
        <w:tc>
          <w:tcPr>
            <w:tcW w:type="dxa" w:w="2498"/>
            <w:vAlign w:val="center"/>
            <w:shd w:fill="E9E1D3"/>
          </w:tcPr>
          <w:p>
            <w:r/>
            <w:r>
              <w:rPr>
                <w:b/>
                <w:sz w:val="16"/>
              </w:rPr>
              <w:t>Parallel support</w:t>
            </w:r>
          </w:p>
        </w:tc>
        <w:tc>
          <w:tcPr>
            <w:tcW w:type="dxa" w:w="2498"/>
            <w:vAlign w:val="center"/>
            <w:shd w:fill="E9E1D3"/>
          </w:tcPr>
          <w:p>
            <w:r/>
            <w:r>
              <w:rPr>
                <w:b/>
                <w:sz w:val="16"/>
              </w:rPr>
              <w:t>Draft use</w:t>
            </w:r>
          </w:p>
        </w:tc>
      </w:tr>
      <w:tr>
        <w:tc>
          <w:tcPr>
            <w:tcW w:type="dxa" w:w="2498"/>
            <w:vAlign w:val="center"/>
          </w:tcPr>
          <w:p>
            <w:r/>
            <w:r>
              <w:rPr>
                <w:b w:val="0"/>
                <w:sz w:val="15"/>
              </w:rPr>
              <w:t>rk-manifestation-block-01-dharma-challenge</w:t>
            </w:r>
          </w:p>
        </w:tc>
        <w:tc>
          <w:tcPr>
            <w:tcW w:type="dxa" w:w="2498"/>
            <w:vAlign w:val="center"/>
          </w:tcPr>
          <w:p>
            <w:r/>
            <w:r>
              <w:rPr>
                <w:b w:val="0"/>
                <w:sz w:val="15"/>
              </w:rPr>
              <w:t>RKMA 1–2</w:t>
            </w:r>
          </w:p>
        </w:tc>
        <w:tc>
          <w:tcPr>
            <w:tcW w:type="dxa" w:w="2498"/>
            <w:vAlign w:val="center"/>
          </w:tcPr>
          <w:p>
            <w:r/>
            <w:r>
              <w:rPr>
                <w:b w:val="0"/>
                <w:sz w:val="15"/>
              </w:rPr>
              <w:t>RKA 1</w:t>
            </w:r>
          </w:p>
        </w:tc>
        <w:tc>
          <w:tcPr>
            <w:tcW w:type="dxa" w:w="2498"/>
            <w:vAlign w:val="center"/>
          </w:tcPr>
          <w:p>
            <w:r/>
            <w:r>
              <w:rPr>
                <w:b w:val="0"/>
                <w:sz w:val="15"/>
              </w:rPr>
              <w:t>Opening challenge; narma-dharma control</w:t>
            </w:r>
          </w:p>
        </w:tc>
      </w:tr>
      <w:tr>
        <w:tc>
          <w:tcPr>
            <w:tcW w:type="dxa" w:w="2498"/>
            <w:vAlign w:val="center"/>
          </w:tcPr>
          <w:p>
            <w:r/>
            <w:r>
              <w:rPr>
                <w:b w:val="0"/>
                <w:sz w:val="15"/>
              </w:rPr>
              <w:t>rk-manifestation-block-02-krsna-manifests-pond</w:t>
            </w:r>
          </w:p>
        </w:tc>
        <w:tc>
          <w:tcPr>
            <w:tcW w:type="dxa" w:w="2498"/>
            <w:vAlign w:val="center"/>
          </w:tcPr>
          <w:p>
            <w:r/>
            <w:r>
              <w:rPr>
                <w:b w:val="0"/>
                <w:sz w:val="15"/>
              </w:rPr>
              <w:t>RKMA 3–6</w:t>
            </w:r>
          </w:p>
        </w:tc>
        <w:tc>
          <w:tcPr>
            <w:tcW w:type="dxa" w:w="2498"/>
            <w:vAlign w:val="center"/>
          </w:tcPr>
          <w:p>
            <w:r/>
            <w:r>
              <w:rPr>
                <w:b w:val="0"/>
                <w:sz w:val="15"/>
              </w:rPr>
              <w:t>—</w:t>
            </w:r>
          </w:p>
        </w:tc>
        <w:tc>
          <w:tcPr>
            <w:tcW w:type="dxa" w:w="2498"/>
            <w:vAlign w:val="center"/>
          </w:tcPr>
          <w:p>
            <w:r/>
            <w:r>
              <w:rPr>
                <w:b w:val="0"/>
                <w:sz w:val="15"/>
              </w:rPr>
              <w:t>Kṛṣṇa-kuṇḍa manifestation</w:t>
            </w:r>
          </w:p>
        </w:tc>
      </w:tr>
      <w:tr>
        <w:tc>
          <w:tcPr>
            <w:tcW w:type="dxa" w:w="2498"/>
            <w:vAlign w:val="center"/>
          </w:tcPr>
          <w:p>
            <w:r/>
            <w:r>
              <w:rPr>
                <w:b w:val="0"/>
                <w:sz w:val="15"/>
              </w:rPr>
              <w:t>rk-manifestation-block-03-radha-manifests-pond</w:t>
            </w:r>
          </w:p>
        </w:tc>
        <w:tc>
          <w:tcPr>
            <w:tcW w:type="dxa" w:w="2498"/>
            <w:vAlign w:val="center"/>
          </w:tcPr>
          <w:p>
            <w:r/>
            <w:r>
              <w:rPr>
                <w:b w:val="0"/>
                <w:sz w:val="15"/>
              </w:rPr>
              <w:t>RKMA 7–10</w:t>
            </w:r>
          </w:p>
        </w:tc>
        <w:tc>
          <w:tcPr>
            <w:tcW w:type="dxa" w:w="2498"/>
            <w:vAlign w:val="center"/>
          </w:tcPr>
          <w:p>
            <w:r/>
            <w:r>
              <w:rPr>
                <w:b w:val="0"/>
                <w:sz w:val="15"/>
              </w:rPr>
              <w:t>RKA 1</w:t>
            </w:r>
          </w:p>
        </w:tc>
        <w:tc>
          <w:tcPr>
            <w:tcW w:type="dxa" w:w="2498"/>
            <w:vAlign w:val="center"/>
          </w:tcPr>
          <w:p>
            <w:r/>
            <w:r>
              <w:rPr>
                <w:b w:val="0"/>
                <w:sz w:val="15"/>
              </w:rPr>
              <w:t>Own hands; refusal; Mānasa-gaṅgā</w:t>
            </w:r>
          </w:p>
        </w:tc>
      </w:tr>
      <w:tr>
        <w:tc>
          <w:tcPr>
            <w:tcW w:type="dxa" w:w="2498"/>
            <w:vAlign w:val="center"/>
          </w:tcPr>
          <w:p>
            <w:r/>
            <w:r>
              <w:rPr>
                <w:b w:val="0"/>
                <w:sz w:val="15"/>
              </w:rPr>
              <w:t>rk-manifestation-block-04-tirthas-petition</w:t>
            </w:r>
          </w:p>
        </w:tc>
        <w:tc>
          <w:tcPr>
            <w:tcW w:type="dxa" w:w="2498"/>
            <w:vAlign w:val="center"/>
          </w:tcPr>
          <w:p>
            <w:r/>
            <w:r>
              <w:rPr>
                <w:b w:val="0"/>
                <w:sz w:val="15"/>
              </w:rPr>
              <w:t>RKMA 11–16</w:t>
            </w:r>
          </w:p>
        </w:tc>
        <w:tc>
          <w:tcPr>
            <w:tcW w:type="dxa" w:w="2498"/>
            <w:vAlign w:val="center"/>
          </w:tcPr>
          <w:p>
            <w:r/>
            <w:r>
              <w:rPr>
                <w:b w:val="0"/>
                <w:sz w:val="15"/>
              </w:rPr>
              <w:t>—</w:t>
            </w:r>
          </w:p>
        </w:tc>
        <w:tc>
          <w:tcPr>
            <w:tcW w:type="dxa" w:w="2498"/>
            <w:vAlign w:val="center"/>
          </w:tcPr>
          <w:p>
            <w:r/>
            <w:r>
              <w:rPr>
                <w:b w:val="0"/>
                <w:sz w:val="15"/>
              </w:rPr>
              <w:t>Tīrtha praise, petition, consent</w:t>
            </w:r>
          </w:p>
        </w:tc>
      </w:tr>
      <w:tr>
        <w:tc>
          <w:tcPr>
            <w:tcW w:type="dxa" w:w="2498"/>
            <w:vAlign w:val="center"/>
          </w:tcPr>
          <w:p>
            <w:r/>
            <w:r>
              <w:rPr>
                <w:b w:val="0"/>
                <w:sz w:val="15"/>
              </w:rPr>
              <w:t>rk-manifestation-block-05-waters-join</w:t>
            </w:r>
          </w:p>
        </w:tc>
        <w:tc>
          <w:tcPr>
            <w:tcW w:type="dxa" w:w="2498"/>
            <w:vAlign w:val="center"/>
          </w:tcPr>
          <w:p>
            <w:r/>
            <w:r>
              <w:rPr>
                <w:b w:val="0"/>
                <w:sz w:val="15"/>
              </w:rPr>
              <w:t>RKMA 17</w:t>
            </w:r>
          </w:p>
        </w:tc>
        <w:tc>
          <w:tcPr>
            <w:tcW w:type="dxa" w:w="2498"/>
            <w:vAlign w:val="center"/>
          </w:tcPr>
          <w:p>
            <w:r/>
            <w:r>
              <w:rPr>
                <w:b w:val="0"/>
                <w:sz w:val="15"/>
              </w:rPr>
              <w:t>—</w:t>
            </w:r>
          </w:p>
        </w:tc>
        <w:tc>
          <w:tcPr>
            <w:tcW w:type="dxa" w:w="2498"/>
            <w:vAlign w:val="center"/>
          </w:tcPr>
          <w:p>
            <w:r/>
            <w:r>
              <w:rPr>
                <w:b w:val="0"/>
                <w:sz w:val="15"/>
              </w:rPr>
              <w:t>Joining after prasāda</w:t>
            </w:r>
          </w:p>
        </w:tc>
      </w:tr>
      <w:tr>
        <w:tc>
          <w:tcPr>
            <w:tcW w:type="dxa" w:w="2498"/>
            <w:vAlign w:val="center"/>
          </w:tcPr>
          <w:p>
            <w:r/>
            <w:r>
              <w:rPr>
                <w:b w:val="0"/>
                <w:sz w:val="15"/>
              </w:rPr>
              <w:t>rk-manifestation-block-06-krsna-declaration</w:t>
            </w:r>
          </w:p>
        </w:tc>
        <w:tc>
          <w:tcPr>
            <w:tcW w:type="dxa" w:w="2498"/>
            <w:vAlign w:val="center"/>
          </w:tcPr>
          <w:p>
            <w:r/>
            <w:r>
              <w:rPr>
                <w:b w:val="0"/>
                <w:sz w:val="15"/>
              </w:rPr>
              <w:t>RKMA 18</w:t>
            </w:r>
          </w:p>
        </w:tc>
        <w:tc>
          <w:tcPr>
            <w:tcW w:type="dxa" w:w="2498"/>
            <w:vAlign w:val="center"/>
          </w:tcPr>
          <w:p>
            <w:r/>
            <w:r>
              <w:rPr>
                <w:b w:val="0"/>
                <w:sz w:val="15"/>
              </w:rPr>
              <w:t>MM 421</w:t>
            </w:r>
          </w:p>
        </w:tc>
        <w:tc>
          <w:tcPr>
            <w:tcW w:type="dxa" w:w="2498"/>
            <w:vAlign w:val="center"/>
          </w:tcPr>
          <w:p>
            <w:r/>
            <w:r>
              <w:rPr>
                <w:b w:val="0"/>
                <w:sz w:val="15"/>
              </w:rPr>
              <w:t>Kṛṣṇa declaration / dearness</w:t>
            </w:r>
          </w:p>
        </w:tc>
      </w:tr>
      <w:tr>
        <w:tc>
          <w:tcPr>
            <w:tcW w:type="dxa" w:w="2498"/>
            <w:vAlign w:val="center"/>
          </w:tcPr>
          <w:p>
            <w:r/>
            <w:r>
              <w:rPr>
                <w:b w:val="0"/>
                <w:sz w:val="15"/>
              </w:rPr>
              <w:t>rk-manifestation-block-07-radha-declaration</w:t>
            </w:r>
          </w:p>
        </w:tc>
        <w:tc>
          <w:tcPr>
            <w:tcW w:type="dxa" w:w="2498"/>
            <w:vAlign w:val="center"/>
          </w:tcPr>
          <w:p>
            <w:r/>
            <w:r>
              <w:rPr>
                <w:b w:val="0"/>
                <w:sz w:val="15"/>
              </w:rPr>
              <w:t>RKMA 19</w:t>
            </w:r>
          </w:p>
        </w:tc>
        <w:tc>
          <w:tcPr>
            <w:tcW w:type="dxa" w:w="2498"/>
            <w:vAlign w:val="center"/>
          </w:tcPr>
          <w:p>
            <w:r/>
            <w:r>
              <w:rPr>
                <w:b w:val="0"/>
                <w:sz w:val="15"/>
              </w:rPr>
              <w:t>—</w:t>
            </w:r>
          </w:p>
        </w:tc>
        <w:tc>
          <w:tcPr>
            <w:tcW w:type="dxa" w:w="2498"/>
            <w:vAlign w:val="center"/>
          </w:tcPr>
          <w:p>
            <w:r/>
            <w:r>
              <w:rPr>
                <w:b w:val="0"/>
                <w:sz w:val="15"/>
              </w:rPr>
              <w:t>Rādhā reciprocal declaration</w:t>
            </w:r>
          </w:p>
        </w:tc>
      </w:tr>
      <w:tr>
        <w:tc>
          <w:tcPr>
            <w:tcW w:type="dxa" w:w="2498"/>
            <w:vAlign w:val="center"/>
          </w:tcPr>
          <w:p>
            <w:r/>
            <w:r>
              <w:rPr>
                <w:b w:val="0"/>
                <w:sz w:val="15"/>
              </w:rPr>
              <w:t>rk-manifestation-block-08-rasa-night</w:t>
            </w:r>
          </w:p>
        </w:tc>
        <w:tc>
          <w:tcPr>
            <w:tcW w:type="dxa" w:w="2498"/>
            <w:vAlign w:val="center"/>
          </w:tcPr>
          <w:p>
            <w:r/>
            <w:r>
              <w:rPr>
                <w:b w:val="0"/>
                <w:sz w:val="15"/>
              </w:rPr>
              <w:t>RKMA 20</w:t>
            </w:r>
          </w:p>
        </w:tc>
        <w:tc>
          <w:tcPr>
            <w:tcW w:type="dxa" w:w="2498"/>
            <w:vAlign w:val="center"/>
          </w:tcPr>
          <w:p>
            <w:r/>
            <w:r>
              <w:rPr>
                <w:b w:val="0"/>
                <w:sz w:val="15"/>
              </w:rPr>
              <w:t>—</w:t>
            </w:r>
          </w:p>
        </w:tc>
        <w:tc>
          <w:tcPr>
            <w:tcW w:type="dxa" w:w="2498"/>
            <w:vAlign w:val="center"/>
          </w:tcPr>
          <w:p>
            <w:r/>
            <w:r>
              <w:rPr>
                <w:b w:val="0"/>
                <w:sz w:val="15"/>
              </w:rPr>
              <w:t>Rāsa conclusion</w:t>
            </w:r>
          </w:p>
        </w:tc>
      </w:tr>
    </w:tbl>
    <w:p>
      <w:pPr>
        <w:pStyle w:val="Heading2"/>
      </w:pPr>
      <w:r>
        <w:t>Quotation ledger</w:t>
      </w:r>
    </w:p>
    <w:p>
      <w:r>
        <w:t>• Rādhā-kuṇḍāṣṭaka 1: narma-dharmokti-raṅgaiḥ / sva-hastena - KEEP as the controlling source phrases.</w:t>
      </w:r>
    </w:p>
    <w:p>
      <w:r>
        <w:t>• RKMA 1–20: reader-facing dialogue is translated/paraphrased from the WORKING_PROJECT English fields. No long Sanskrit quotation from this unit is promoted to publication-ready status in v0.1.</w:t>
      </w:r>
    </w:p>
    <w:p>
      <w:r>
        <w:t>• Mathurā-māhātmya 421: yathā rādhā priyā viṣṇos / tasyāḥ kuṇḍaṁ priyaṁ tathā - KEEP as a compact parallel dearness anchor, with the package's partial-translation gate retained.</w:t>
      </w:r>
    </w:p>
    <w:p>
      <w:pPr>
        <w:pStyle w:val="Heading2"/>
      </w:pPr>
      <w:r>
        <w:t>Claims deliberately omitted or qualified</w:t>
      </w:r>
    </w:p>
    <w:p>
      <w:r>
        <w:t>• The draft does not say that Śrīmad-Bhāgavatam 10.36 itself narrates the twin-kuṇḍa manifestation.</w:t>
      </w:r>
    </w:p>
    <w:p>
      <w:r>
        <w:t>• The twenty-verse account is not assigned to Padma Purāṇa, Varāha Purāṇa, or any other named Purāṇa without direct recension verification.</w:t>
      </w:r>
    </w:p>
    <w:p>
      <w:r>
        <w:t>• Rādhā's opening charge is narrated as playful dharma speech; the draft does not claim that Kṛṣṇa is ontologically impure.</w:t>
      </w:r>
    </w:p>
    <w:p>
      <w:r>
        <w:t>• The sakhīs excavate with their own hands. Bangles are not introduced as digging implements.</w:t>
      </w:r>
    </w:p>
    <w:p>
      <w:r>
        <w:t>• Early-source Kṛṣṇa-kuṇḍa / Ariṣṭa-mardana-saras terminology is preserved rather than silently replaced by Śyāma-kuṇḍa.</w:t>
      </w:r>
    </w:p>
    <w:p>
      <w:r>
        <w:t>• Verse 17's dividing bhitti is not identified with the exact footprint or engineering history of the modern causeway or bank.</w:t>
      </w:r>
    </w:p>
    <w:p>
      <w:r>
        <w:t>• The ending preserves Rādhā's reciprocal praise/blessing of Ariṣṭa-mardana-saras; it is not narrated as unilateral denigration of Kṛṣṇa's pond.</w:t>
      </w:r>
    </w:p>
    <w:p>
      <w:r>
        <w:t>• The deeper theological interpretation of sovereignty, grace, dearness, bathing, sevā, and Rādhā-dāsya is deliberately reserved primarily for RKST-04.</w:t>
      </w:r>
    </w:p>
    <w:p>
      <w:pPr>
        <w:pStyle w:val="Heading2"/>
      </w:pPr>
      <w:r>
        <w:t>Open items carried forward</w:t>
      </w:r>
    </w:p>
    <w:p>
      <w:r>
        <w:t>• Approve or revise the twenty fresh project translations before APP_READY release.</w:t>
      </w:r>
    </w:p>
    <w:p>
      <w:r>
        <w:t>• Collate the twenty Sanskrit verses against a stable printed/manuscript witness of Viśvanātha's commentary or the underlying Purāṇic unit before publication-critical release.</w:t>
      </w:r>
    </w:p>
    <w:p>
      <w:r>
        <w:t>• Keep the exact Purāṇa and recension unresolved until directly verified.</w:t>
      </w:r>
    </w:p>
    <w:p>
      <w:r>
        <w:t>• Publication-stage philological review of RKMA 7's transmitted segmentation paścima-diśya-mando remains open.</w:t>
      </w:r>
    </w:p>
    <w:p>
      <w:pPr>
        <w:pStyle w:val="Heading2"/>
      </w:pPr>
      <w:r>
        <w:t>Cross-references</w:t>
      </w:r>
    </w:p>
    <w:p>
      <w:r>
        <w:t>• RKST-02 - supplies the Bhāgavatam Ariṣṭāsura foundation and must end before Rādhā's accusation begins.</w:t>
      </w:r>
    </w:p>
    <w:p>
      <w:r>
        <w:t>• RKST-04 - interprets the architecture of the story after the narrative has been experienced: playful dharma, tīrtha sovereignty, Rādhā's grace, dearness, nitya-līlā and devotional participation.</w:t>
      </w:r>
    </w:p>
    <w:p>
      <w:r>
        <w:t>• RKST-05/RKST-06 - later sections unfold the eternal landscape and daily movement implied by verse 18's nityam and verse 20's rāsa culmination.</w:t>
      </w:r>
    </w:p>
    <w:p>
      <w:r>
        <w:t>• RKST-13 - only the later pilgrim-landscape section should compare the līlā's names, banks, and joining with present physical features.</w:t>
      </w:r>
    </w:p>
    <w:p>
      <w:r>
        <w:rPr>
          <w:b/>
        </w:rPr>
        <w:t>REVIEW QUESTION FOR V0.2 Does the manifestation read as one continuous playful and devotional līlā rather than eight source summaries, while keeping the unresolved Purāṇic provenance, early terminology, own-hands wording, and reciprocal ending fully intact?</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979" w:right="1123" w:bottom="979" w:left="1123"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cs="Arial"/>
        <w:b w:val="0"/>
        <w:sz w:val="16"/>
      </w:rPr>
      <w:t>RKST-03 | Draft v0.1 | 28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cs="Arial"/>
        <w:b w:val="0"/>
        <w:sz w:val="16"/>
      </w:rPr>
      <w:t>RKST-03 | Draft v0.1 | 28 August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cs="Arial"/>
        <w:b w:val="0"/>
        <w:sz w:val="16"/>
      </w:rPr>
      <w:t>RKST-03 | Draft v0.1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cs="Arial"/>
        <w:b/>
        <w:sz w:val="16"/>
      </w:rPr>
      <w:t>GOVARDHANA PILGRIMAGE | RADHA-KUNDA STORY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cs="Arial"/>
        <w:b/>
        <w:sz w:val="16"/>
      </w:rPr>
      <w:t>GOVARDHANA PILGRIMAGE | RADHA-KUNDA STORY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cs="Arial"/>
        <w:b/>
        <w:sz w:val="16"/>
      </w:rPr>
      <w:t>GOVARDHANA PILGRIMAGE | RADHA-KUNDA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RKST-06 — A Midday Journey to Rādhā-kuṇḍa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