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Rādhā-kuṇḍa Pilgrimage Guide</w:t>
      </w:r>
    </w:p>
    <w:p>
      <w:pPr>
        <w:jc w:val="center"/>
      </w:pPr>
      <w:r>
        <w:rPr>
          <w:b/>
          <w:color w:val="7B2638"/>
          <w:sz w:val="54"/>
        </w:rPr>
        <w:t>RKPG-01</w:t>
      </w:r>
    </w:p>
    <w:p>
      <w:pPr>
        <w:pStyle w:val="Title"/>
        <w:jc w:val="center"/>
      </w:pPr>
      <w:r>
        <w:t>How to Approach Rādhā-kuṇḍa</w:t>
      </w:r>
    </w:p>
    <w:p>
      <w:pPr>
        <w:pStyle w:val="Subtitle"/>
        <w:jc w:val="center"/>
      </w:pPr>
      <w:r>
        <w:t>Prayers, etiquette, bathing, tilaka, parikramā, and reverent conduct at the modern kuṇḍa</w:t>
      </w:r>
    </w:p>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DRAFT STATUS  </w:t>
            </w:r>
            <w:r>
              <w:t>Source-controlled practical guide v0.1. The devotional and early ritual foundations are established. Current water quality, exact safe bathing points, present access, changing arrangements, crowd conditions, and field-specific restrictions remain to be verified before this document can become Final v1.0.</w:t>
            </w:r>
          </w:p>
        </w:tc>
      </w:tr>
    </w:tbl>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PRACTICE RULE  </w:t>
            </w:r>
            <w:r>
              <w:t>Where traditions differ, this guide does not manufacture a universal rule. It gives the early Vraja textual practice first, then clearly labeled lineage variants and a conservative modern option.</w:t>
            </w:r>
          </w:p>
        </w:tc>
      </w:tr>
    </w:tbl>
    <w:p>
      <w:r>
        <w:br w:type="page"/>
      </w:r>
    </w:p>
    <w:p>
      <w:pPr>
        <w:jc w:val="center"/>
      </w:pPr>
      <w:r>
        <w:rPr>
          <w:b/>
          <w:color w:val="7B2638"/>
          <w:sz w:val="30"/>
        </w:rPr>
        <w:t>AT THE KUṆḌA • QUICK FIELD CARD</w:t>
      </w:r>
    </w:p>
    <w:p>
      <w:pPr>
        <w:jc w:val="center"/>
      </w:pPr>
      <w:r>
        <w:rPr>
          <w:i/>
          <w:sz w:val="20"/>
        </w:rPr>
        <w:t>A compact sequence for use while standing at the waters</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BEFORE ANYTHING  </w:t>
            </w:r>
            <w:r>
              <w:t>Do not approach Rādhā-kuṇḍa as ordinary water. Slow down, quiet ordinary conversation, and remember: the Gosvāmīs identify this as Rādhā’s own kuṇḍa, uniquely dear to Kṛṣṇa.</w:t>
            </w:r>
          </w:p>
        </w:tc>
      </w:tr>
    </w:tbl>
    <w:p>
      <w:pPr>
        <w:ind w:left="173" w:hanging="173"/>
      </w:pPr>
      <w:r>
        <w:rPr>
          <w:b/>
        </w:rPr>
        <w:t xml:space="preserve">1. Stop and offer praṇāma. </w:t>
      </w:r>
      <w:r>
        <w:t>Face the waters quietly. Do not begin with photographs, conversation, or practical errands.</w:t>
      </w:r>
    </w:p>
    <w:p>
      <w:pPr>
        <w:ind w:left="173" w:hanging="173"/>
      </w:pPr>
      <w:r>
        <w:rPr>
          <w:b/>
        </w:rPr>
        <w:t xml:space="preserve">2. First prayer. </w:t>
      </w:r>
      <w:r>
        <w:t>Recite: yathā rādhā priyā viṣṇos / tasyāḥ kuṇḍaṁ priyaṁ tathā — “As Rādhā is dear to Kṛṣṇa, so Her kuṇḍa is dear to Him.”</w:t>
      </w:r>
    </w:p>
    <w:p>
      <w:pPr>
        <w:ind w:left="173" w:hanging="173"/>
      </w:pPr>
      <w:r>
        <w:rPr>
          <w:b/>
        </w:rPr>
        <w:t xml:space="preserve">3. Remember the līlā. </w:t>
      </w:r>
      <w:r>
        <w:t>Recall Ariṣṭāsura, Rādhā’s playful dharma challenge, the manifestation of the two kuṇḍas, the tīrthas’ petition, and the joining of the waters.</w:t>
      </w:r>
    </w:p>
    <w:p>
      <w:pPr>
        <w:ind w:left="173" w:hanging="173"/>
      </w:pPr>
      <w:r>
        <w:rPr>
          <w:b/>
        </w:rPr>
        <w:t xml:space="preserve">4. Choose your bath mode. </w:t>
      </w:r>
      <w:r>
        <w:t>Follow your guru/lineage. Either perform respectful snāna, or use the conservative option of placing a little water on the head. Never use the kuṇḍa for recreational swimming.</w:t>
      </w:r>
    </w:p>
    <w:p>
      <w:pPr>
        <w:ind w:left="173" w:hanging="173"/>
      </w:pPr>
      <w:r>
        <w:rPr>
          <w:b/>
        </w:rPr>
        <w:t xml:space="preserve">5. If following Nārāyaṇa Bhaṭṭa’s early order. </w:t>
      </w:r>
      <w:r>
        <w:t>Bathe in Rādhā-kuṇḍa first, then Kṛṣṇa/Śyāma-kuṇḍa, offering separate namaskāra. No fixed number of immersions is prescribed in this guide yet.</w:t>
      </w:r>
    </w:p>
    <w:p>
      <w:pPr>
        <w:ind w:left="173" w:hanging="173"/>
      </w:pPr>
      <w:r>
        <w:rPr>
          <w:b/>
        </w:rPr>
        <w:t xml:space="preserve">6. Bath prayer. </w:t>
      </w:r>
      <w:r>
        <w:t>sarvapāpaharas tīrtha namas te harimuktida / namaḥ kaivalyanāthāya rādhākṛṣṇābhidhāyine.</w:t>
      </w:r>
    </w:p>
    <w:p>
      <w:pPr>
        <w:ind w:left="173" w:hanging="173"/>
      </w:pPr>
      <w:r>
        <w:rPr>
          <w:b/>
        </w:rPr>
        <w:t xml:space="preserve">7. After bathing. </w:t>
      </w:r>
      <w:r>
        <w:t>Offer praise and remembrance. A simple refrain is: tad ati-surabhi rādhā-kuṇḍam evāśrayo me — “May fragrant Rādhā-kuṇḍa be my shelter.”</w:t>
      </w:r>
    </w:p>
    <w:p>
      <w:pPr>
        <w:ind w:left="173" w:hanging="173"/>
      </w:pPr>
      <w:r>
        <w:rPr>
          <w:b/>
        </w:rPr>
        <w:t xml:space="preserve">8. Tilaka / earth. </w:t>
      </w:r>
      <w:r>
        <w:t>Mahāprabhu applied the kuṇḍa’s earth as tilaka. Follow respectful current practice; do not remove earth in quantity.</w:t>
      </w:r>
    </w:p>
    <w:p>
      <w:pPr>
        <w:ind w:left="173" w:hanging="173"/>
      </w:pPr>
      <w:r>
        <w:rPr>
          <w:b/>
        </w:rPr>
        <w:t xml:space="preserve">9. Continue gently. </w:t>
      </w:r>
      <w:r>
        <w:t>Do pradakṣiṇā/japa without quarrel, criticism, littering, damage to trees, or disrespect to Vaiṣṇavas, cows, shrines, sacred stones, or other pilgrims.</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MODERN SAFETY — DRAFT  </w:t>
            </w:r>
            <w:r>
              <w:t>Until current water conditions and safe entry points are verified, do not deliberately swallow the water. Use stable steps, avoid immersion in dangerous crowds, and choose the head-water option whenever conditions are uncertain.</w:t>
            </w:r>
          </w:p>
        </w:tc>
      </w:tr>
    </w:tbl>
    <w:p>
      <w:r>
        <w:br w:type="page"/>
      </w:r>
    </w:p>
    <w:p>
      <w:pPr>
        <w:pStyle w:val="Heading1"/>
        <w:keepNext w:val="1"/>
        <w:keepLines w:val="1"/>
      </w:pPr>
      <w:r>
        <w:t>1. How to read the practice labels</w:t>
      </w:r>
    </w:p>
    <w:p>
      <w:r>
        <w:t>This guide distinguishes ritual authority from later custom and modern practicality. A practice can be devotional and valuable without being ancient; the label simply tells you where the instruction comes from.</w:t>
      </w:r>
    </w:p>
    <w:tbl>
      <w:tblPr>
        <w:tblStyle w:val="TableGrid"/>
        <w:tblW w:type="auto" w:w="0"/>
        <w:jc w:val="center"/>
        <w:tblLook w:firstColumn="1" w:firstRow="1" w:lastColumn="0" w:lastRow="0" w:noHBand="0" w:noVBand="1" w:val="04A0"/>
      </w:tblPr>
      <w:tblGrid>
        <w:gridCol w:w="3369"/>
        <w:gridCol w:w="3369"/>
        <w:gridCol w:w="3369"/>
      </w:tblGrid>
      <w:tr>
        <w:trPr>
          <w:tblHeader w:val="true"/>
        </w:trPr>
        <w:tc>
          <w:tcPr>
            <w:tcW w:type="dxa" w:w="3369"/>
            <w:shd w:fill="7B2638"/>
            <w:tcMar>
              <w:top w:w="70" w:type="dxa"/>
              <w:start w:w="80" w:type="dxa"/>
              <w:bottom w:w="70" w:type="dxa"/>
              <w:end w:w="80" w:type="dxa"/>
            </w:tcMar>
          </w:tcPr>
          <w:p>
            <w:r>
              <w:rPr>
                <w:b/>
                <w:color w:val="FFFFFF"/>
              </w:rPr>
              <w:t>Label</w:t>
            </w:r>
          </w:p>
        </w:tc>
        <w:tc>
          <w:tcPr>
            <w:tcW w:type="dxa" w:w="3369"/>
            <w:shd w:fill="7B2638"/>
            <w:tcMar>
              <w:top w:w="70" w:type="dxa"/>
              <w:start w:w="80" w:type="dxa"/>
              <w:bottom w:w="70" w:type="dxa"/>
              <w:end w:w="80" w:type="dxa"/>
            </w:tcMar>
          </w:tcPr>
          <w:p>
            <w:r>
              <w:rPr>
                <w:b/>
                <w:color w:val="FFFFFF"/>
              </w:rPr>
              <w:t>Meaning</w:t>
            </w:r>
          </w:p>
        </w:tc>
        <w:tc>
          <w:tcPr>
            <w:tcW w:type="dxa" w:w="3369"/>
            <w:shd w:fill="7B2638"/>
            <w:tcMar>
              <w:top w:w="70" w:type="dxa"/>
              <w:start w:w="80" w:type="dxa"/>
              <w:bottom w:w="70" w:type="dxa"/>
              <w:end w:w="80" w:type="dxa"/>
            </w:tcMar>
          </w:tcPr>
          <w:p>
            <w:r>
              <w:rPr>
                <w:b/>
                <w:color w:val="FFFFFF"/>
              </w:rPr>
              <w:t>Example in this guide</w:t>
            </w:r>
          </w:p>
        </w:tc>
      </w:tr>
      <w:tr>
        <w:trPr>
          <w:cantSplit w:val="1"/>
        </w:trPr>
        <w:tc>
          <w:tcPr>
            <w:tcW w:type="dxa" w:w="3369"/>
            <w:tcMar>
              <w:top w:w="60" w:type="dxa"/>
              <w:start w:w="70" w:type="dxa"/>
              <w:bottom w:w="60" w:type="dxa"/>
              <w:end w:w="70" w:type="dxa"/>
            </w:tcMar>
            <w:vAlign w:val="top"/>
          </w:tcPr>
          <w:p>
            <w:r>
              <w:t>A — Primary / Gosvāmī</w:t>
            </w:r>
          </w:p>
        </w:tc>
        <w:tc>
          <w:tcPr>
            <w:tcW w:type="dxa" w:w="3369"/>
            <w:tcMar>
              <w:top w:w="60" w:type="dxa"/>
              <w:start w:w="70" w:type="dxa"/>
              <w:bottom w:w="60" w:type="dxa"/>
              <w:end w:w="70" w:type="dxa"/>
            </w:tcMar>
            <w:vAlign w:val="top"/>
          </w:tcPr>
          <w:p>
            <w:r>
              <w:t>Scripture, Caitanya/Gosvāmī writings, primary theological precedent.</w:t>
            </w:r>
          </w:p>
        </w:tc>
        <w:tc>
          <w:tcPr>
            <w:tcW w:type="dxa" w:w="3369"/>
            <w:tcMar>
              <w:top w:w="60" w:type="dxa"/>
              <w:start w:w="70" w:type="dxa"/>
              <w:bottom w:w="60" w:type="dxa"/>
              <w:end w:w="70" w:type="dxa"/>
            </w:tcMar>
            <w:vAlign w:val="top"/>
          </w:tcPr>
          <w:p>
            <w:r>
              <w:t>Mahāprabhu bathes, praises, remembers, dances, and applies kuṇḍa earth as tilaka.</w:t>
            </w:r>
          </w:p>
        </w:tc>
      </w:tr>
      <w:tr>
        <w:trPr>
          <w:cantSplit w:val="1"/>
        </w:trPr>
        <w:tc>
          <w:tcPr>
            <w:tcW w:type="dxa" w:w="3369"/>
            <w:tcMar>
              <w:top w:w="60" w:type="dxa"/>
              <w:start w:w="70" w:type="dxa"/>
              <w:bottom w:w="60" w:type="dxa"/>
              <w:end w:w="70" w:type="dxa"/>
            </w:tcMar>
            <w:vAlign w:val="top"/>
          </w:tcPr>
          <w:p>
            <w:r>
              <w:t>B — Early Vraja practice</w:t>
            </w:r>
          </w:p>
        </w:tc>
        <w:tc>
          <w:tcPr>
            <w:tcW w:type="dxa" w:w="3369"/>
            <w:tcMar>
              <w:top w:w="60" w:type="dxa"/>
              <w:start w:w="70" w:type="dxa"/>
              <w:bottom w:w="60" w:type="dxa"/>
              <w:end w:w="70" w:type="dxa"/>
            </w:tcMar>
            <w:vAlign w:val="top"/>
          </w:tcPr>
          <w:p>
            <w:r>
              <w:t>Early pilgrimage/manual tradition.</w:t>
            </w:r>
          </w:p>
        </w:tc>
        <w:tc>
          <w:tcPr>
            <w:tcW w:type="dxa" w:w="3369"/>
            <w:tcMar>
              <w:top w:w="60" w:type="dxa"/>
              <w:start w:w="70" w:type="dxa"/>
              <w:bottom w:w="60" w:type="dxa"/>
              <w:end w:w="70" w:type="dxa"/>
            </w:tcMar>
            <w:vAlign w:val="top"/>
          </w:tcPr>
          <w:p>
            <w:r>
              <w:t>Nārāyaṇa Bhaṭṭa: Rādhā-kuṇḍa first, then Kṛṣṇa-kuṇḍa; paired bath prayer.</w:t>
            </w:r>
          </w:p>
        </w:tc>
      </w:tr>
      <w:tr>
        <w:trPr>
          <w:cantSplit w:val="1"/>
        </w:trPr>
        <w:tc>
          <w:tcPr>
            <w:tcW w:type="dxa" w:w="3369"/>
            <w:tcMar>
              <w:top w:w="60" w:type="dxa"/>
              <w:start w:w="70" w:type="dxa"/>
              <w:bottom w:w="60" w:type="dxa"/>
              <w:end w:w="70" w:type="dxa"/>
            </w:tcMar>
            <w:vAlign w:val="top"/>
          </w:tcPr>
          <w:p>
            <w:r>
              <w:t>C — Later / lineage practice</w:t>
            </w:r>
          </w:p>
        </w:tc>
        <w:tc>
          <w:tcPr>
            <w:tcW w:type="dxa" w:w="3369"/>
            <w:tcMar>
              <w:top w:w="60" w:type="dxa"/>
              <w:start w:w="70" w:type="dxa"/>
              <w:bottom w:w="60" w:type="dxa"/>
              <w:end w:w="70" w:type="dxa"/>
            </w:tcMar>
            <w:vAlign w:val="top"/>
          </w:tcPr>
          <w:p>
            <w:r>
              <w:t>Later Gauḍīya manuals, local custom, lineage pastoral instruction.</w:t>
            </w:r>
          </w:p>
        </w:tc>
        <w:tc>
          <w:tcPr>
            <w:tcW w:type="dxa" w:w="3369"/>
            <w:tcMar>
              <w:top w:w="60" w:type="dxa"/>
              <w:start w:w="70" w:type="dxa"/>
              <w:bottom w:w="60" w:type="dxa"/>
              <w:end w:w="70" w:type="dxa"/>
            </w:tcMar>
            <w:vAlign w:val="top"/>
          </w:tcPr>
          <w:p>
            <w:r>
              <w:t>Head-water rather than immersion; Bahulāṣṭamī midnight crowds; formal parikramā disciplines.</w:t>
            </w:r>
          </w:p>
        </w:tc>
      </w:tr>
      <w:tr>
        <w:trPr>
          <w:cantSplit w:val="1"/>
        </w:trPr>
        <w:tc>
          <w:tcPr>
            <w:tcW w:type="dxa" w:w="3369"/>
            <w:tcMar>
              <w:top w:w="60" w:type="dxa"/>
              <w:start w:w="70" w:type="dxa"/>
              <w:bottom w:w="60" w:type="dxa"/>
              <w:end w:w="70" w:type="dxa"/>
            </w:tcMar>
            <w:vAlign w:val="top"/>
          </w:tcPr>
          <w:p>
            <w:r>
              <w:t>Modern practical</w:t>
            </w:r>
          </w:p>
        </w:tc>
        <w:tc>
          <w:tcPr>
            <w:tcW w:type="dxa" w:w="3369"/>
            <w:tcMar>
              <w:top w:w="60" w:type="dxa"/>
              <w:start w:w="70" w:type="dxa"/>
              <w:bottom w:w="60" w:type="dxa"/>
              <w:end w:w="70" w:type="dxa"/>
            </w:tcMar>
            <w:vAlign w:val="top"/>
          </w:tcPr>
          <w:p>
            <w:r>
              <w:t>Safety, modesty, current access, health, crowd management.</w:t>
            </w:r>
          </w:p>
        </w:tc>
        <w:tc>
          <w:tcPr>
            <w:tcW w:type="dxa" w:w="3369"/>
            <w:tcMar>
              <w:top w:w="60" w:type="dxa"/>
              <w:start w:w="70" w:type="dxa"/>
              <w:bottom w:w="60" w:type="dxa"/>
              <w:end w:w="70" w:type="dxa"/>
            </w:tcMar>
            <w:vAlign w:val="top"/>
          </w:tcPr>
          <w:p>
            <w:r>
              <w:t>Do not swallow until water conditions are checked; use stable steps; protect valuables.</w:t>
            </w:r>
          </w:p>
        </w:tc>
      </w:tr>
    </w:tbl>
    <w:p>
      <w:pPr>
        <w:pStyle w:val="Heading1"/>
        <w:keepNext w:val="1"/>
        <w:keepLines w:val="1"/>
      </w:pPr>
      <w:r>
        <w:t>2. Before you approach the waters</w:t>
      </w:r>
    </w:p>
    <w:p>
      <w:r>
        <w:t>The practical preparation is simple: arrive clean, composed, and without the expectation that the kuṇḍa is a place for recreation. The most important preparation is internal attention.</w:t>
      </w:r>
    </w:p>
    <w:p>
      <w:pPr>
        <w:ind w:left="259" w:hanging="173"/>
      </w:pPr>
      <w:r>
        <w:rPr>
          <w:b/>
        </w:rPr>
        <w:t xml:space="preserve">• </w:t>
      </w:r>
      <w:r>
        <w:t>Finish ordinary phone calls, food, and casual conversation before approaching the ghāṭ when possible.</w:t>
      </w:r>
    </w:p>
    <w:p>
      <w:pPr>
        <w:ind w:left="259" w:hanging="173"/>
      </w:pPr>
      <w:r>
        <w:rPr>
          <w:b/>
        </w:rPr>
        <w:t xml:space="preserve">• </w:t>
      </w:r>
      <w:r>
        <w:t>Wear modest clothing suitable for a sacred public place. If you intend to bathe, use modest bathing clothes and avoid public changing.</w:t>
      </w:r>
    </w:p>
    <w:p>
      <w:pPr>
        <w:ind w:left="259" w:hanging="173"/>
      </w:pPr>
      <w:r>
        <w:rPr>
          <w:b/>
        </w:rPr>
        <w:t xml:space="preserve">• </w:t>
      </w:r>
      <w:r>
        <w:t>Carry only what you can secure. Do not leave a phone, passport, wallet, or bag unattended on the steps.</w:t>
      </w:r>
    </w:p>
    <w:p>
      <w:pPr>
        <w:ind w:left="259" w:hanging="173"/>
      </w:pPr>
      <w:r>
        <w:rPr>
          <w:b/>
        </w:rPr>
        <w:t xml:space="preserve">• </w:t>
      </w:r>
      <w:r>
        <w:t>At the ghāṭ, follow current local footwear practice. Early Vraja-bhakti-vilāsa praises pradakṣiṇā without footwear, but the final modern instruction will be field-checked for safe and customary boundaries.</w:t>
      </w:r>
    </w:p>
    <w:p>
      <w:pPr>
        <w:ind w:left="259" w:hanging="173"/>
      </w:pPr>
      <w:r>
        <w:rPr>
          <w:b/>
        </w:rPr>
        <w:t xml:space="preserve">• </w:t>
      </w:r>
      <w:r>
        <w:t>Do not bring soap, shampoo, detergent, or oil into the kuṇḍa. Formal later Gauḍīya parikramā discipline explicitly forbids soap and oil; extending that restraint to the sacred water itself is the conservative practice.</w:t>
      </w:r>
    </w:p>
    <w:p>
      <w:pPr>
        <w:pStyle w:val="Heading1"/>
        <w:keepNext w:val="1"/>
        <w:keepLines w:val="1"/>
      </w:pPr>
      <w:r>
        <w:t>3. First darśana: what to remember before bathing</w:t>
      </w:r>
    </w:p>
    <w:p>
      <w:r>
        <w:t>Do not rush directly into the water. The first moment should establish the identity of the place in the mind.</w:t>
      </w:r>
    </w:p>
    <w:p>
      <w:r>
        <w:rPr>
          <w:b/>
          <w:color w:val="7B2638"/>
        </w:rPr>
        <w:t>Rūpa Gosvāmī, Mathurā-māhātmya 421</w:t>
      </w:r>
    </w:p>
    <w:p>
      <w:pPr>
        <w:ind w:left="360" w:right="259"/>
      </w:pPr>
      <w:r>
        <w:rPr>
          <w:i/>
        </w:rPr>
        <w:t>yathā rādhā priyā viṣṇos / tasyāḥ kuṇḍaṁ priyaṁ tathā ||</w:t>
      </w:r>
    </w:p>
    <w:p>
      <w:pPr>
        <w:ind w:left="360" w:right="259"/>
      </w:pPr>
      <w:r>
        <w:t>As Rādhā is dear to Kṛṣṇa, so Her kuṇḍa is dear to Him.</w:t>
      </w:r>
    </w:p>
    <w:p>
      <w:pPr>
        <w:ind w:left="360"/>
      </w:pPr>
      <w:r>
        <w:rPr>
          <w:b/>
          <w:color w:val="7B2638"/>
        </w:rPr>
        <w:t xml:space="preserve">Use — </w:t>
      </w:r>
      <w:r>
        <w:t>Recommended first-darśana prayer: short, primary, and directly about the lake’s identity.</w:t>
      </w:r>
    </w:p>
    <w:p>
      <w:r>
        <w:t>Then remember the manifestation in outline rather than trying to recite the whole story: Ariṣṭāsura is killed; Rādhā playfully challenges Kṛṣṇa; Kṛṣṇa manifests His pond and summons the tīrthas; Rādhā and the sakhīs manifest Her pond; the tīrthas petition Her; the waters join; the Divine Couple honor one another’s kuṇḍas; and the episode culminates in rāsa.</w:t>
      </w:r>
    </w:p>
    <w:p>
      <w:pPr>
        <w:pStyle w:val="Heading1"/>
        <w:keepNext w:val="1"/>
        <w:keepLines w:val="1"/>
      </w:pPr>
      <w:r>
        <w:t>4. How to bathe: early textual procedure and conservative options</w:t>
      </w:r>
    </w:p>
    <w:p>
      <w:pPr>
        <w:pStyle w:val="Heading2"/>
        <w:keepNext w:val="1"/>
        <w:keepLines w:val="1"/>
      </w:pPr>
      <w:r>
        <w:t>4.1 Early Vraja order — Rādhā-kuṇḍa first</w:t>
      </w:r>
    </w:p>
    <w:p>
      <w:r>
        <w:rPr>
          <w:b/>
          <w:color w:val="7B2638"/>
        </w:rPr>
        <w:t>Nārāyaṇa Bhaṭṭa, Vraja-bhakti-vilāsa, Śrī-kuṇḍa-māhātmya 5</w:t>
      </w:r>
    </w:p>
    <w:p>
      <w:pPr>
        <w:ind w:left="360" w:right="259"/>
      </w:pPr>
      <w:r>
        <w:rPr>
          <w:i/>
        </w:rPr>
        <w:t>ādau snānaṁ tu rādhāyāḥ kuṇḍe sarvārthadāyakam | tatastu kṛṣṇakuṇḍe tu sarvapāpapraṇāśanam ||</w:t>
      </w:r>
    </w:p>
    <w:p>
      <w:pPr>
        <w:ind w:left="360" w:right="259"/>
      </w:pPr>
      <w:r>
        <w:t>First one bathes in Rādhā’s kuṇḍa, which bestows all purposes; thereafter in Kṛṣṇa-kuṇḍa, which destroys all sins.</w:t>
      </w:r>
    </w:p>
    <w:p>
      <w:pPr>
        <w:ind w:left="360"/>
      </w:pPr>
      <w:r>
        <w:rPr>
          <w:b/>
          <w:color w:val="7B2638"/>
        </w:rPr>
        <w:t xml:space="preserve">Use — </w:t>
      </w:r>
      <w:r>
        <w:t>This is the strongest early procedural order currently recovered by the project.</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ORDER VARIANT  </w:t>
            </w:r>
            <w:r>
              <w:t>Some later Gauḍīya guides or lineages may reverse the order and go first to Śyāma-kuṇḍa. This guide preserves Nārāyaṇa Bhaṭṭa’s early order while advising the pilgrim to follow a direct guru/lineage instruction if one has been given.</w:t>
            </w:r>
          </w:p>
        </w:tc>
      </w:tr>
    </w:tbl>
    <w:p>
      <w:pPr>
        <w:pStyle w:val="Heading2"/>
        <w:keepNext w:val="1"/>
        <w:keepLines w:val="1"/>
      </w:pPr>
      <w:r>
        <w:t>4.2 The paired-kuṇḍa bath prayer</w:t>
      </w:r>
    </w:p>
    <w:p>
      <w:r>
        <w:rPr>
          <w:b/>
          <w:color w:val="7B2638"/>
        </w:rPr>
        <w:t>Vraja-bhakti-vilāsa; attributed there to Varāha</w:t>
      </w:r>
    </w:p>
    <w:p>
      <w:pPr>
        <w:ind w:left="360" w:right="259"/>
      </w:pPr>
      <w:r>
        <w:rPr>
          <w:i/>
        </w:rPr>
        <w:t>sarvapāpaharas tīrtha namas te harimuktida | namaḥ kaivalyanāthāya rādhākṛṣṇābhidhāyine ||</w:t>
      </w:r>
    </w:p>
    <w:p>
      <w:pPr>
        <w:ind w:left="360" w:right="259"/>
      </w:pPr>
      <w:r>
        <w:t>O tīrtha that removes all sins, obeisance to you, giver of liberation through Hari. Obeisance to the Lord of liberation, known here by the names Rādhā and Kṛṣṇa.</w:t>
      </w:r>
    </w:p>
    <w:p>
      <w:pPr>
        <w:ind w:left="360"/>
      </w:pPr>
      <w:r>
        <w:rPr>
          <w:b/>
          <w:color w:val="7B2638"/>
        </w:rPr>
        <w:t xml:space="preserve">Use — </w:t>
      </w:r>
      <w:r>
        <w:t>Use as the principal early bathing prayer. The Purāṇic attribution is preserved as Nārāyaṇa Bhaṭṭa’s attribution.</w:t>
      </w:r>
    </w:p>
    <w:p>
      <w:pPr>
        <w:pStyle w:val="Heading2"/>
        <w:keepNext w:val="1"/>
        <w:keepLines w:val="1"/>
      </w:pPr>
      <w:r>
        <w:t>4.3 Immersion count: intentionally not prescribed yet</w:t>
      </w:r>
    </w:p>
    <w:p>
      <w:r>
        <w:t>The searchable Vraja-bhakti-vilāsa text appears to contain the word aṣṭaṣaṣṭi, “sixty-eight,” in its immersion instruction. Because the exact reading and syntax have not yet been checked in a clean printed witness/commentary, this guide does not tell you to take sixty-eight dips. It also has found no early evidence for a universal “three dips” rule.</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CURRENT PRACTICE RULE  </w:t>
            </w:r>
            <w:r>
              <w:t>If you immerse, do so reverently according to your guru/lineage and physical capacity; do not invent a number of dips.</w:t>
            </w:r>
          </w:p>
        </w:tc>
      </w:tr>
    </w:tbl>
    <w:p>
      <w:pPr>
        <w:pStyle w:val="Heading2"/>
        <w:keepNext w:val="1"/>
        <w:keepLines w:val="1"/>
      </w:pPr>
      <w:r>
        <w:t>4.4 Conservative non-immersive option</w:t>
      </w:r>
    </w:p>
    <w:p>
      <w:r>
        <w:t>A.C. Bhaktivedanta Swami Prabhupāda’s published Upadeśāmṛta 11 purport strongly praises bathing at Rādhā-kuṇḍa. In a 5 September 1976 Vṛndāvana conversation, however, while warning against enjoying the kuṇḍa by swimming, he gave a conservative option:</w:t>
      </w:r>
    </w:p>
    <w:p>
      <w:pPr>
        <w:ind w:left="360"/>
      </w:pPr>
      <w:r>
        <w:rPr>
          <w:i/>
        </w:rPr>
        <w:t>“You can take little water and keep it on the head.”</w:t>
      </w:r>
    </w:p>
    <w:p>
      <w:r>
        <w:t>For a pilgrim in his lineage—or anyone who does not feel qualified, safe, or comfortable immersing—placing a little water respectfully on the head is a well-attested conservative practice.</w:t>
      </w:r>
    </w:p>
    <w:p>
      <w:pPr>
        <w:pStyle w:val="Heading2"/>
        <w:keepNext w:val="1"/>
        <w:keepLines w:val="1"/>
      </w:pPr>
      <w:r>
        <w:t>4.5 What not to do in the water</w:t>
      </w:r>
    </w:p>
    <w:p>
      <w:pPr>
        <w:ind w:left="259" w:hanging="173"/>
      </w:pPr>
      <w:r>
        <w:rPr>
          <w:b/>
        </w:rPr>
        <w:t xml:space="preserve">• </w:t>
      </w:r>
      <w:r>
        <w:t>Do not swim for recreation, race, splash, jump, or treat the kuṇḍa as a pool.</w:t>
      </w:r>
    </w:p>
    <w:p>
      <w:pPr>
        <w:ind w:left="259" w:hanging="173"/>
      </w:pPr>
      <w:r>
        <w:rPr>
          <w:b/>
        </w:rPr>
        <w:t xml:space="preserve">• </w:t>
      </w:r>
      <w:r>
        <w:t>Do not use soap, shampoo, detergent, oil, or ordinary washing products in the water.</w:t>
      </w:r>
    </w:p>
    <w:p>
      <w:pPr>
        <w:ind w:left="259" w:hanging="173"/>
      </w:pPr>
      <w:r>
        <w:rPr>
          <w:b/>
        </w:rPr>
        <w:t xml:space="preserve">• </w:t>
      </w:r>
      <w:r>
        <w:t>Do not wash clothes or turn the bath into ordinary personal grooming.</w:t>
      </w:r>
    </w:p>
    <w:p>
      <w:pPr>
        <w:ind w:left="259" w:hanging="173"/>
      </w:pPr>
      <w:r>
        <w:rPr>
          <w:b/>
        </w:rPr>
        <w:t xml:space="preserve">• </w:t>
      </w:r>
      <w:r>
        <w:t>Do not deliberately swallow the water until current water-quality guidance is verified.</w:t>
      </w:r>
    </w:p>
    <w:p>
      <w:pPr>
        <w:ind w:left="259" w:hanging="173"/>
      </w:pPr>
      <w:r>
        <w:rPr>
          <w:b/>
        </w:rPr>
        <w:t xml:space="preserve">• </w:t>
      </w:r>
      <w:r>
        <w:t>Do not pressure another pilgrim into immersion; reverence can be expressed by head-water, praṇāma, prayer, or remembrance.</w:t>
      </w:r>
    </w:p>
    <w:p>
      <w:pPr>
        <w:pStyle w:val="Heading1"/>
        <w:keepNext w:val="1"/>
        <w:keepLines w:val="1"/>
      </w:pPr>
      <w:r>
        <w:t>5. The meaning of the bath</w:t>
      </w:r>
    </w:p>
    <w:p>
      <w:r>
        <w:t>The strongest texts never reduce bathing to a physical technique. They place it inside prema, sevā, grace and shelter.</w:t>
      </w:r>
    </w:p>
    <w:p>
      <w:r>
        <w:rPr>
          <w:b/>
          <w:color w:val="7B2638"/>
        </w:rPr>
        <w:t>Raghunātha dāsa Gosvāmī, Rādhā-kuṇḍāṣṭaka 3</w:t>
      </w:r>
    </w:p>
    <w:p>
      <w:pPr>
        <w:ind w:left="360" w:right="259"/>
      </w:pPr>
      <w:r>
        <w:rPr>
          <w:i/>
        </w:rPr>
        <w:t>agha-ripur api yatnād atra devyāḥ prasāda-prasara-kṛta-kaṭākṣa-prāpti-kāmaḥ prakāmam | anusarati yad uccaiḥ snāna-sevānubandhais tad ati-surabhi rādhā-kuṇḍam evāśrayo me ||3||</w:t>
      </w:r>
    </w:p>
    <w:p>
      <w:pPr>
        <w:ind w:left="360" w:right="259"/>
      </w:pPr>
      <w:r>
        <w:t>Even Kṛṣṇa eagerly follows this lake through the bonds of bathing and service, longing for Devī’s gracious sidelong glance. May that fragrant Rādhā-kuṇḍa be my shelter.</w:t>
      </w:r>
    </w:p>
    <w:p>
      <w:pPr>
        <w:ind w:left="360"/>
      </w:pPr>
      <w:r>
        <w:rPr>
          <w:b/>
          <w:color w:val="7B2638"/>
        </w:rPr>
        <w:t xml:space="preserve">Use — </w:t>
      </w:r>
      <w:r>
        <w:t>Snāna, sevā, prasāda and āśraya belong together.</w:t>
      </w:r>
    </w:p>
    <w:p>
      <w:r>
        <w:t>Upadeśāmṛta 11 and Caitanya-caritāmṛta Madhya 18.10 give extraordinary promises about bathing and prema. The guide preserves those promises without treating the water as an impersonal mechanism. The practical mood is: I am approaching Rādhā’s own kuṇḍa for shelter and service.</w:t>
      </w:r>
    </w:p>
    <w:p>
      <w:pPr>
        <w:pStyle w:val="Heading1"/>
        <w:keepNext w:val="1"/>
        <w:keepLines w:val="1"/>
      </w:pPr>
      <w:r>
        <w:t>6. What to recite</w:t>
      </w:r>
    </w:p>
    <w:p>
      <w:pPr>
        <w:pStyle w:val="Heading2"/>
        <w:keepNext w:val="1"/>
        <w:keepLines w:val="1"/>
      </w:pPr>
      <w:r>
        <w:t>6.1 Minimum prayer set</w:t>
      </w:r>
    </w:p>
    <w:p>
      <w:r>
        <w:rPr>
          <w:b/>
        </w:rPr>
        <w:t xml:space="preserve">First darśana: </w:t>
      </w:r>
      <w:r>
        <w:rPr>
          <w:i/>
        </w:rPr>
        <w:t>yathā rādhā priyā viṣṇos / tasyāḥ kuṇḍaṁ priyaṁ tathā</w:t>
      </w:r>
      <w:r>
        <w:t xml:space="preserve"> — As Rādhā is dear to Kṛṣṇa, so Her kuṇḍa is dear to Him.</w:t>
      </w:r>
    </w:p>
    <w:p>
      <w:r>
        <w:rPr>
          <w:b/>
        </w:rPr>
        <w:t xml:space="preserve">Before bathing: </w:t>
      </w:r>
      <w:r>
        <w:rPr>
          <w:i/>
        </w:rPr>
        <w:t>sarvapāpaharas tīrtha namas te harimuktida / namaḥ kaivalyanāthāya rādhākṛṣṇābhidhāyine</w:t>
      </w:r>
      <w:r>
        <w:t xml:space="preserve"> — The early paired-kuṇḍa snāna prayer.</w:t>
      </w:r>
    </w:p>
    <w:p>
      <w:r>
        <w:rPr>
          <w:b/>
        </w:rPr>
        <w:t xml:space="preserve">After bathing / shelter: </w:t>
      </w:r>
      <w:r>
        <w:rPr>
          <w:i/>
        </w:rPr>
        <w:t>tad ati-surabhi rādhā-kuṇḍam evāśrayo me</w:t>
      </w:r>
      <w:r>
        <w:t xml:space="preserve"> — May that exquisitely fragrant Rādhā-kuṇḍa be my shelter.</w:t>
      </w:r>
    </w:p>
    <w:p>
      <w:r>
        <w:rPr>
          <w:b/>
        </w:rPr>
        <w:t xml:space="preserve">Residence / longing: </w:t>
      </w:r>
      <w:r>
        <w:rPr>
          <w:i/>
        </w:rPr>
        <w:t>atraiva mama saṁvāsa / ihaiva mama saṁsthitiḥ</w:t>
      </w:r>
      <w:r>
        <w:t xml:space="preserve"> — Here alone shall be my residence; here alone shall be my abiding place.</w:t>
      </w:r>
    </w:p>
    <w:p>
      <w:pPr>
        <w:pStyle w:val="Heading2"/>
        <w:keepNext w:val="1"/>
        <w:keepLines w:val="1"/>
      </w:pPr>
      <w:r>
        <w:t>6.2 Expanded prayer set</w:t>
      </w:r>
    </w:p>
    <w:p>
      <w:r>
        <w:t>If you are sitting quietly rather than moving through a crowded bath, the most fitting extended text is Raghunātha dāsa Gosvāmī’s Rādhā-kuṇḍāṣṭaka. Verses 1, 3, 5 and 8 are especially useful for manifestation, grace/service, Rādhā-dāsya and eternal daily līlā. Upadeśāmṛta 11 is appropriate when contemplating the glory of bathing; Vilāpa-kusumāñjali 97 is appropriate when praying for shelter and residence.</w:t>
      </w:r>
    </w:p>
    <w:p>
      <w:pPr>
        <w:pStyle w:val="Heading1"/>
        <w:keepNext w:val="1"/>
        <w:keepLines w:val="1"/>
      </w:pPr>
      <w:r>
        <w:t>7. After bathing: remembrance, tilaka, and earth</w:t>
      </w:r>
    </w:p>
    <w:p>
      <w:r>
        <w:t>Mahāprabhu provides the strongest primary precedent for what comes after bathing. He praises the kuṇḍa, remembers the kuṇḍa-līlā, dances, and then honors its earth.</w:t>
      </w:r>
    </w:p>
    <w:p>
      <w:r>
        <w:rPr>
          <w:b/>
          <w:color w:val="7B2638"/>
        </w:rPr>
        <w:t>Caitanya-caritāmṛta, Madhya 18.14</w:t>
      </w:r>
    </w:p>
    <w:p>
      <w:pPr>
        <w:ind w:left="360" w:right="259"/>
      </w:pPr>
      <w:r>
        <w:rPr>
          <w:i/>
        </w:rPr>
        <w:t>kuṇḍera mṛttikā lañā tilaka karila | bhaṭṭācārya-dvārā mṛttikā saṅge kari’ laila ||</w:t>
      </w:r>
    </w:p>
    <w:p>
      <w:pPr>
        <w:ind w:left="360" w:right="259"/>
      </w:pPr>
      <w:r>
        <w:t>Taking earth from the kuṇḍa, He made tilaka; through Bhaṭṭācārya He also took some of that earth with Him.</w:t>
      </w:r>
    </w:p>
    <w:p>
      <w:pPr>
        <w:ind w:left="360"/>
      </w:pPr>
      <w:r>
        <w:rPr>
          <w:b/>
          <w:color w:val="7B2638"/>
        </w:rPr>
        <w:t xml:space="preserve">Use — </w:t>
      </w:r>
      <w:r>
        <w:t>A-level precedent for kuṇḍa-earth tilaka; not a rule for bulk collection.</w:t>
      </w:r>
    </w:p>
    <w:p>
      <w:pPr>
        <w:ind w:left="259" w:hanging="173"/>
      </w:pPr>
      <w:r>
        <w:rPr>
          <w:b/>
        </w:rPr>
        <w:t xml:space="preserve">• </w:t>
      </w:r>
      <w:r>
        <w:t>After bathing, pause before immediately returning to ordinary conversation.</w:t>
      </w:r>
    </w:p>
    <w:p>
      <w:pPr>
        <w:ind w:left="259" w:hanging="173"/>
      </w:pPr>
      <w:r>
        <w:rPr>
          <w:b/>
        </w:rPr>
        <w:t xml:space="preserve">• </w:t>
      </w:r>
      <w:r>
        <w:t>Offer a short prayer or Rādhā-kuṇḍāṣṭaka verse.</w:t>
      </w:r>
    </w:p>
    <w:p>
      <w:pPr>
        <w:ind w:left="259" w:hanging="173"/>
      </w:pPr>
      <w:r>
        <w:rPr>
          <w:b/>
        </w:rPr>
        <w:t xml:space="preserve">• </w:t>
      </w:r>
      <w:r>
        <w:t>Remember a specific līlā rather than simply thinking, “I completed the ritual.”</w:t>
      </w:r>
    </w:p>
    <w:p>
      <w:pPr>
        <w:ind w:left="259" w:hanging="173"/>
      </w:pPr>
      <w:r>
        <w:rPr>
          <w:b/>
        </w:rPr>
        <w:t xml:space="preserve">• </w:t>
      </w:r>
      <w:r>
        <w:t>If using kuṇḍa earth as tilaka, do so according to respectful current practice and take no more than needed.</w:t>
      </w:r>
    </w:p>
    <w:p>
      <w:pPr>
        <w:ind w:left="259" w:hanging="173"/>
      </w:pPr>
      <w:r>
        <w:rPr>
          <w:b/>
        </w:rPr>
        <w:t xml:space="preserve">• </w:t>
      </w:r>
      <w:r>
        <w:t>Do not scrape, dig, or remove earth from protected masonry, shrine areas, roots, or places where local custodians object.</w:t>
      </w:r>
    </w:p>
    <w:p>
      <w:pPr>
        <w:pStyle w:val="Heading1"/>
        <w:keepNext w:val="1"/>
        <w:keepLines w:val="1"/>
      </w:pPr>
      <w:r>
        <w:t>8. Parikramā etiquette around the twin kuṇḍas</w:t>
      </w:r>
    </w:p>
    <w:p>
      <w:r>
        <w:t>Nārāyaṇa Bhaṭṭa’s early Vraja-yātrā rules and later Gauḍīya manuals agree on an ethic of careful, non-harming, respectful movement.</w:t>
      </w:r>
    </w:p>
    <w:p>
      <w:pPr>
        <w:ind w:left="259" w:hanging="173"/>
      </w:pPr>
      <w:r>
        <w:rPr>
          <w:b/>
        </w:rPr>
        <w:t xml:space="preserve">• </w:t>
      </w:r>
      <w:r>
        <w:t>Perform pradakṣiṇā reverently, keeping the sacred place to your right where the route permits.</w:t>
      </w:r>
    </w:p>
    <w:p>
      <w:pPr>
        <w:ind w:left="259" w:hanging="173"/>
      </w:pPr>
      <w:r>
        <w:rPr>
          <w:b/>
        </w:rPr>
        <w:t xml:space="preserve">• </w:t>
      </w:r>
      <w:r>
        <w:t>Use harināma, japa, prayer, or quiet remembrance rather than loud casual conversation.</w:t>
      </w:r>
    </w:p>
    <w:p>
      <w:pPr>
        <w:ind w:left="259" w:hanging="173"/>
      </w:pPr>
      <w:r>
        <w:rPr>
          <w:b/>
        </w:rPr>
        <w:t xml:space="preserve">• </w:t>
      </w:r>
      <w:r>
        <w:t>Respect Vaiṣṇavas, brāhmaṇas, deities, temples, tīrthas, sacred stones, trees, creepers, cows and other living beings.</w:t>
      </w:r>
    </w:p>
    <w:p>
      <w:pPr>
        <w:ind w:left="259" w:hanging="173"/>
      </w:pPr>
      <w:r>
        <w:rPr>
          <w:b/>
        </w:rPr>
        <w:t xml:space="preserve">• </w:t>
      </w:r>
      <w:r>
        <w:t>Do not break branches, pluck from sacred trees without permission, carve names, litter, or damage shrines.</w:t>
      </w:r>
    </w:p>
    <w:p>
      <w:pPr>
        <w:ind w:left="259" w:hanging="173"/>
      </w:pPr>
      <w:r>
        <w:rPr>
          <w:b/>
        </w:rPr>
        <w:t xml:space="preserve">• </w:t>
      </w:r>
      <w:r>
        <w:t>Avoid anger, arguments and criticism during parikramā.</w:t>
      </w:r>
    </w:p>
    <w:p>
      <w:pPr>
        <w:ind w:left="259" w:hanging="173"/>
      </w:pPr>
      <w:r>
        <w:rPr>
          <w:b/>
        </w:rPr>
        <w:t xml:space="preserve">• </w:t>
      </w:r>
      <w:r>
        <w:t>Walk carefully enough not to crush insects or create avoidable harm.</w:t>
      </w:r>
    </w:p>
    <w:p>
      <w:pPr>
        <w:ind w:left="259" w:hanging="173"/>
      </w:pPr>
      <w:r>
        <w:rPr>
          <w:b/>
        </w:rPr>
        <w:t xml:space="preserve">• </w:t>
      </w:r>
      <w:r>
        <w:t>Do not photograph people, sādhus, worship, or temple interiors when permission is uncertain.</w:t>
      </w:r>
    </w:p>
    <w:p>
      <w:pPr>
        <w:ind w:left="259" w:hanging="173"/>
      </w:pPr>
      <w:r>
        <w:rPr>
          <w:b/>
        </w:rPr>
        <w:t xml:space="preserve">• </w:t>
      </w:r>
      <w:r>
        <w:t>Do not let donation pressure disturb your mood; give voluntarily and respectfully.</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FOOTWEAR  </w:t>
            </w:r>
            <w:r>
              <w:t>Vraja-bhakti-vilāsa explicitly praises pradakṣiṇā without footwear. The final guide will still field-check the modern practical boundary, because hot pavement, sanitation, traffic, and where local pilgrims actually remove shoes can vary.</w:t>
            </w:r>
          </w:p>
        </w:tc>
      </w:tr>
    </w:tbl>
    <w:p>
      <w:pPr>
        <w:pStyle w:val="Heading1"/>
        <w:keepNext w:val="1"/>
        <w:keepLines w:val="1"/>
      </w:pPr>
      <w:r>
        <w:t>9. How to approach Gosvāmī and Vaiṣṇava memorials</w:t>
      </w:r>
    </w:p>
    <w:p>
      <w:r>
        <w:t>The purpose of a memorial is remembrance, not only visual inspection. The following is a provisional devotional pattern; exact site order belongs to the later walking itinerary.</w:t>
      </w:r>
    </w:p>
    <w:p>
      <w:r>
        <w:rPr>
          <w:b/>
        </w:rPr>
        <w:t xml:space="preserve">Raghunātha dāsa Gosvāmī: </w:t>
      </w:r>
      <w:r>
        <w:t>Remember his prayer to remain at Rādhā-kuṇḍa, his renunciation, and the restoration tradition. A fitting prayer is Vilāpa-kusumāñjali 97.</w:t>
      </w:r>
    </w:p>
    <w:p>
      <w:r>
        <w:rPr>
          <w:b/>
        </w:rPr>
        <w:t xml:space="preserve">Kṛṣṇadāsa Kavirāja: </w:t>
      </w:r>
      <w:r>
        <w:t>Remember the literary revelation of Rādhā-kuṇḍa in Govinda-līlāmṛta and the Caitanya-līlā memory he received through Raghunātha.</w:t>
      </w:r>
    </w:p>
    <w:p>
      <w:r>
        <w:rPr>
          <w:b/>
        </w:rPr>
        <w:t xml:space="preserve">Gopāla Bhaṭṭa Gosvāmī: </w:t>
      </w:r>
      <w:r>
        <w:t>Remember that his kuṭīra is already part of the early Rāghava-guided pilgrimage landscape; do not overstate continuity of the present structure.</w:t>
      </w:r>
    </w:p>
    <w:p>
      <w:r>
        <w:rPr>
          <w:b/>
        </w:rPr>
        <w:t xml:space="preserve">Mahāprabhu memorial: </w:t>
      </w:r>
      <w:r>
        <w:t>Remember CC Madhya 18.5–14: recognition, bath, praise, remembrance, dance and mṛttikā.</w:t>
      </w:r>
    </w:p>
    <w:p>
      <w:r>
        <w:rPr>
          <w:b/>
        </w:rPr>
        <w:t xml:space="preserve">Jāhnavā memorial: </w:t>
      </w:r>
      <w:r>
        <w:t>Remember the Bhakti-ratnākara account of her stay, service and vision; distinguish that B-level visit from the exact later ghāṭ/baithak localization.</w:t>
      </w:r>
    </w:p>
    <w:p>
      <w:r>
        <w:rPr>
          <w:b/>
        </w:rPr>
        <w:t xml:space="preserve">Mānasa-pāvana / Pāṇḍava trees: </w:t>
      </w:r>
      <w:r>
        <w:t>Remember the B-level early localization north of Śyāma-kuṇḍa and the Pāṇḍava-tree tradition; present tree continuity remains a separate field question.</w:t>
      </w:r>
    </w:p>
    <w:p>
      <w:pPr>
        <w:pStyle w:val="Heading1"/>
        <w:keepNext w:val="1"/>
        <w:keepLines w:val="1"/>
      </w:pPr>
      <w:r>
        <w:t>10. Bahulāṣṭamī</w:t>
      </w:r>
    </w:p>
    <w:p>
      <w:r>
        <w:rPr>
          <w:b/>
          <w:color w:val="7B2638"/>
        </w:rPr>
        <w:t>Rūpa Gosvāmī, Mathurā-māhātmya 420</w:t>
      </w:r>
    </w:p>
    <w:p>
      <w:pPr>
        <w:ind w:left="360" w:right="259"/>
      </w:pPr>
      <w:r>
        <w:rPr>
          <w:i/>
        </w:rPr>
        <w:t>govardhane girau ramye rādhā-kuṇḍaṁ priyaṁ hareḥ | kārttike bahulāṣṭamyāṁ tatra snātvā hareḥ priyaḥ ||</w:t>
      </w:r>
    </w:p>
    <w:p>
      <w:pPr>
        <w:ind w:left="360" w:right="259"/>
      </w:pPr>
      <w:r>
        <w:t>On lovely Govardhana is Rādhā-kuṇḍa, dear to Hari. Bathing there on Bahulāṣṭamī in Kārttika makes one dear to Hari.</w:t>
      </w:r>
    </w:p>
    <w:p>
      <w:pPr>
        <w:ind w:left="360"/>
      </w:pPr>
      <w:r>
        <w:rPr>
          <w:b/>
          <w:color w:val="7B2638"/>
        </w:rPr>
        <w:t xml:space="preserve">Use — </w:t>
      </w:r>
      <w:r>
        <w:t>Early/Gosvāmī festival anchor.</w:t>
      </w:r>
    </w:p>
    <w:p>
      <w:r>
        <w:t>Later Gauḍīya pilgrimage tradition describes very large crowds bathing at Rādhā-kuṇḍa on Bahulāṣṭamī, with the celebrated mass bath at midnight. That midnight timing belongs to the later/common festival observance and should be distinguished from the wording of Rūpa’s verse.</w:t>
      </w:r>
    </w:p>
    <w:tbl>
      <w:tblPr>
        <w:tblW w:type="auto" w:w="0"/>
        <w:jc w:val="center"/>
        <w:tblLook w:firstColumn="1" w:firstRow="1" w:lastColumn="0" w:lastRow="0" w:noHBand="0" w:noVBand="1" w:val="04A0"/>
      </w:tblPr>
      <w:tblGrid>
        <w:gridCol w:w="10108"/>
      </w:tblGrid>
      <w:tr>
        <w:trPr>
          <w:cantSplit w:val="1"/>
        </w:trPr>
        <w:tc>
          <w:tcPr>
            <w:tcW w:type="dxa" w:w="10108"/>
            <w:shd w:fill="F7F4EE"/>
            <w:tcMar>
              <w:top w:w="110" w:type="dxa"/>
              <w:start w:w="160" w:type="dxa"/>
              <w:bottom w:w="110" w:type="dxa"/>
              <w:end w:w="160" w:type="dxa"/>
            </w:tcMar>
          </w:tcPr>
          <w:p>
            <w:r>
              <w:rPr>
                <w:b/>
                <w:color w:val="7B2638"/>
              </w:rPr>
              <w:t xml:space="preserve">BAHULĀṢṬAMĪ SAFETY GATE  </w:t>
            </w:r>
            <w:r>
              <w:t>This guide will not yet tell you where to enter at midnight or whether immersion is advisable. Crowd density, water access, barriers, recent construction, and safe exit points must be checked close to the actual pilgrimage date.</w:t>
            </w:r>
          </w:p>
        </w:tc>
      </w:tr>
    </w:tbl>
    <w:p>
      <w:pPr>
        <w:pStyle w:val="Heading1"/>
        <w:keepNext w:val="1"/>
        <w:keepLines w:val="1"/>
      </w:pPr>
      <w:r>
        <w:t>11. Modern practical cautions — provisional</w:t>
      </w:r>
    </w:p>
    <w:p>
      <w:r>
        <w:t>The following are modern safety recommendations, not scriptural injunctions. They remain subject to field/current verification.</w:t>
      </w:r>
    </w:p>
    <w:p>
      <w:pPr>
        <w:ind w:left="259" w:hanging="173"/>
      </w:pPr>
      <w:r>
        <w:rPr>
          <w:b/>
        </w:rPr>
        <w:t xml:space="preserve">• </w:t>
      </w:r>
      <w:r>
        <w:t>Do not deliberately swallow the water until current water quality is checked.</w:t>
      </w:r>
    </w:p>
    <w:p>
      <w:pPr>
        <w:ind w:left="259" w:hanging="173"/>
      </w:pPr>
      <w:r>
        <w:rPr>
          <w:b/>
        </w:rPr>
        <w:t xml:space="preserve">• </w:t>
      </w:r>
      <w:r>
        <w:t>Avoid immersion with open wounds, acute skin problems, or illness unless you have obtained appropriate medical guidance.</w:t>
      </w:r>
    </w:p>
    <w:p>
      <w:pPr>
        <w:ind w:left="259" w:hanging="173"/>
      </w:pPr>
      <w:r>
        <w:rPr>
          <w:b/>
        </w:rPr>
        <w:t xml:space="preserve">• </w:t>
      </w:r>
      <w:r>
        <w:t>Use handrails or stable steps where available; algae, mud, water, crowds and worn stone can make ghāṭs slippery.</w:t>
      </w:r>
    </w:p>
    <w:p>
      <w:pPr>
        <w:ind w:left="259" w:hanging="173"/>
      </w:pPr>
      <w:r>
        <w:rPr>
          <w:b/>
        </w:rPr>
        <w:t xml:space="preserve">• </w:t>
      </w:r>
      <w:r>
        <w:t>Do not bathe alone at an unfamiliar or poorly lit ghāṭ.</w:t>
      </w:r>
    </w:p>
    <w:p>
      <w:pPr>
        <w:ind w:left="259" w:hanging="173"/>
      </w:pPr>
      <w:r>
        <w:rPr>
          <w:b/>
        </w:rPr>
        <w:t xml:space="preserve">• </w:t>
      </w:r>
      <w:r>
        <w:t>In heavy crowds, the respectful head-water option may be safer and more reverent than forcing an immersion.</w:t>
      </w:r>
    </w:p>
    <w:p>
      <w:pPr>
        <w:ind w:left="259" w:hanging="173"/>
      </w:pPr>
      <w:r>
        <w:rPr>
          <w:b/>
        </w:rPr>
        <w:t xml:space="preserve">• </w:t>
      </w:r>
      <w:r>
        <w:t>Keep valuables secured; do not leave them on the bank unattended.</w:t>
      </w:r>
    </w:p>
    <w:p>
      <w:pPr>
        <w:ind w:left="259" w:hanging="173"/>
      </w:pPr>
      <w:r>
        <w:rPr>
          <w:b/>
        </w:rPr>
        <w:t xml:space="preserve">• </w:t>
      </w:r>
      <w:r>
        <w:t>Use modest bathing and changing arrangements; never rely on a secluded changing area being available.</w:t>
      </w:r>
    </w:p>
    <w:p>
      <w:pPr>
        <w:ind w:left="259" w:hanging="173"/>
      </w:pPr>
      <w:r>
        <w:rPr>
          <w:b/>
        </w:rPr>
        <w:t xml:space="preserve">• </w:t>
      </w:r>
      <w:r>
        <w:t>Ask before photographing inside temples, at samādhis, during ārati, or when sādhus/devotees are engaged in bhajana.</w:t>
      </w:r>
    </w:p>
    <w:p>
      <w:pPr>
        <w:pStyle w:val="Heading1"/>
        <w:keepNext w:val="1"/>
        <w:keepLines w:val="1"/>
      </w:pPr>
      <w:r>
        <w:t>12. A complete simple visit — recommended draft sequence</w:t>
      </w:r>
    </w:p>
    <w:p>
      <w:r>
        <w:t>For an ordinary uncrowded visit, and in the absence of a contrary direct instruction from your guru or lineage, the following is a conservative source-controlled sequence:</w:t>
      </w:r>
    </w:p>
    <w:p>
      <w:pPr>
        <w:ind w:left="173" w:hanging="173"/>
      </w:pPr>
      <w:r>
        <w:rPr>
          <w:b/>
        </w:rPr>
        <w:t xml:space="preserve">1.  </w:t>
      </w:r>
      <w:r>
        <w:t>Approach quietly and offer praṇāma.</w:t>
      </w:r>
    </w:p>
    <w:p>
      <w:pPr>
        <w:ind w:left="173" w:hanging="173"/>
      </w:pPr>
      <w:r>
        <w:rPr>
          <w:b/>
        </w:rPr>
        <w:t xml:space="preserve">2.  </w:t>
      </w:r>
      <w:r>
        <w:t>Recite yathā rādhā priyā viṣṇos…</w:t>
      </w:r>
    </w:p>
    <w:p>
      <w:pPr>
        <w:ind w:left="173" w:hanging="173"/>
      </w:pPr>
      <w:r>
        <w:rPr>
          <w:b/>
        </w:rPr>
        <w:t xml:space="preserve">3.  </w:t>
      </w:r>
      <w:r>
        <w:t>Remember the manifestation of the two kuṇḍas.</w:t>
      </w:r>
    </w:p>
    <w:p>
      <w:pPr>
        <w:ind w:left="173" w:hanging="173"/>
      </w:pPr>
      <w:r>
        <w:rPr>
          <w:b/>
        </w:rPr>
        <w:t xml:space="preserve">4.  </w:t>
      </w:r>
      <w:r>
        <w:t>Choose immersion or respectful head-water according to lineage, qualification and conditions.</w:t>
      </w:r>
    </w:p>
    <w:p>
      <w:pPr>
        <w:ind w:left="173" w:hanging="173"/>
      </w:pPr>
      <w:r>
        <w:rPr>
          <w:b/>
        </w:rPr>
        <w:t xml:space="preserve">5.  </w:t>
      </w:r>
      <w:r>
        <w:t>If following Nārāyaṇa Bhaṭṭa’s early order: Rādhā-kuṇḍa first, then Kṛṣṇa/Śyāma-kuṇḍa.</w:t>
      </w:r>
    </w:p>
    <w:p>
      <w:pPr>
        <w:ind w:left="173" w:hanging="173"/>
      </w:pPr>
      <w:r>
        <w:rPr>
          <w:b/>
        </w:rPr>
        <w:t xml:space="preserve">6.  </w:t>
      </w:r>
      <w:r>
        <w:t>Recite the paired snāna prayer; offer separate namaskāra.</w:t>
      </w:r>
    </w:p>
    <w:p>
      <w:pPr>
        <w:ind w:left="173" w:hanging="173"/>
      </w:pPr>
      <w:r>
        <w:rPr>
          <w:b/>
        </w:rPr>
        <w:t xml:space="preserve">7.  </w:t>
      </w:r>
      <w:r>
        <w:t>Do not count dips unless your lineage gives a clear instruction; this guide does not currently prescribe a number.</w:t>
      </w:r>
    </w:p>
    <w:p>
      <w:pPr>
        <w:ind w:left="173" w:hanging="173"/>
      </w:pPr>
      <w:r>
        <w:rPr>
          <w:b/>
        </w:rPr>
        <w:t xml:space="preserve">8.  </w:t>
      </w:r>
      <w:r>
        <w:t>Afterward recite a Rādhā-kuṇḍāṣṭaka verse or refrain and spend a moment in remembrance.</w:t>
      </w:r>
    </w:p>
    <w:p>
      <w:pPr>
        <w:ind w:left="173" w:hanging="173"/>
      </w:pPr>
      <w:r>
        <w:rPr>
          <w:b/>
        </w:rPr>
        <w:t xml:space="preserve">9.  </w:t>
      </w:r>
      <w:r>
        <w:t>Honor kuṇḍa earth/tilaka only according to respectful current practice.</w:t>
      </w:r>
    </w:p>
    <w:p>
      <w:pPr>
        <w:ind w:left="173" w:hanging="173"/>
      </w:pPr>
      <w:r>
        <w:rPr>
          <w:b/>
        </w:rPr>
        <w:t xml:space="preserve">10.  </w:t>
      </w:r>
      <w:r>
        <w:t>Continue pradakṣiṇā or visit the Gosvāmī memorials with japa, prayer and careful conduct.</w:t>
      </w:r>
    </w:p>
    <w:p>
      <w:pPr>
        <w:pStyle w:val="Heading1"/>
        <w:keepNext w:val="1"/>
        <w:keepLines w:val="1"/>
      </w:pPr>
      <w:r>
        <w:t>13. What still must be field-checked before Final v1.0</w:t>
      </w:r>
    </w:p>
    <w:p>
      <w:pPr>
        <w:ind w:left="259" w:hanging="173"/>
      </w:pPr>
      <w:r>
        <w:rPr>
          <w:b/>
        </w:rPr>
        <w:t xml:space="preserve">• </w:t>
      </w:r>
      <w:r>
        <w:t>Current bathing ghāṭs normally used by local Vaiṣṇavas and whether any discourage or restrict immersion.</w:t>
      </w:r>
    </w:p>
    <w:p>
      <w:pPr>
        <w:ind w:left="259" w:hanging="173"/>
      </w:pPr>
      <w:r>
        <w:rPr>
          <w:b/>
        </w:rPr>
        <w:t xml:space="preserve">• </w:t>
      </w:r>
      <w:r>
        <w:t>Present safe entry/exit points and the condition of steps, rails and lighting.</w:t>
      </w:r>
    </w:p>
    <w:p>
      <w:pPr>
        <w:ind w:left="259" w:hanging="173"/>
      </w:pPr>
      <w:r>
        <w:rPr>
          <w:b/>
        </w:rPr>
        <w:t xml:space="preserve">• </w:t>
      </w:r>
      <w:r>
        <w:t>Current water-quality advisories or health guidance.</w:t>
      </w:r>
    </w:p>
    <w:p>
      <w:pPr>
        <w:ind w:left="259" w:hanging="173"/>
      </w:pPr>
      <w:r>
        <w:rPr>
          <w:b/>
        </w:rPr>
        <w:t xml:space="preserve">• </w:t>
      </w:r>
      <w:r>
        <w:t>Where footwear is normally removed in the immediate kuṇḍa perimeter.</w:t>
      </w:r>
    </w:p>
    <w:p>
      <w:pPr>
        <w:ind w:left="259" w:hanging="173"/>
      </w:pPr>
      <w:r>
        <w:rPr>
          <w:b/>
        </w:rPr>
        <w:t xml:space="preserve">• </w:t>
      </w:r>
      <w:r>
        <w:t>Modest changing arrangements, if any.</w:t>
      </w:r>
    </w:p>
    <w:p>
      <w:pPr>
        <w:ind w:left="259" w:hanging="173"/>
      </w:pPr>
      <w:r>
        <w:rPr>
          <w:b/>
        </w:rPr>
        <w:t xml:space="preserve">• </w:t>
      </w:r>
      <w:r>
        <w:t>Current local practice for taking kuṇḍa mṛttikā.</w:t>
      </w:r>
    </w:p>
    <w:p>
      <w:pPr>
        <w:ind w:left="259" w:hanging="173"/>
      </w:pPr>
      <w:r>
        <w:rPr>
          <w:b/>
        </w:rPr>
        <w:t xml:space="preserve">• </w:t>
      </w:r>
      <w:r>
        <w:t>Bahulāṣṭamī crowd barriers, access routes and recommended safe practice.</w:t>
      </w:r>
    </w:p>
    <w:p>
      <w:pPr>
        <w:ind w:left="259" w:hanging="173"/>
      </w:pPr>
      <w:r>
        <w:rPr>
          <w:b/>
        </w:rPr>
        <w:t xml:space="preserve">• </w:t>
      </w:r>
      <w:r>
        <w:t>Any temple or ghāṭ photography restrictions.</w:t>
      </w:r>
    </w:p>
    <w:p>
      <w:pPr>
        <w:ind w:left="259" w:hanging="173"/>
      </w:pPr>
      <w:r>
        <w:rPr>
          <w:b/>
        </w:rPr>
        <w:t xml:space="preserve">• </w:t>
      </w:r>
      <w:r>
        <w:t>Whether soap/oil prohibitions are actively posted or locally enforced at the kuṇḍa.</w:t>
      </w:r>
    </w:p>
    <w:p>
      <w:pPr>
        <w:ind w:left="259" w:hanging="173"/>
      </w:pPr>
      <w:r>
        <w:rPr>
          <w:b/>
        </w:rPr>
        <w:t xml:space="preserve">• </w:t>
      </w:r>
      <w:r>
        <w:t>Current route order among the principal Gosvāmī memorials for the future one-page walking card.</w:t>
      </w:r>
    </w:p>
    <w:p>
      <w:r>
        <w:br w:type="page"/>
      </w:r>
    </w:p>
    <w:p>
      <w:pPr>
        <w:pStyle w:val="Heading1"/>
        <w:keepNext w:val="1"/>
        <w:keepLines w:val="1"/>
      </w:pPr>
      <w:r>
        <w:t>INTERNAL CONTROL APPARATUS • KEEP THROUGH FIELD REVISION</w:t>
      </w:r>
    </w:p>
    <w:p>
      <w:pPr>
        <w:pStyle w:val="Heading2"/>
        <w:keepNext w:val="1"/>
        <w:keepLines w:val="1"/>
      </w:pPr>
      <w:r>
        <w:t>Sources actually used</w:t>
      </w:r>
    </w:p>
    <w:p>
      <w:pPr>
        <w:ind w:left="259" w:hanging="173"/>
      </w:pPr>
      <w:r>
        <w:rPr>
          <w:b/>
        </w:rPr>
        <w:t xml:space="preserve">• </w:t>
      </w:r>
      <w:r>
        <w:t>Nārāyaṇa Bhaṭṭa, Vraja-bhakti-vilāsa, searchable Sanskrit project witness: general vana-yātrā/pradakṣiṇā discipline and Śrī-kuṇḍa-māhātmya bathing block.</w:t>
      </w:r>
    </w:p>
    <w:p>
      <w:pPr>
        <w:ind w:left="259" w:hanging="173"/>
      </w:pPr>
      <w:r>
        <w:rPr>
          <w:b/>
        </w:rPr>
        <w:t xml:space="preserve">• </w:t>
      </w:r>
      <w:r>
        <w:t>Rūpa Gosvāmī, Mathurā-māhātmya 420–421.</w:t>
      </w:r>
    </w:p>
    <w:p>
      <w:pPr>
        <w:ind w:left="259" w:hanging="173"/>
      </w:pPr>
      <w:r>
        <w:rPr>
          <w:b/>
        </w:rPr>
        <w:t xml:space="preserve">• </w:t>
      </w:r>
      <w:r>
        <w:t>Raghunātha dāsa Gosvāmī, Rādhā-kuṇḍāṣṭaka 2–3, 5, 8; Vilāpa-kusumāñjali 97.</w:t>
      </w:r>
    </w:p>
    <w:p>
      <w:pPr>
        <w:ind w:left="259" w:hanging="173"/>
      </w:pPr>
      <w:r>
        <w:rPr>
          <w:b/>
        </w:rPr>
        <w:t xml:space="preserve">• </w:t>
      </w:r>
      <w:r>
        <w:t>Kṛṣṇadāsa Kavirāja, Caitanya-caritāmṛta Madhya 18.5–14, controlled through RS-03/RK-04 and prior Vedabase verification.</w:t>
      </w:r>
    </w:p>
    <w:p>
      <w:pPr>
        <w:ind w:left="259" w:hanging="173"/>
      </w:pPr>
      <w:r>
        <w:rPr>
          <w:b/>
        </w:rPr>
        <w:t xml:space="preserve">• </w:t>
      </w:r>
      <w:r>
        <w:t>Rūpa Gosvāmī, Upadeśāmṛta 11 and A.C. Bhaktivedanta Swami Prabhupāda’s published purport.</w:t>
      </w:r>
    </w:p>
    <w:p>
      <w:pPr>
        <w:ind w:left="259" w:hanging="173"/>
      </w:pPr>
      <w:r>
        <w:rPr>
          <w:b/>
        </w:rPr>
        <w:t xml:space="preserve">• </w:t>
      </w:r>
      <w:r>
        <w:t>Śrī Vraja-maṇḍala Parikramā, 2nd ed.: formal parikramā rules and later Bahulāṣṭamī practice.</w:t>
      </w:r>
    </w:p>
    <w:p>
      <w:pPr>
        <w:ind w:left="259" w:hanging="173"/>
      </w:pPr>
      <w:r>
        <w:rPr>
          <w:b/>
        </w:rPr>
        <w:t xml:space="preserve">• </w:t>
      </w:r>
      <w:r>
        <w:t>A.C. Bhaktivedanta Swami Prabhupāda, Room Conversations, Bombay 16 Aug 1976 and Vṛndāvana 5 Sep 1976: lineage-specific qualification and head-water caution.</w:t>
      </w:r>
    </w:p>
    <w:p>
      <w:pPr>
        <w:ind w:left="259" w:hanging="173"/>
      </w:pPr>
      <w:r>
        <w:rPr>
          <w:b/>
        </w:rPr>
        <w:t xml:space="preserve">• </w:t>
      </w:r>
      <w:r>
        <w:t>RKPG-R01 Pilgrim Practice Research Ledger v0.1 and RKST-13 Draft v0.1 as project-level practical/source controls.</w:t>
      </w:r>
    </w:p>
    <w:p>
      <w:pPr>
        <w:pStyle w:val="Heading2"/>
        <w:keepNext w:val="1"/>
        <w:keepLines w:val="1"/>
      </w:pPr>
      <w:r>
        <w:t>Claims deliberately qualified</w:t>
      </w:r>
    </w:p>
    <w:p>
      <w:pPr>
        <w:ind w:left="259" w:hanging="173"/>
      </w:pPr>
      <w:r>
        <w:rPr>
          <w:b/>
        </w:rPr>
        <w:t xml:space="preserve">• </w:t>
      </w:r>
      <w:r>
        <w:t>The early Rādhā-kuṇḍa-first order is stated as Nārāyaṇa Bhaṭṭa’s B-level prescription, not as a universal rule for every later lineage.</w:t>
      </w:r>
    </w:p>
    <w:p>
      <w:pPr>
        <w:ind w:left="259" w:hanging="173"/>
      </w:pPr>
      <w:r>
        <w:rPr>
          <w:b/>
        </w:rPr>
        <w:t xml:space="preserve">• </w:t>
      </w:r>
      <w:r>
        <w:t>The exact immersion count in Vraja-bhakti-vilāsa remains unresolved; no number is prescribed.</w:t>
      </w:r>
    </w:p>
    <w:p>
      <w:pPr>
        <w:ind w:left="259" w:hanging="173"/>
      </w:pPr>
      <w:r>
        <w:rPr>
          <w:b/>
        </w:rPr>
        <w:t xml:space="preserve">• </w:t>
      </w:r>
      <w:r>
        <w:t>The head-water option is labeled later lineage-specific pastoral guidance, not an early universal rule.</w:t>
      </w:r>
    </w:p>
    <w:p>
      <w:pPr>
        <w:ind w:left="259" w:hanging="173"/>
      </w:pPr>
      <w:r>
        <w:rPr>
          <w:b/>
        </w:rPr>
        <w:t xml:space="preserve">• </w:t>
      </w:r>
      <w:r>
        <w:t>No claim is made that ‘three dips’ is ancient or universal.</w:t>
      </w:r>
    </w:p>
    <w:p>
      <w:pPr>
        <w:ind w:left="259" w:hanging="173"/>
      </w:pPr>
      <w:r>
        <w:rPr>
          <w:b/>
        </w:rPr>
        <w:t xml:space="preserve">• </w:t>
      </w:r>
      <w:r>
        <w:t>No recreational swimming is recommended; Prabhupāda’s 1976 caution is preserved separately from his strong published praise of bathing.</w:t>
      </w:r>
    </w:p>
    <w:p>
      <w:pPr>
        <w:ind w:left="259" w:hanging="173"/>
      </w:pPr>
      <w:r>
        <w:rPr>
          <w:b/>
        </w:rPr>
        <w:t xml:space="preserve">• </w:t>
      </w:r>
      <w:r>
        <w:t>Soap/oil prohibition is directly attested for formal Vraja parikramā; shampoo/detergent/laundry restraint at the kuṇḍa is a conservative modern extension.</w:t>
      </w:r>
    </w:p>
    <w:p>
      <w:pPr>
        <w:ind w:left="259" w:hanging="173"/>
      </w:pPr>
      <w:r>
        <w:rPr>
          <w:b/>
        </w:rPr>
        <w:t xml:space="preserve">• </w:t>
      </w:r>
      <w:r>
        <w:t>Modern water safety, swallowing, wounds, changing, footwear boundaries and safe ghāṭs are not presented as scripture and remain field/current dependent.</w:t>
      </w:r>
    </w:p>
    <w:p>
      <w:pPr>
        <w:ind w:left="259" w:hanging="173"/>
      </w:pPr>
      <w:r>
        <w:rPr>
          <w:b/>
        </w:rPr>
        <w:t xml:space="preserve">• </w:t>
      </w:r>
      <w:r>
        <w:t>No present memorial is treated as an exact ancient footprint merely because the devotional identity is secure.</w:t>
      </w:r>
    </w:p>
    <w:p>
      <w:pPr>
        <w:pStyle w:val="Heading2"/>
        <w:keepNext w:val="1"/>
        <w:keepLines w:val="1"/>
      </w:pPr>
      <w:r>
        <w:t>Open items for v0.2</w:t>
      </w:r>
    </w:p>
    <w:p>
      <w:pPr>
        <w:ind w:left="259" w:hanging="173"/>
      </w:pPr>
      <w:r>
        <w:rPr>
          <w:b/>
        </w:rPr>
        <w:t xml:space="preserve">• </w:t>
      </w:r>
      <w:r>
        <w:t>Verify aṣṭaṣaṣṭhayādimajjanaiḥ in a clean printed/commented Vraja-bhakti-vilāsa witness.</w:t>
      </w:r>
    </w:p>
    <w:p>
      <w:pPr>
        <w:ind w:left="259" w:hanging="173"/>
      </w:pPr>
      <w:r>
        <w:rPr>
          <w:b/>
        </w:rPr>
        <w:t xml:space="preserve">• </w:t>
      </w:r>
      <w:r>
        <w:t>Trace the earliest source for the later Śyāma-kuṇḍa-first bathing order and identify living lineage usage.</w:t>
      </w:r>
    </w:p>
    <w:p>
      <w:pPr>
        <w:ind w:left="259" w:hanging="173"/>
      </w:pPr>
      <w:r>
        <w:rPr>
          <w:b/>
        </w:rPr>
        <w:t xml:space="preserve">• </w:t>
      </w:r>
      <w:r>
        <w:t>Field-check all modern safety/access items listed in Section 13.</w:t>
      </w:r>
    </w:p>
    <w:p>
      <w:pPr>
        <w:ind w:left="259" w:hanging="173"/>
      </w:pPr>
      <w:r>
        <w:rPr>
          <w:b/>
        </w:rPr>
        <w:t xml:space="preserve">• </w:t>
      </w:r>
      <w:r>
        <w:t>After field verification, compress the Quick Field Card further so it fits comfortably on one phone/e-ink screen.</w:t>
      </w:r>
    </w:p>
    <w:p>
      <w:pPr>
        <w:ind w:left="259" w:hanging="173"/>
      </w:pPr>
      <w:r>
        <w:rPr>
          <w:b/>
        </w:rPr>
        <w:t xml:space="preserve">• </w:t>
      </w:r>
      <w:r>
        <w:t>Decide whether the final guide should include the full Rādhā-kuṇḍāṣṭaka or only a selected-prayer appendix.</w:t>
      </w:r>
    </w:p>
    <w:p>
      <w:pPr>
        <w:pStyle w:val="Heading2"/>
        <w:keepNext w:val="1"/>
        <w:keepLines w:val="1"/>
      </w:pPr>
      <w:r>
        <w:t>Review question for v0.2</w:t>
      </w:r>
    </w:p>
    <w:p>
      <w:r>
        <w:t>Does this guide feel genuinely usable at the modern kuṇḍa while still making the source layers visible—especially the early Rādhā-kuṇḍa-first bath order, the uncertainty over immersion count, the Prabhupāda immersion/head-water tension, and the separation between devotional prescription and modern safety?</w:t>
      </w:r>
    </w:p>
    <w:sectPr w:rsidR="00FC693F" w:rsidRPr="0006063C" w:rsidSect="00034616">
      <w:headerReference w:type="default" r:id="rId9"/>
      <w:footerReference w:type="default" r:id="rId10"/>
      <w:pgSz w:w="12240" w:h="15840"/>
      <w:pgMar w:top="893" w:right="1066" w:bottom="893" w:left="1066"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6"/>
      </w:rPr>
      <w:t>RKPG-01 • Draft v0.1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55555"/>
        <w:sz w:val="16"/>
      </w:rPr>
      <w:t>GOVARDHANA PILGRIMAGE  •  RĀDHĀ-KUṆḌA PILGRIMAGE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ptos" w:hAnsi="Aptos"/>
      <w:b/>
      <w:bCs/>
      <w:color w:val="5B3A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b w:val="0"/>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RKPG-01 — How to Approach Rādhā-kuṇḍa: Prayers, Etiquette and Snāna — Draft v0.1</dc:title>
  <dc:subject>Govardhana Pilgrimage — practical Rādhā-kuṇḍa pilgrimage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