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RKST-03</w:t>
      </w:r>
    </w:p>
    <w:p>
      <w:pPr>
        <w:jc w:val="center"/>
      </w:pPr>
      <w:r>
        <w:rPr>
          <w:b/>
          <w:color w:val="7B2638"/>
          <w:sz w:val="44"/>
        </w:rPr>
        <w:t>The Manifestation of Rādhā-kuṇḍa and Kṛṣṇa-kuṇḍa</w:t>
      </w:r>
    </w:p>
    <w:p>
      <w:pPr>
        <w:jc w:val="center"/>
      </w:pPr>
      <w:r>
        <w:rPr>
          <w:i/>
          <w:sz w:val="23"/>
        </w:rPr>
        <w:t>The twenty-verse līlā • manifestation and meaning, Part I</w:t>
      </w:r>
    </w:p>
    <w:p/>
    <w:tbl>
      <w:tblPr>
        <w:tblW w:type="auto" w:w="0"/>
        <w:jc w:val="center"/>
        <w:tblLook w:firstColumn="1" w:firstRow="1" w:lastColumn="0" w:lastRow="0" w:noHBand="0" w:noVBand="1" w:val="04A0"/>
      </w:tblPr>
      <w:tblGrid>
        <w:gridCol w:w="9994"/>
      </w:tblGrid>
      <w:tr>
        <w:tc>
          <w:tcPr>
            <w:tcW w:type="dxa" w:w="9994"/>
            <w:shd w:fill="F3EBDD"/>
          </w:tcPr>
          <w:p>
            <w:r>
              <w:rPr>
                <w:b/>
                <w:color w:val="7B2638"/>
              </w:rPr>
              <w:t xml:space="preserve">DRAFT STATUS  </w:t>
            </w:r>
            <w:r>
              <w:t>Working literary draft v0.1. The twenty-verse manifestation account is narrated as the heart of the Rādhā-kuṇḍa origin story. Direct witness checking has now strengthened the reconstructed RS-01 packet; the exact underlying Purāṇic recension remains unresolved.</w:t>
            </w:r>
          </w:p>
        </w:tc>
      </w:tr>
    </w:tbl>
    <w:p>
      <w:pPr>
        <w:jc w:val="center"/>
      </w:pPr>
      <w:r>
        <w:rPr>
          <w:color w:val="5A5A5A"/>
          <w:sz w:val="19"/>
        </w:rPr>
        <w:t>Narrative first. Theology is allowed to emerge from dialogue and action; the fuller interpretive architecture is reserved for RKST-04.</w:t>
      </w:r>
    </w:p>
    <w:p>
      <w:r>
        <w:br w:type="page"/>
      </w:r>
    </w:p>
    <w:p>
      <w:pPr>
        <w:pStyle w:val="Kicker"/>
      </w:pPr>
      <w:r>
        <w:t>SOURCE CARD • DIRECT WITNESS CHECK</w:t>
      </w:r>
    </w:p>
    <w:p>
      <w:pPr>
        <w:pStyle w:val="Heading1"/>
      </w:pPr>
      <w:r>
        <w:t>The twenty-verse Purāṇic account at ŚB 10.36.16</w:t>
      </w:r>
    </w:p>
    <w:p>
      <w:r>
        <w:t>The current Vedabase witness at Śrīmad-Bhāgavatam 10.36.16 explicitly states that Viśvanātha Cakravartī Ṭhākura quotes twenty verses “from the Purāṇas” describing the joking conversation after Ariṣṭa’s death, and it reproduces the full unit. This directly confirms the project’s principal source-critical ruling while leaving the precise Purāṇic work or recension unnamed.</w:t>
      </w:r>
    </w:p>
    <w:tbl>
      <w:tblPr>
        <w:tblW w:type="auto" w:w="0"/>
        <w:jc w:val="center"/>
        <w:tblLook w:firstColumn="1" w:firstRow="1" w:lastColumn="0" w:lastRow="0" w:noHBand="0" w:noVBand="1" w:val="04A0"/>
      </w:tblPr>
      <w:tblGrid>
        <w:gridCol w:w="9994"/>
      </w:tblGrid>
      <w:tr>
        <w:tc>
          <w:tcPr>
            <w:tcW w:type="dxa" w:w="9994"/>
            <w:shd w:fill="F3EBDD"/>
          </w:tcPr>
          <w:p>
            <w:r>
              <w:rPr>
                <w:b/>
                <w:color w:val="7B2638"/>
              </w:rPr>
              <w:t xml:space="preserve">VERSE-BOUNDARY CORRECTION  </w:t>
            </w:r>
            <w:r>
              <w:t>Direct verse checking slightly sharpens the reconstructed RS-01 macro table: verse 2 already contains Kṛṣṇa’s answer and heel-strike, so it functions as the hinge between the playful dharma challenge and the manifestation of His pond. The larger 1–2 / 3–6 grouping remains useful as a thematic outline, but the literary prose follows the exact action sequence.</w:t>
            </w:r>
          </w:p>
        </w:tc>
      </w:tr>
    </w:tbl>
    <w:p>
      <w:pPr>
        <w:pStyle w:val="Heading2"/>
      </w:pPr>
      <w:r>
        <w:t>Narrative spine after direct checking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Verse(s)</w:t>
            </w:r>
          </w:p>
        </w:tc>
        <w:tc>
          <w:tcPr>
            <w:tcW w:type="dxa" w:w="2498"/>
            <w:shd w:fill="7B2638"/>
          </w:tcPr>
          <w:p>
            <w:r>
              <w:rPr>
                <w:b/>
                <w:color w:val="FFFFFF"/>
              </w:rPr>
              <w:t>Direct movement</w:t>
            </w:r>
          </w:p>
        </w:tc>
        <w:tc>
          <w:tcPr>
            <w:tcW w:type="dxa" w:w="2498"/>
            <w:shd w:fill="7B2638"/>
          </w:tcPr>
          <w:p>
            <w:r>
              <w:rPr>
                <w:b/>
                <w:color w:val="FFFFFF"/>
              </w:rPr>
              <w:t>Key wording</w:t>
            </w:r>
          </w:p>
        </w:tc>
        <w:tc>
          <w:tcPr>
            <w:tcW w:type="dxa" w:w="2498"/>
            <w:shd w:fill="7B2638"/>
          </w:tcPr>
          <w:p>
            <w:r>
              <w:rPr>
                <w:b/>
                <w:color w:val="FFFFFF"/>
              </w:rPr>
              <w:t>Drafting ruling</w:t>
            </w:r>
          </w:p>
        </w:tc>
      </w:tr>
      <w:tr>
        <w:tc>
          <w:tcPr>
            <w:tcW w:type="dxa" w:w="2498"/>
            <w:vAlign w:val="top"/>
          </w:tcPr>
          <w:p>
            <w:r>
              <w:t>1</w:t>
            </w:r>
          </w:p>
        </w:tc>
        <w:tc>
          <w:tcPr>
            <w:tcW w:type="dxa" w:w="2498"/>
            <w:vAlign w:val="top"/>
          </w:tcPr>
          <w:p>
            <w:r>
              <w:t>The gopīs refuse Kṛṣṇa’s touch and invoke bull-killing atonement.</w:t>
            </w:r>
          </w:p>
        </w:tc>
        <w:tc>
          <w:tcPr>
            <w:tcW w:type="dxa" w:w="2498"/>
            <w:vAlign w:val="top"/>
          </w:tcPr>
          <w:p>
            <w:r>
              <w:t>māsmān spṛśādya … vṛṣabhārdana</w:t>
            </w:r>
          </w:p>
        </w:tc>
        <w:tc>
          <w:tcPr>
            <w:tcW w:type="dxa" w:w="2498"/>
            <w:vAlign w:val="top"/>
          </w:tcPr>
          <w:p>
            <w:r>
              <w:t>Keep as playful dharma speech; RKA 1 supplies narma-dharmokti-raṅga.</w:t>
            </w:r>
          </w:p>
        </w:tc>
      </w:tr>
      <w:tr>
        <w:tc>
          <w:tcPr>
            <w:tcW w:type="dxa" w:w="2498"/>
            <w:vAlign w:val="top"/>
          </w:tcPr>
          <w:p>
            <w:r>
              <w:t>2–6</w:t>
            </w:r>
          </w:p>
        </w:tc>
        <w:tc>
          <w:tcPr>
            <w:tcW w:type="dxa" w:w="2498"/>
            <w:vAlign w:val="top"/>
          </w:tcPr>
          <w:p>
            <w:r>
              <w:t>Kṛṣṇa answers, strikes the earth with His heel, summons Bhogavatī and the tīrthas, receives their identification, bathes, and boasts.</w:t>
            </w:r>
          </w:p>
        </w:tc>
        <w:tc>
          <w:tcPr>
            <w:tcW w:type="dxa" w:w="2498"/>
            <w:vAlign w:val="top"/>
          </w:tcPr>
          <w:p>
            <w:r>
              <w:t>pārṣṇi-ghātam; bhogavatyā; tīrtha-saṅghāḥ</w:t>
            </w:r>
          </w:p>
        </w:tc>
        <w:tc>
          <w:tcPr>
            <w:tcW w:type="dxa" w:w="2498"/>
            <w:vAlign w:val="top"/>
          </w:tcPr>
          <w:p>
            <w:r>
              <w:t>Shows mastery over sacred geography before Rādhā’s reply.</w:t>
            </w:r>
          </w:p>
        </w:tc>
      </w:tr>
      <w:tr>
        <w:tc>
          <w:tcPr>
            <w:tcW w:type="dxa" w:w="2498"/>
            <w:vAlign w:val="top"/>
          </w:tcPr>
          <w:p>
            <w:r>
              <w:t>7–10</w:t>
            </w:r>
          </w:p>
        </w:tc>
        <w:tc>
          <w:tcPr>
            <w:tcW w:type="dxa" w:w="2498"/>
            <w:vAlign w:val="top"/>
          </w:tcPr>
          <w:p>
            <w:r>
              <w:t>Rādhā commands a more beautiful pond, the sakhīs excavate the western hoofprint hollow by hand, Rādhā rejects water from Kṛṣṇa-kuṇḍa, and proposes Mānasa-gaṅgā.</w:t>
            </w:r>
          </w:p>
        </w:tc>
        <w:tc>
          <w:tcPr>
            <w:tcW w:type="dxa" w:w="2498"/>
            <w:vAlign w:val="top"/>
          </w:tcPr>
          <w:p>
            <w:r>
              <w:t>prati-sva-hastoddhṛtā; mānasa-jāhnavītaḥ</w:t>
            </w:r>
          </w:p>
        </w:tc>
        <w:tc>
          <w:tcPr>
            <w:tcW w:type="dxa" w:w="2498"/>
            <w:vAlign w:val="top"/>
          </w:tcPr>
          <w:p>
            <w:r>
              <w:t>No bangles. Preserve collective, own-hand action.</w:t>
            </w:r>
          </w:p>
        </w:tc>
      </w:tr>
      <w:tr>
        <w:tc>
          <w:tcPr>
            <w:tcW w:type="dxa" w:w="2498"/>
            <w:vAlign w:val="top"/>
          </w:tcPr>
          <w:p>
            <w:r>
              <w:t>11–16</w:t>
            </w:r>
          </w:p>
        </w:tc>
        <w:tc>
          <w:tcPr>
            <w:tcW w:type="dxa" w:w="2498"/>
            <w:vAlign w:val="top"/>
          </w:tcPr>
          <w:p>
            <w:r>
              <w:t>At Kṛṣṇa’s gesture the tīrthas’ representative approaches Rādhā, praises Her, states their desire, and receives Her smiling consent.</w:t>
            </w:r>
          </w:p>
        </w:tc>
        <w:tc>
          <w:tcPr>
            <w:tcW w:type="dxa" w:w="2498"/>
            <w:vAlign w:val="top"/>
          </w:tcPr>
          <w:p>
            <w:r>
              <w:t>prasāda; kṛpā-kaṭākṣa; āgacchata</w:t>
            </w:r>
          </w:p>
        </w:tc>
        <w:tc>
          <w:tcPr>
            <w:tcW w:type="dxa" w:w="2498"/>
            <w:vAlign w:val="top"/>
          </w:tcPr>
          <w:p>
            <w:r>
              <w:t>Petition and permission are the narrative hinge.</w:t>
            </w:r>
          </w:p>
        </w:tc>
      </w:tr>
      <w:tr>
        <w:tc>
          <w:tcPr>
            <w:tcW w:type="dxa" w:w="2498"/>
            <w:vAlign w:val="top"/>
          </w:tcPr>
          <w:p>
            <w:r>
              <w:t>17</w:t>
            </w:r>
          </w:p>
        </w:tc>
        <w:tc>
          <w:tcPr>
            <w:tcW w:type="dxa" w:w="2498"/>
            <w:vAlign w:val="top"/>
          </w:tcPr>
          <w:p>
            <w:r>
              <w:t>The holy waters in Kṛṣṇa-kuṇḍa break through the boundary and fill Rādhā-kuṇḍa.</w:t>
            </w:r>
          </w:p>
        </w:tc>
        <w:tc>
          <w:tcPr>
            <w:tcW w:type="dxa" w:w="2498"/>
            <w:vAlign w:val="top"/>
          </w:tcPr>
          <w:p>
            <w:r>
              <w:t>prāpya prasādam … bhittveva bhittim</w:t>
            </w:r>
          </w:p>
        </w:tc>
        <w:tc>
          <w:tcPr>
            <w:tcW w:type="dxa" w:w="2498"/>
            <w:vAlign w:val="top"/>
          </w:tcPr>
          <w:p>
            <w:r>
              <w:t>Do not identify this boundary automatically with the modern causeway.</w:t>
            </w:r>
          </w:p>
        </w:tc>
      </w:tr>
      <w:tr>
        <w:tc>
          <w:tcPr>
            <w:tcW w:type="dxa" w:w="2498"/>
            <w:vAlign w:val="top"/>
          </w:tcPr>
          <w:p>
            <w:r>
              <w:t>18</w:t>
            </w:r>
          </w:p>
        </w:tc>
        <w:tc>
          <w:tcPr>
            <w:tcW w:type="dxa" w:w="2498"/>
            <w:vAlign w:val="top"/>
          </w:tcPr>
          <w:p>
            <w:r>
              <w:t>Kṛṣṇa declares Rādhā-kuṇḍa more glorious than His and vows eternal bathing and water-play there.</w:t>
            </w:r>
          </w:p>
        </w:tc>
        <w:tc>
          <w:tcPr>
            <w:tcW w:type="dxa" w:w="2498"/>
            <w:vAlign w:val="top"/>
          </w:tcPr>
          <w:p>
            <w:r>
              <w:t>mat-kuṇḍato ’pi mahimādhikam; nityam</w:t>
            </w:r>
          </w:p>
        </w:tc>
        <w:tc>
          <w:tcPr>
            <w:tcW w:type="dxa" w:w="2498"/>
            <w:vAlign w:val="top"/>
          </w:tcPr>
          <w:p>
            <w:r>
              <w:t>Primary declaration of dearness and continuing play.</w:t>
            </w:r>
          </w:p>
        </w:tc>
      </w:tr>
      <w:tr>
        <w:tc>
          <w:tcPr>
            <w:tcW w:type="dxa" w:w="2498"/>
            <w:vAlign w:val="top"/>
          </w:tcPr>
          <w:p>
            <w:r>
              <w:t>19</w:t>
            </w:r>
          </w:p>
        </w:tc>
        <w:tc>
          <w:tcPr>
            <w:tcW w:type="dxa" w:w="2498"/>
            <w:vAlign w:val="top"/>
          </w:tcPr>
          <w:p>
            <w:r>
              <w:t>Rādhā reciprocates: She will bathe in Ariṣṭa-mardana-saras and bless its devoted bathers/residents.</w:t>
            </w:r>
          </w:p>
        </w:tc>
        <w:tc>
          <w:tcPr>
            <w:tcW w:type="dxa" w:w="2498"/>
            <w:vAlign w:val="top"/>
          </w:tcPr>
          <w:p>
            <w:r>
              <w:t>ariṣṭa-mardana-sarasi; mahā-priyo ’stu</w:t>
            </w:r>
          </w:p>
        </w:tc>
        <w:tc>
          <w:tcPr>
            <w:tcW w:type="dxa" w:w="2498"/>
            <w:vAlign w:val="top"/>
          </w:tcPr>
          <w:p>
            <w:r>
              <w:t>Reciprocity must remain visible.</w:t>
            </w:r>
          </w:p>
        </w:tc>
      </w:tr>
      <w:tr>
        <w:tc>
          <w:tcPr>
            <w:tcW w:type="dxa" w:w="2498"/>
            <w:vAlign w:val="top"/>
          </w:tcPr>
          <w:p>
            <w:r>
              <w:t>20</w:t>
            </w:r>
          </w:p>
        </w:tc>
        <w:tc>
          <w:tcPr>
            <w:tcW w:type="dxa" w:w="2498"/>
            <w:vAlign w:val="top"/>
          </w:tcPr>
          <w:p>
            <w:r>
              <w:t>That night the Couple celebrate rāsa.</w:t>
            </w:r>
          </w:p>
        </w:tc>
        <w:tc>
          <w:tcPr>
            <w:tcW w:type="dxa" w:w="2498"/>
            <w:vAlign w:val="top"/>
          </w:tcPr>
          <w:p>
            <w:r>
              <w:t>rāsotsavam … rātrau</w:t>
            </w:r>
          </w:p>
        </w:tc>
        <w:tc>
          <w:tcPr>
            <w:tcW w:type="dxa" w:w="2498"/>
            <w:vAlign w:val="top"/>
          </w:tcPr>
          <w:p>
            <w:r>
              <w:t>End in līlā, not merely in tīrtha establishment.</w:t>
            </w:r>
          </w:p>
        </w:tc>
      </w:tr>
    </w:tbl>
    <w:p>
      <w:pPr>
        <w:pStyle w:val="Heading2"/>
      </w:pPr>
      <w:r>
        <w:t>Selected publication anchors</w:t>
      </w:r>
    </w:p>
    <w:p>
      <w:r>
        <w:rPr>
          <w:b/>
          <w:color w:val="7B2638"/>
        </w:rPr>
        <w:t>Twenty-verse account, v.1</w:t>
      </w:r>
    </w:p>
    <w:p>
      <w:pPr>
        <w:pStyle w:val="SourceSanskrit"/>
      </w:pPr>
      <w:r>
        <w:t>māsmān spṛśādya vṛṣabhārdana</w:t>
      </w:r>
    </w:p>
    <w:p>
      <w:r>
        <w:t>“Do not touch us today, O slayer of a bull.”</w:t>
      </w:r>
    </w:p>
    <w:p>
      <w:r>
        <w:rPr>
          <w:b/>
          <w:color w:val="7B2638"/>
        </w:rPr>
        <w:t xml:space="preserve">Research note: </w:t>
      </w:r>
      <w:r>
        <w:t>A compact opening line. The section narrates the rest in project wording rather than reproducing a modern published translation.</w:t>
      </w:r>
    </w:p>
    <w:p>
      <w:r>
        <w:rPr>
          <w:b/>
          <w:color w:val="7B2638"/>
        </w:rPr>
        <w:t>Twenty-verse account, v.8</w:t>
      </w:r>
    </w:p>
    <w:p>
      <w:pPr>
        <w:pStyle w:val="SourceSanskrit"/>
      </w:pPr>
      <w:r>
        <w:t>tatrārdra-mṛn-mṛdula-gola-tatīḥ prati-sva-hastoddhṛtā … divyaṁ saraḥ prakaṭitaṁ ghaṭikā-dvayena</w:t>
      </w:r>
    </w:p>
    <w:p>
      <w:r>
        <w:t>There, lifting the soft clods of moist earth with their own hands, the companions manifested the divine lake within two ghaṭikās.</w:t>
      </w:r>
    </w:p>
    <w:p>
      <w:r>
        <w:rPr>
          <w:b/>
          <w:color w:val="7B2638"/>
        </w:rPr>
        <w:t xml:space="preserve">Research note: </w:t>
      </w:r>
      <w:r>
        <w:t>Key own-hand witness. “Bangles” are not present in this controlled verse.</w:t>
      </w:r>
    </w:p>
    <w:p>
      <w:r>
        <w:rPr>
          <w:b/>
          <w:color w:val="7B2638"/>
        </w:rPr>
        <w:t>Twenty-verse account, v.16</w:t>
      </w:r>
    </w:p>
    <w:p>
      <w:pPr>
        <w:pStyle w:val="SourceSanskrit"/>
      </w:pPr>
      <w:r>
        <w:t>āgacchateti vṛṣabhānu-sutā smitāsyā</w:t>
      </w:r>
    </w:p>
    <w:p>
      <w:r>
        <w:t>The smiling daughter of Vṛṣabhānu said, “Come.”</w:t>
      </w:r>
    </w:p>
    <w:p>
      <w:r>
        <w:rPr>
          <w:b/>
          <w:color w:val="7B2638"/>
        </w:rPr>
        <w:t xml:space="preserve">Research note: </w:t>
      </w:r>
      <w:r>
        <w:t>Rādhā’s explicit consent immediately precedes the joining of the waters.</w:t>
      </w:r>
    </w:p>
    <w:p>
      <w:r>
        <w:rPr>
          <w:b/>
          <w:color w:val="7B2638"/>
        </w:rPr>
        <w:t>Twenty-verse account, v.18</w:t>
      </w:r>
    </w:p>
    <w:p>
      <w:pPr>
        <w:pStyle w:val="SourceSanskrit"/>
      </w:pPr>
      <w:r>
        <w:t>atraiva me salila-kelir ihaiva nityaṁ / snānaṁ yathā tvam asi tadvad idaṁ saro me</w:t>
      </w:r>
    </w:p>
    <w:p>
      <w:r>
        <w:t>“Here alone shall My water-play be, and here My constant bathing; as You are dear to Me, so is this lake.”</w:t>
      </w:r>
    </w:p>
    <w:p>
      <w:r>
        <w:rPr>
          <w:b/>
          <w:color w:val="7B2638"/>
        </w:rPr>
        <w:t xml:space="preserve">Research note: </w:t>
      </w:r>
      <w:r>
        <w:t>Project translation of the decisive declaration. The exact nuance of nityam will be developed in RKST-04.</w:t>
      </w:r>
    </w:p>
    <w:p>
      <w:r>
        <w:rPr>
          <w:b/>
          <w:color w:val="7B2638"/>
        </w:rPr>
        <w:t>Twenty-verse account, v.19</w:t>
      </w:r>
    </w:p>
    <w:p>
      <w:pPr>
        <w:pStyle w:val="SourceSanskrit"/>
      </w:pPr>
      <w:r>
        <w:t>yo ’riṣṭa-mardana-sarasy uru-bhaktir atra / snāyād vasen mama sa eva mahā-priyo ’stu</w:t>
      </w:r>
    </w:p>
    <w:p>
      <w:r>
        <w:t>“Whoever has deep devotion for this lake of Ariṣṭa’s subduer, bathing or residing here, may that person become very dear to Me.”</w:t>
      </w:r>
    </w:p>
    <w:p>
      <w:r>
        <w:rPr>
          <w:b/>
          <w:color w:val="7B2638"/>
        </w:rPr>
        <w:t xml:space="preserve">Research note: </w:t>
      </w:r>
      <w:r>
        <w:t>Preserves Rādhā’s reciprocal blessing of Kṛṣṇa’s pond.</w:t>
      </w:r>
    </w:p>
    <w:p>
      <w:r>
        <w:rPr>
          <w:b/>
          <w:color w:val="7B2638"/>
        </w:rPr>
        <w:t>Rādhā-kuṇḍāṣṭaka 1</w:t>
      </w:r>
    </w:p>
    <w:p>
      <w:pPr>
        <w:pStyle w:val="SourceSanskrit"/>
      </w:pPr>
      <w:r>
        <w:t>vṛṣabha-danuja-nāśān narma-dharmokti-raṅgair / nikhila-nija-sakhībhir yat sva-hastena pūrṇam | prakaṭitam api vṛndāraṇya-rājñā pramodais / tad ati-surabhi rādhā-kuṇḍam evāśrayo me ||1||</w:t>
      </w:r>
    </w:p>
    <w:p>
      <w:r>
        <w:t>After the destruction of the bull demon, the Queen of Vṛndāvana, together with all Her companions, joyfully manifested the full lake with their own hands amid delightful, playful speech concerning dharma. May that exquisitely fragrant Rādhā-kuṇḍa be my shelter.</w:t>
      </w:r>
    </w:p>
    <w:p>
      <w:r>
        <w:rPr>
          <w:b/>
          <w:color w:val="7B2638"/>
        </w:rPr>
        <w:t xml:space="preserve">Research note: </w:t>
      </w:r>
      <w:r>
        <w:t>Independent Gosvāmī reception. narma-dharmokti and sva-hastena are the controlling interpretive terms; extended theology belongs to RKST-04.</w:t>
      </w:r>
    </w:p>
    <w:p>
      <w:r>
        <w:br w:type="page"/>
      </w:r>
    </w:p>
    <w:p>
      <w:pPr>
        <w:pStyle w:val="Kicker"/>
      </w:pPr>
      <w:r>
        <w:t>READER-FACING PROSE</w:t>
      </w:r>
    </w:p>
    <w:p>
      <w:pPr>
        <w:pStyle w:val="Heading1"/>
      </w:pPr>
      <w:r>
        <w:t>3. The Manifestation of Rādhā-kuṇḍa and Kṛṣṇa-kuṇḍa</w:t>
      </w:r>
    </w:p>
    <w:p>
      <w:r>
        <w:t>The Bhāgavatam leaves Kṛṣṇa walking back into the cowherd settlement after Ariṣṭa’s death, a festival for the eyes of the gopīs. Gauḍīya commentarial tradition returns us to that same moment and allows another scene to unfold. In connection with Śrīmad-Bhāgavatam 10.36.16, Viśvanātha Cakravartī quotes a twenty-verse Purāṇic account of the conversation that follows. The precise Purāṇic recension behind the verses has not yet been established, so it is safest to let the account stand under the form in which the Gauḍīya tradition preserves it: as Purāṇic testimony transmitted by Viśvanātha.</w:t>
      </w:r>
    </w:p>
    <w:p>
      <w:r>
        <w:t>The register changes at once. The terror of the bull-demon is gone. In its place comes intimate teasing. The young gopīs stop Kṛṣṇa from approaching them: māsmān spṛśādya vṛṣabhārdana—“Do not touch us today, O slayer of a bull.” Ariṣṭa was a demon, they concede, but he bore the form of a bull. Therefore, they tell Kṛṣṇa, He must undergo purification, just as Indra once had to atone after killing Vṛtra. And what kind of purification could suffice? He would have to bathe in every holy place throughout the three worlds.</w:t>
      </w:r>
    </w:p>
    <w:p>
      <w:pPr/>
      <w:r>
        <w:t>The comparison with Indra is part of the gopīs’ teasing logic. Vṛtra had been an enemy, yet Indra’s act of killing him carried a burden of atonement; so, they imply, Kṛṣṇa cannot simply excuse Himself because Ariṣṭa was demonic. The argument deliberately presses the outward form of the slain enemy: he was still gauḥ, a bull. The proposed remedy is equally extravagant. Kṛṣṇa must somehow touch the sanctity of every tīrtha in all three worlds before He can approach them again. The distance the gopīs create is only a few steps, but the pilgrimage they prescribe spans the universe.</w:t>
      </w:r>
    </w:p>
    <w:p>
      <w:r>
        <w:t>The charge has a sharp edge inside the play, but it is not the language of a courtroom. Raghunātha dāsa Gosvāmī later remembers this very beginning as narma-dharmokti-raṅga—delightful, playful speech concerning dharma. For now the story itself is enough. The gopīs have placed an impossible pilgrimage before Kṛṣṇa, and Kṛṣṇa answers in the same spirit: why should He travel through all the worlds? He will bring all the tīrthas here.</w:t>
      </w:r>
    </w:p>
    <w:p>
      <w:pPr/>
      <w:r>
        <w:t>Kṛṣṇa does not accept the terms of the challenge in the expected way. He does not promise to leave Vraja, visit Prayāga, Puṣkara, the great rivers and oceans, and then return purified. His answer turns the premise inside out. If contact with all the tīrthas is required, then all the tīrthas can come to Him. With the conversation still unfolding, He brings His heel down upon the earth. The second verse of the account is therefore the hinge of the whole episode: playful accusation becomes manifestation in a single movement.</w:t>
      </w:r>
    </w:p>
    <w:p>
      <w:r>
        <w:t>He strikes the ground with His heel. Water rises from the subterranean Bhogavatī, and Kṛṣṇa commands the assembly of sacred waters to come. The tīrthas appear before Him. When the gopīs say they cannot see what He claims, the holy places themselves identify their presence: the salt ocean and milk ocean, Śoṇa and Sindhu, Tāmraparṇī, Puṣkara, Sarasvatī, Godāvarī, Yamunā, Sarayū, Prayāga, Revā, and others. Sacred geography has gathered at Kṛṣṇa’s command.</w:t>
      </w:r>
    </w:p>
    <w:p>
      <w:pPr/>
      <w:r>
        <w:t>The list of tīrthas is not incidental ornament. It lets the gopīs—and the reader—hear the sacred geography of India speak in person. Oceans, rivers, lakes, and confluences declare themselves one after another. Yamunā is there, as are Godāvarī and Sarasvatī; Prayāga appears not merely as a place on a map but as a sanctity gathered into Kṛṣṇa’s new pond. The dramatic answer to the gopīs’ demand is now complete: He has not symbolically replaced pilgrimage with a local pool. Within the story, He has called the pilgrimage places themselves into His presence.</w:t>
      </w:r>
    </w:p>
    <w:p>
      <w:r>
        <w:t>Kṛṣṇa bathes. Then He turns the moment back upon the gopīs. He has produced a pond in which all the holy places reside; what comparable act of dharma, He asks with evident self-satisfaction, have they performed? The newly manifested water is His pond—Kṛṣṇa-kuṇḍa. What began as an accusation has become a display of complete sovereignty: rather than go to the tīrthas, He has summoned them to Vraja.</w:t>
      </w:r>
    </w:p>
    <w:p>
      <w:r>
        <w:t>Rādhā answers immediately. If Kṛṣṇa can have such a pond, She and Her companions will make one of their own—more beautiful still. The gopīs look just west of Kṛṣṇa-kuṇḍa and see a broad, shallow depression where Ariṣṭa’s hooves had torn the ground during his violence. There they begin to work. The verse is explicit about the means: the moist, soft clods are lifted prati-sva-hastoddhṛtā—by their own hands. Within two ghaṭikās a divine lake has appeared.</w:t>
      </w:r>
    </w:p>
    <w:p>
      <w:pPr/>
      <w:r>
        <w:t>The speed of their work is part of the wonder. They do not send for laborers, implements, or some royal patron. The ground already bears the wound left by Ariṣṭa’s hooves, and the sakhīs turn that scar in the earth into the outline of Rādhā’s lake. The account says that the divine pond is manifested within two ghaṭikās. Kṛṣṇa Himself looks on in astonishment. His pond had appeared by a sovereign strike of the heel; Hers takes shape through the eager hands of Her companions gathered around Her.</w:t>
      </w:r>
    </w:p>
    <w:p>
      <w:r>
        <w:t>That detail matters because later retellings sometimes decorate the scene differently. The controlled early witness does not require bracelets or bangles as digging tools. Its image is in some ways more intimate: Rādhā’s companions themselves place their hands into the earth. Raghunātha later preserves exactly this emphasis when he praises the Queen of Vṛndāvana and all Her sakhīs for manifesting the kuṇḍa sva-hastena, “with their own hands,” and in joy.</w:t>
      </w:r>
    </w:p>
    <w:p>
      <w:r>
        <w:t>The hollow, however, is still empty. Kṛṣṇa offers the simplest solution. Rādhā and the sakhīs can fill their new lake from His, already crowded with the waters of every tīrtha. Rādhā refuses—emphatically. The twenty-verse account lets Her repeat the refusal several times. The logic of the opening joke remains in force: why should Her new lake be filled with water from a pond associated with the supposed fault of killing a bull? Instead, She declares, Her vast company of sakhīs will bring pure water in innumerable pitchers from Mānasa-gaṅgā and fill the lake themselves.</w:t>
      </w:r>
    </w:p>
    <w:p>
      <w:pPr/>
      <w:r>
        <w:t>Rādhā’s alternative is deliberately immense. She will not settle for a small amount of local water or wait for rain to fill the depression. Her sakhīs will go to Mānasa-gaṅgā and return with pure water in an immeasurable multitude of vessels. The proposal extends the same collective energy by which the lake was excavated: the companions who shaped its basin will also supply its water. But before that procession can begin, Kṛṣṇa intervenes—not by arguing again, but by silently signaling to the tīrthas already gathered in His pond.</w:t>
      </w:r>
    </w:p>
    <w:p>
      <w:r>
        <w:t>At this point the story turns. Until now Kṛṣṇa has commanded the sacred waters. They came because He called them. Now, at a gesture from Him, a divine representative of those tīrthas rises from Kṛṣṇa-kuṇḍa and approaches Rādhā. He bows to the daughter of Vṛṣabhānu with joined palms and tears flowing from his eyes. Speaking for the holy places, he begins to praise Her.</w:t>
      </w:r>
    </w:p>
    <w:p>
      <w:r>
        <w:t>The praise is deliberately extravagant. Even Brahmā, the knower of scripture, does not fully know Her greatness; nor do Śiva or Lakṣmī. Kṛṣṇa alone, the speaker says, understands Her completely—Kṛṣṇa who takes delight in the smallest services to Her feet and considers Himself fortunate to receive Her favor. The holy places explain that they have come into Kṛṣṇa’s pond by His command, but their desire is not complete. They want Rādhā’s grace. They want to enter Her lake.</w:t>
      </w:r>
    </w:p>
    <w:p>
      <w:pPr/>
      <w:r>
        <w:t>The spokesman’s prayer becomes increasingly intimate. He describes Kṛṣṇa not merely as the Lord who commands the tīrthas but as one who considers service to Rādhā a treasure: wiping away Her perspiration, coloring Her lotus feet, placing ornaments upon them, rejoicing at the favor of Her glance. The movement of the prayer is striking. Cosmic authorities—Brahmā, Śiva, Lakṣmī—are named, but the argument comes to rest in small acts of personal service. The holy places explain their own desire in the same language: obedience brought them to Kṛṣṇa-kuṇḍa, but only Rādhā’s merciful glance can complete what they seek.</w:t>
      </w:r>
    </w:p>
    <w:p>
      <w:r>
        <w:t>Rādhā listens and asks them to state their wish plainly. Their answer is simple: if they may come into Her sarasī, their purpose will be fulfilled. Then comes one of the quietest and most decisive moments in the whole account. Glancing toward Kṛṣṇa from the corner of Her eyes, Rādhā smiles and says only: āgacchata—“Come.” Her sakhīs approve. The petition has become permission.</w:t>
      </w:r>
    </w:p>
    <w:p>
      <w:r>
        <w:t>Only after that consent do the waters move. The tīrthas residing in Kṛṣṇa-kuṇḍa break through the boundary between the two ponds and rush into Rādhā’s newly excavated lake, filling it with their own waters. The account does not ask us to identify that first boundary with any particular stone causeway or present masonry structure. What it gives is the sacred action: Kṛṣṇa’s waters and Rādhā’s waters are joined, and the joining follows Rādhā’s prasāda—Her gracious permission.</w:t>
      </w:r>
    </w:p>
    <w:p>
      <w:pPr/>
      <w:r>
        <w:t>The filling of Rādhā-kuṇḍa is thus not narrated as an impersonal overflow. The waters cross because permission has been given. What had been two separate basins—a heel-struck pond already filled with the tīrthas and a newly excavated lake made by Rādhā’s party—are now connected by the movement of those same sacred waters. Yet the story continues to speak to them as two ponds. Joining does not erase naming: Kṛṣṇa-kuṇḍa remains His, Rādhā-kuṇḍa remains Hers, and their relation becomes part of the meaning of the place.</w:t>
      </w:r>
    </w:p>
    <w:p>
      <w:r>
        <w:t>Now Kṛṣṇa speaks again, but the playful boast with which He had praised His own pond has disappeared. He turns to Rādhā and declares that Her kuṇḍa should become even more glorious in the world than His. Then He makes the declaration that will govern later Gauḍīya praise of the place: atraiva me salila-kelir ihaiva nityaṁ / snānaṁ yathā tvam asi tadvad idaṁ saro me—here will be His water-play and His constant bathing; as Rādhā is dear to Him, so this lake is dear to Him.</w:t>
      </w:r>
    </w:p>
    <w:p>
      <w:pPr/>
      <w:r>
        <w:t>His wording reverses the tone of His earlier self-congratulation. Before, He had asked what religious merit the gopīs could possibly compare with His pond containing every tīrtha. Now He asks that Rādhā’s lake possess mahimādhikam—greater glory—even than His own. He does not merely concede its worth. He binds His own future delight to it: this is where He will bathe, this is where He will perform salila-keli, water-play, and He declares the lake dear in the same manner that Rādhā Herself is dear. The pond created in answer to His boast becomes a chosen place of His continuing service and play.</w:t>
      </w:r>
    </w:p>
    <w:p>
      <w:r>
        <w:t>The statement is not left one-sided. Rādhā answers Kṛṣṇa with a vow of Her own. She too will come with Her sakhīs and bathe in the pond of Ariṣṭa’s subduer. Even if Kṛṣṇa were to kill hundreds of Ariṣṭas there, She says in the continuing mood of the exchange, the lake will remain dear to Her. Anyone deeply devoted to Ariṣṭa-mardana-saras—anyone who bathes or resides there in devotion—may become especially dear to Her. Kṛṣṇa exalts Rādhā-kuṇḍa; Rādhā answers by honoring His pond.</w:t>
      </w:r>
    </w:p>
    <w:p>
      <w:pPr/>
      <w:r>
        <w:t>Her reply also preserves the older name of Kṛṣṇa’s water. She calls it the lake connected with Ariṣṭa’s subduer—Ariṣṭa-mardana-saras. The name keeps the opening event audible even after the mood has completely changed. The demon’s violence has vanished, but the memory of his defeat remains embedded in the identity of Kṛṣṇa’s pond. Rādhā’s blessing also reaches beyond a single night: bathing and residence are both named. The sacred geography of the story is already becoming a geography one may approach, honor, and dwell beside.</w:t>
      </w:r>
    </w:p>
    <w:p>
      <w:r>
        <w:t>The manifestation story therefore ends neither with a victory speech nor with two rival lakes facing one another. It ends that very night in rāsa. Kṛṣṇa is compared to a dark rain cloud and Rādhā to brilliant lightning illuminating it; the joy of their festival spreads the glory of the place through the three worlds. The account that began with the death of Ariṣṭa and a teasing dispute about purification has opened into a landscape of shared play.</w:t>
      </w:r>
    </w:p>
    <w:p>
      <w:pPr/>
      <w:r>
        <w:t>The cloud-and-lightning image is a fitting close because it preserves distinction within intimacy. Kṛṣṇa does not cease to be the dark cloud, nor Rādhā the brilliant lightning; together the image becomes complete. So too the two kuṇḍas have not been reduced to a single anonymous body of water. They face, join, and answer one another within a single field of līlā. The final movement is therefore celebratory rather than explanatory. No further argument about purity is needed. What began as playful exclusion has become rāsa, the communal festival of love.</w:t>
      </w:r>
    </w:p>
    <w:p>
      <w:r>
        <w:t>Raghunātha dāsa Gosvāmī later gathers the beginning of this entire story into a single verse: after the destruction of the bull-demon, the Queen of Vṛndāvana, together with all Her companions, joyfully manifested the complete lake with their own hands amid narma-dharmokti, playful speech about dharma. His refrain is a prayer: tad ati-surabhi rādhā-kuṇḍam evāśrayo me—may that exquisitely fragrant Rādhā-kuṇḍa be my shelter.</w:t>
      </w:r>
    </w:p>
    <w:p>
      <w:r>
        <w:t>The story has told us how the waters appeared. It has not yet exhausted what the Gosvāmīs saw in the event. Why do the tīrthas first obey Kṛṣṇa and then petition Rādhā? Why does Kṛṣṇa call Her pond dear as Rādhā Herself? Why does the narrative insist on both distinct lakes and joined waters, and why does it end in daily bathing, water-play, and rāsa rather than in a completed act of ritual purification? Those questions belong to the next section: what the manifestation reveals.</w:t>
      </w:r>
    </w:p>
    <w:p/>
    <w:p>
      <w:pPr>
        <w:pStyle w:val="Kicker"/>
      </w:pPr>
      <w:r>
        <w:t>INTERNAL CONTROL APPARATUS • REMOVE OR CONVERT TO NOTES IN FINAL COMPILATION</w:t>
      </w:r>
    </w:p>
    <w:p>
      <w:pPr>
        <w:pStyle w:val="Heading1"/>
      </w:pPr>
      <w:r>
        <w:t>Sources actually used</w:t>
      </w:r>
    </w:p>
    <w:p>
      <w:r>
        <w:t>• Śrīmad-Bhāgavatam 10.36.16, Vedabase purport: direct confirmation that Viśvanātha Cakravartī quotes twenty verses “from the Purāṇas”; Sanskrit sequence and published English translation used for witness control only. Reader-facing English here is independently worded.</w:t>
      </w:r>
    </w:p>
    <w:p>
      <w:r>
        <w:t>• RS-01 reconstructed v1.0: source genealogy, name history, narrative spine, and prohibitions against naming an unverified Purāṇa, using “bangles,” or retrojecting Śyāma-kuṇḍa into every early source.</w:t>
      </w:r>
    </w:p>
    <w:p>
      <w:r>
        <w:t>• RS-02 v1.0: interpretive safeguards—narma-dharmokti, sovereignty before grace, reciprocity, nitya-līlā bridge, and the rule that detailed theology belongs after the narrative has been experienced.</w:t>
      </w:r>
    </w:p>
    <w:p>
      <w:r>
        <w:t>• Raghunātha dāsa Gosvāmī, Rādhā-kuṇḍāṣṭaka 1, checked in the local Stavāvalī witness and RS-02 quotation packet.</w:t>
      </w:r>
    </w:p>
    <w:p>
      <w:r>
        <w:t>• RKST-00 Writing Blueprint v1.0: Section 3 scope, target length, quotations, and “do not” controls.</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c>
          <w:tcPr>
            <w:tcW w:type="dxa" w:w="2498"/>
          </w:tcPr>
          <w:p>
            <w:r>
              <w:t>MV 1</w:t>
            </w:r>
          </w:p>
        </w:tc>
        <w:tc>
          <w:tcPr>
            <w:tcW w:type="dxa" w:w="2498"/>
          </w:tcPr>
          <w:p>
            <w:r>
              <w:t>māsmān spṛśādya vṛṣabhārdana</w:t>
            </w:r>
          </w:p>
        </w:tc>
        <w:tc>
          <w:tcPr>
            <w:tcW w:type="dxa" w:w="2498"/>
          </w:tcPr>
          <w:p>
            <w:r>
              <w:t>Vedabase ŚB 10.36.16 purport, 22 Aug 2026</w:t>
            </w:r>
          </w:p>
        </w:tc>
        <w:tc>
          <w:tcPr>
            <w:tcW w:type="dxa" w:w="2498"/>
          </w:tcPr>
          <w:p>
            <w:r>
              <w:t>KEEP — compact dramatic opening</w:t>
            </w:r>
          </w:p>
        </w:tc>
      </w:tr>
      <w:tr>
        <w:tc>
          <w:tcPr>
            <w:tcW w:type="dxa" w:w="2498"/>
          </w:tcPr>
          <w:p>
            <w:r>
              <w:t>MV 8</w:t>
            </w:r>
          </w:p>
        </w:tc>
        <w:tc>
          <w:tcPr>
            <w:tcW w:type="dxa" w:w="2498"/>
          </w:tcPr>
          <w:p>
            <w:r>
              <w:t>prati-sva-hastoddhṛtā … divyaṁ saraḥ prakaṭitam</w:t>
            </w:r>
          </w:p>
        </w:tc>
        <w:tc>
          <w:tcPr>
            <w:tcW w:type="dxa" w:w="2498"/>
          </w:tcPr>
          <w:p>
            <w:r>
              <w:t>same</w:t>
            </w:r>
          </w:p>
        </w:tc>
        <w:tc>
          <w:tcPr>
            <w:tcW w:type="dxa" w:w="2498"/>
          </w:tcPr>
          <w:p>
            <w:r>
              <w:t>KEEP — own-hand manifestation</w:t>
            </w:r>
          </w:p>
        </w:tc>
      </w:tr>
      <w:tr>
        <w:tc>
          <w:tcPr>
            <w:tcW w:type="dxa" w:w="2498"/>
          </w:tcPr>
          <w:p>
            <w:r>
              <w:t>MV 16</w:t>
            </w:r>
          </w:p>
        </w:tc>
        <w:tc>
          <w:tcPr>
            <w:tcW w:type="dxa" w:w="2498"/>
          </w:tcPr>
          <w:p>
            <w:r>
              <w:t>āgacchateti … smitāsyā</w:t>
            </w:r>
          </w:p>
        </w:tc>
        <w:tc>
          <w:tcPr>
            <w:tcW w:type="dxa" w:w="2498"/>
          </w:tcPr>
          <w:p>
            <w:r>
              <w:t>same</w:t>
            </w:r>
          </w:p>
        </w:tc>
        <w:tc>
          <w:tcPr>
            <w:tcW w:type="dxa" w:w="2498"/>
          </w:tcPr>
          <w:p>
            <w:r>
              <w:t>KEEP — consent hinge</w:t>
            </w:r>
          </w:p>
        </w:tc>
      </w:tr>
      <w:tr>
        <w:tc>
          <w:tcPr>
            <w:tcW w:type="dxa" w:w="2498"/>
          </w:tcPr>
          <w:p>
            <w:r>
              <w:t>MV 18</w:t>
            </w:r>
          </w:p>
        </w:tc>
        <w:tc>
          <w:tcPr>
            <w:tcW w:type="dxa" w:w="2498"/>
          </w:tcPr>
          <w:p>
            <w:r>
              <w:t>atraiva me salila-kelir … nityaṁ / snānaṁ yathā tvam asi tadvad idaṁ saro me</w:t>
            </w:r>
          </w:p>
        </w:tc>
        <w:tc>
          <w:tcPr>
            <w:tcW w:type="dxa" w:w="2498"/>
          </w:tcPr>
          <w:p>
            <w:r>
              <w:t>same</w:t>
            </w:r>
          </w:p>
        </w:tc>
        <w:tc>
          <w:tcPr>
            <w:tcW w:type="dxa" w:w="2498"/>
          </w:tcPr>
          <w:p>
            <w:r>
              <w:t>KEEP — Kṛṣṇa’s declaration</w:t>
            </w:r>
          </w:p>
        </w:tc>
      </w:tr>
      <w:tr>
        <w:tc>
          <w:tcPr>
            <w:tcW w:type="dxa" w:w="2498"/>
          </w:tcPr>
          <w:p>
            <w:r>
              <w:t>MV 19</w:t>
            </w:r>
          </w:p>
        </w:tc>
        <w:tc>
          <w:tcPr>
            <w:tcW w:type="dxa" w:w="2498"/>
          </w:tcPr>
          <w:p>
            <w:r>
              <w:t>yo ’riṣṭa-mardana-sarasy … mahā-priyo ’stu</w:t>
            </w:r>
          </w:p>
        </w:tc>
        <w:tc>
          <w:tcPr>
            <w:tcW w:type="dxa" w:w="2498"/>
          </w:tcPr>
          <w:p>
            <w:r>
              <w:t>same</w:t>
            </w:r>
          </w:p>
        </w:tc>
        <w:tc>
          <w:tcPr>
            <w:tcW w:type="dxa" w:w="2498"/>
          </w:tcPr>
          <w:p>
            <w:r>
              <w:t>KEEP selectively — reciprocity</w:t>
            </w:r>
          </w:p>
        </w:tc>
      </w:tr>
      <w:tr>
        <w:tc>
          <w:tcPr>
            <w:tcW w:type="dxa" w:w="2498"/>
          </w:tcPr>
          <w:p>
            <w:r>
              <w:t>RKA 1</w:t>
            </w:r>
          </w:p>
        </w:tc>
        <w:tc>
          <w:tcPr>
            <w:tcW w:type="dxa" w:w="2498"/>
          </w:tcPr>
          <w:p>
            <w:r>
              <w:t>narma-dharmokti-raṅgair … sva-hastena … rādhā-kuṇḍam evāśrayo me</w:t>
            </w:r>
          </w:p>
        </w:tc>
        <w:tc>
          <w:tcPr>
            <w:tcW w:type="dxa" w:w="2498"/>
          </w:tcPr>
          <w:p>
            <w:r>
              <w:t>Stavāvalī / RS-02</w:t>
            </w:r>
          </w:p>
        </w:tc>
        <w:tc>
          <w:tcPr>
            <w:tcW w:type="dxa" w:w="2498"/>
          </w:tcPr>
          <w:p>
            <w:r>
              <w:t>KEEP — independent Gosvāmī reception</w:t>
            </w:r>
          </w:p>
        </w:tc>
      </w:tr>
    </w:tbl>
    <w:p>
      <w:pPr>
        <w:pStyle w:val="Heading2"/>
      </w:pPr>
      <w:r>
        <w:t>Claims deliberately omitted or qualified</w:t>
      </w:r>
    </w:p>
    <w:p>
      <w:r>
        <w:t>• No named Purāṇa is assigned to the twenty-verse unit. Direct witness language supports only “from the Purāṇas” / Purāṇic account quoted by Viśvanātha.</w:t>
      </w:r>
    </w:p>
    <w:p>
      <w:r>
        <w:t>• The reader-facing story does not say Kṛṣṇa became ontologically sinful or impure. RKA 1 controls the exchange as narma-dharmokti, playful speech concerning dharma.</w:t>
      </w:r>
    </w:p>
    <w:p>
      <w:r>
        <w:t>• The sakhīs dig with their own hands; “bangles” is omitted because it is not in the controlled early witness used here.</w:t>
      </w:r>
    </w:p>
    <w:p>
      <w:r>
        <w:t>• The text’s boundary/bank-breaking is not equated with the exact footprint of the present causeway or any specific masonry work.</w:t>
      </w:r>
    </w:p>
    <w:p>
      <w:r>
        <w:t>• The first petitioner before Rādhā is narrated as the divine representative/spokesman of the tīrthas, consistent with the direct wording, rather than claiming every tīrtha separately takes a new form at that moment.</w:t>
      </w:r>
    </w:p>
    <w:p>
      <w:r>
        <w:t>• Rādhā’s technical māna-state is not asserted; playful contrariety is allowed to remain visible without imposing the term.</w:t>
      </w:r>
    </w:p>
    <w:p>
      <w:r>
        <w:t>• The two ponds are joined but are not said to lose their distinct identities.</w:t>
      </w:r>
    </w:p>
    <w:p>
      <w:pPr>
        <w:pStyle w:val="Heading2"/>
      </w:pPr>
      <w:r>
        <w:t>Open items carried forward</w:t>
      </w:r>
    </w:p>
    <w:p>
      <w:r>
        <w:t>• Exact Purāṇic work/recension behind the twenty verses remains unresolved. This no longer blocks the Sanskrit narrative sequence because the Vedabase 10.36.16 witness reproduces the unit, but provenance remains open.</w:t>
      </w:r>
    </w:p>
    <w:p>
      <w:r>
        <w:t>• A publication-critical comparison with another independent printed Sanskrit witness of Viśvanātha’s commentary would still strengthen the final apparatus.</w:t>
      </w:r>
    </w:p>
    <w:p>
      <w:r>
        <w:t>• The earliest secure normal textual occurrence of the name Śyāma-kuṇḍa remains open; this section therefore uses Kṛṣṇa-kuṇḍa / Ariṣṭa-mardana-saras where the manifestation witness does.</w:t>
      </w:r>
    </w:p>
    <w:p>
      <w:r>
        <w:t>• The exact semantics of two ghaṭikās need not be converted into modern minutes in reader-facing prose; the source measure is preserved.</w:t>
      </w:r>
    </w:p>
    <w:p>
      <w:pPr>
        <w:pStyle w:val="Heading2"/>
      </w:pPr>
      <w:r>
        <w:t>Cross-references</w:t>
      </w:r>
    </w:p>
    <w:p>
      <w:r>
        <w:t>• RKST-02 — the opening assumes Ariṣṭa has just been killed and deliberately begins with a new commentarial witness.</w:t>
      </w:r>
    </w:p>
    <w:p>
      <w:r>
        <w:t>• RKST-04 — interpret narma-dharmokti, prasāda/kaṭākṣa, reciprocal dearness, joined/distinct waters, nityam, bathing, and Rādhā-dāsya only after the story has been experienced.</w:t>
      </w:r>
    </w:p>
    <w:p>
      <w:r>
        <w:t>• RKST-05 — later nitya-līlā geography will show how the manifested kuṇḍa becomes a fully inhabited eternal service landscape; do not import that architecture backward into this origin scene.</w:t>
      </w:r>
    </w:p>
    <w:tbl>
      <w:tblPr>
        <w:tblW w:type="auto" w:w="0"/>
        <w:jc w:val="center"/>
        <w:tblLook w:firstColumn="1" w:firstRow="1" w:lastColumn="0" w:lastRow="0" w:noHBand="0" w:noVBand="1" w:val="04A0"/>
      </w:tblPr>
      <w:tblGrid>
        <w:gridCol w:w="9994"/>
      </w:tblGrid>
      <w:tr>
        <w:tc>
          <w:tcPr>
            <w:tcW w:type="dxa" w:w="9994"/>
            <w:shd w:fill="F3EBDD"/>
          </w:tcPr>
          <w:p>
            <w:r>
              <w:rPr>
                <w:b/>
                <w:color w:val="7B2638"/>
              </w:rPr>
              <w:t xml:space="preserve">REVIEW QUESTION FOR V0.2  </w:t>
            </w:r>
            <w:r>
              <w:t>Does the manifestation read as one continuous līlā rather than as a source synopsis, while keeping the provenance caution and the reciprocal ending clear enough for a scholarly reader?</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RKST-03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RKST-03 — The Manifestation of Rādhā-kuṇḍa and Kṛṣṇa-kuṇḍa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