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Kicker"/>
        <w:jc w:val="center"/>
      </w:pPr>
      <w:r>
        <w:t>GOVARDHANA PILGRIMAGE</w:t>
      </w:r>
    </w:p>
    <w:p>
      <w:pPr>
        <w:jc w:val="center"/>
      </w:pPr>
      <w:r>
        <w:rPr>
          <w:b/>
          <w:color w:val="B28B45"/>
          <w:sz w:val="30"/>
        </w:rPr>
        <w:t>Rādhā-kuṇḍa Story</w:t>
      </w:r>
    </w:p>
    <w:p>
      <w:pPr>
        <w:jc w:val="center"/>
      </w:pPr>
      <w:r>
        <w:rPr>
          <w:b/>
          <w:color w:val="7B2638"/>
          <w:sz w:val="56"/>
        </w:rPr>
        <w:t>RKST-11</w:t>
      </w:r>
    </w:p>
    <w:p>
      <w:pPr>
        <w:jc w:val="center"/>
      </w:pPr>
      <w:r>
        <w:rPr>
          <w:b/>
          <w:color w:val="7B2638"/>
          <w:sz w:val="44"/>
        </w:rPr>
        <w:t>A Gauḍīya Sacred Community Forms</w:t>
      </w:r>
    </w:p>
    <w:p>
      <w:pPr>
        <w:jc w:val="center"/>
      </w:pPr>
      <w:r>
        <w:rPr>
          <w:i/>
          <w:sz w:val="23"/>
        </w:rPr>
        <w:t>Vṛndāvana and Rādhā-kuṇḍa, memory and manuscripts, pilgrimage and communal sevā</w:t>
      </w:r>
    </w:p>
    <w:p/>
    <w:tbl>
      <w:tblPr>
        <w:tblW w:type="auto" w:w="0"/>
        <w:jc w:val="center"/>
        <w:tblLook w:firstColumn="1" w:firstRow="1" w:lastColumn="0" w:lastRow="0" w:noHBand="0" w:noVBand="1" w:val="04A0"/>
      </w:tblPr>
      <w:tblGrid>
        <w:gridCol w:w="9994"/>
      </w:tblGrid>
      <w:tr>
        <w:trPr>
          <w:cantSplit w:val="1"/>
        </w:trPr>
        <w:tc>
          <w:tcPr>
            <w:tcW w:type="dxa" w:w="9994"/>
            <w:shd w:fill="F3EBDD"/>
          </w:tcPr>
          <w:p>
            <w:r>
              <w:rPr>
                <w:b/>
                <w:color w:val="7B2638"/>
              </w:rPr>
              <w:t xml:space="preserve">DRAFT STATUS  </w:t>
            </w:r>
            <w:r>
              <w:t>Working literary draft v0.1. This section completes Part III by showing Rādhā-kuṇḍa as a functioning Gauḍīya network rather than a collection of isolated saints. Jīva’s Vṛndāvana base, Kṛṣṇadāsa’s literary-memory role, Jāhnavā’s multi-day visit, and the two distinct Śrīnivāsa episodes are kept source-critically separate.</w:t>
            </w:r>
          </w:p>
        </w:tc>
      </w:tr>
    </w:tbl>
    <w:p>
      <w:pPr>
        <w:jc w:val="center"/>
      </w:pPr>
      <w:r>
        <w:rPr>
          <w:color w:val="5A5A5A"/>
          <w:sz w:val="19"/>
        </w:rPr>
        <w:t>Quotation gate: Bhakti-ratnākara 11.150–189 is used for Jāhnavā’s narrative but not quoted at length until a cleaner printed Bengali witness is available.</w:t>
      </w:r>
    </w:p>
    <w:p>
      <w:r>
        <w:br w:type="page"/>
      </w:r>
    </w:p>
    <w:p>
      <w:pPr>
        <w:pStyle w:val="Kicker"/>
      </w:pPr>
      <w:r>
        <w:t>SOURCE CARD • COMMUNITY AND TRANSMISSION CONTROL</w:t>
      </w:r>
    </w:p>
    <w:p>
      <w:pPr>
        <w:pStyle w:val="Heading1"/>
      </w:pPr>
      <w:r>
        <w:t>A Vṛndāvana–Rādhā-kuṇḍa axis, not one centralized monastery</w:t>
      </w:r>
    </w:p>
    <w:p>
      <w:r>
        <w:t>RK-04 permits a carefully labeled synthesis: sixteenth- and early-seventeenth-century Gauḍīya Vraja is better pictured as an interacting network. Jīva’s principal operational base is Vṛndāvana; Raghunātha anchors resident bhajana at Rādhā-kuṇḍa; Kṛṣṇadāsa receives and writes memory; pilgrims and teachers move between them. The sources do not justify turning this into a modern centralized institution, nor do they justify moving every participant permanently to Rādhā-kuṇḍa.</w:t>
      </w:r>
    </w:p>
    <w:p>
      <w:r>
        <w:rPr>
          <w:b/>
          <w:color w:val="7B2638"/>
        </w:rPr>
        <w:t>Bhakti-ratnākara 390–394</w:t>
      </w:r>
    </w:p>
    <w:p>
      <w:pPr>
        <w:pStyle w:val="SourceSanskrit"/>
      </w:pPr>
      <w:r>
        <w:t>tāra paradivasa śrī-jīva śrīnivāse | pāṭhāilā śrī-kuṇḍete gosvāmīra pāśe ||390||</w:t>
        <w:br/>
        <w:t>śrīnivāse dekhi sukhe śrīdāsa gosāñi | anugraha haila yata tāra anta nāi ||391||</w:t>
        <w:br/>
        <w:t>śrī-rāghava-kṛṣṇadāsa kavirāja ādi | śrīnivāse kaila sabe kṛpāra avadhi ||392||</w:t>
        <w:br/>
        <w:t>tina dina rahi rādhākuṇḍa-govardhane | sabā anumati laiẏā āilā vṛndāvane ||393||</w:t>
        <w:br/>
        <w:t>pāiẏā sabāra ājñā parama santoṣe | pāṭhārambha kaila śīghra apūrva divase ||394||</w:t>
      </w:r>
    </w:p>
    <w:p>
      <w:r>
        <w:t>The next day Jīva sends Śrīnivāsa to Śrī-kuṇḍa. Dāsa Gosvāmī, Rāghava, Kṛṣṇadāsa Kavirāja and the others bless him. After three days at Rādhā-kuṇḍa and Govardhana, he returns to Vṛndāvana with their permission; formal study then begins.</w:t>
      </w:r>
    </w:p>
    <w:p>
      <w:r>
        <w:rPr>
          <w:b/>
          <w:color w:val="7B2638"/>
        </w:rPr>
        <w:t xml:space="preserve">Research use — </w:t>
      </w:r>
      <w:r>
        <w:t>The clearest B-level diagram of the institutional corridor: Vṛndāvana sends a student to the Rādhā-kuṇḍa seniors, and their approval precedes formal study. Do not call this an ordination system.</w:t>
      </w:r>
    </w:p>
    <w:p>
      <w:r>
        <w:rPr>
          <w:b/>
          <w:color w:val="7B2638"/>
        </w:rPr>
        <w:t>Kṛṣṇadāsa Kavirāja, Caitanya-caritāmṛta Ādi 5.202</w:t>
      </w:r>
    </w:p>
    <w:p>
      <w:pPr>
        <w:pStyle w:val="SourceSanskrit"/>
      </w:pPr>
      <w:r>
        <w:t>yāṅhā haite pāinu raghunātha-mahāśaya | yāṅhā haite pāinu śrī-svarūpa-āśraya ||</w:t>
      </w:r>
    </w:p>
    <w:p>
      <w:r>
        <w:t>By that mercy I attained the great Raghunātha, and through him I obtained the shelter of Śrī Svarūpa.</w:t>
      </w:r>
    </w:p>
    <w:p>
      <w:r>
        <w:rPr>
          <w:b/>
          <w:color w:val="7B2638"/>
        </w:rPr>
        <w:t xml:space="preserve">Research use — </w:t>
      </w:r>
      <w:r>
        <w:t>A-level autobiographical evidence that Raghunātha is Kṛṣṇadāsa’s own shelter and link to Svarūpa Dāmodara, not merely a respected elder in later biography.</w:t>
      </w:r>
    </w:p>
    <w:p>
      <w:r>
        <w:rPr>
          <w:b/>
          <w:color w:val="7B2638"/>
        </w:rPr>
        <w:t>Kṛṣṇadāsa Kavirāja, Caitanya-caritāmṛta Madhya 2.84</w:t>
      </w:r>
    </w:p>
    <w:p>
      <w:pPr>
        <w:pStyle w:val="SourceSanskrit"/>
      </w:pPr>
      <w:r>
        <w:t>caitanya-līlā-ratna-sāra, svarūpera bhāṇḍāra, / teṅho thuilā raghunāthera kaṇṭhe |</w:t>
        <w:br/>
        <w:t>tāhāṅ kichu ye śuniluṅ, tāhā ihāṅ vistāriluṅ, / bhakta-gaṇe diluṅ ei bheṭe ||84||</w:t>
      </w:r>
    </w:p>
    <w:p>
      <w:r>
        <w:t>The jewel-like essence of Caitanya-līlā was Svarūpa’s treasury; he placed it in Raghunātha’s voice and memory. Whatever little I heard from there, I expanded here and offered to the devotees.</w:t>
      </w:r>
    </w:p>
    <w:p>
      <w:r>
        <w:rPr>
          <w:b/>
          <w:color w:val="7B2638"/>
        </w:rPr>
        <w:t xml:space="preserve">Research use — </w:t>
      </w:r>
      <w:r>
        <w:t>A-level transmission chain: Svarūpa Dāmodara → Raghunātha dāsa → Kṛṣṇadāsa Kavirāja. “Rādhā-kuṇḍa as a repository of Gauḍīya memory” is a project synthesis grounded in this chain plus the community evidence.</w:t>
      </w:r>
    </w:p>
    <w:p>
      <w:r>
        <w:rPr>
          <w:b/>
          <w:color w:val="7B2638"/>
        </w:rPr>
        <w:t>Mukherjee–Wright, Jīva’s 1606/1608 testamentary documents</w:t>
      </w:r>
    </w:p>
    <w:p>
      <w:r>
        <w:t>The testamentary depositions concern succession to the custody of Jīva’s temple, deities, books, and service-related effects. The 1606 document identifies Jīva as vṛndāvanastha, situated in Vṛndāvana.</w:t>
      </w:r>
    </w:p>
    <w:p>
      <w:r>
        <w:rPr>
          <w:b/>
          <w:color w:val="7B2638"/>
        </w:rPr>
        <w:t xml:space="preserve">Research use — </w:t>
      </w:r>
      <w:r>
        <w:t>D-level support for Jīva’s Vṛndāvana-based custodial and succession role. This strengthens the institutional picture without proving permanent Rādhā-kuṇḍa residence.</w:t>
      </w:r>
    </w:p>
    <w:p>
      <w:r>
        <w:rPr>
          <w:b/>
          <w:color w:val="7B2638"/>
        </w:rPr>
        <w:t>Bhakti-ratnākara 5.582, 5.584–586</w:t>
      </w:r>
    </w:p>
    <w:p>
      <w:pPr>
        <w:pStyle w:val="SourceSanskrit"/>
      </w:pPr>
      <w:r>
        <w:t>ahe śrīnivāsa, e niścaya jñāna cite | rādhākuṇḍavāsa raghunāthakṛpā haite ||582||</w:t>
        <w:br/>
        <w:t>parama ujjvala kuṇḍe vṛkṣalatāgaṇa | dekha rādhāśyāmakuṇḍadvaẏera milana ||584||</w:t>
        <w:br/>
        <w:t>ei ‘mālyahāri’ kuṇḍa ahe śrīnivāsa | muktāmālā-chale ethā adbhuta vilāsa ||585||</w:t>
        <w:br/>
        <w:t>śrīmuktā-caritra-granthe esaba vicāri | varṇila śrīraghunāthadāsa kṛpā kari ||586||</w:t>
      </w:r>
    </w:p>
    <w:p>
      <w:r>
        <w:t>Rāghava tells Śrīnivāsa that residence at Rādhā-kuṇḍa comes through Raghunātha’s mercy; he points out the meeting of the twin kuṇḍas and Mālyahāri-kuṇḍa, then directs the pilgrims to Raghunātha’s Muktā-caritra for the pearl pastime.</w:t>
      </w:r>
    </w:p>
    <w:p>
      <w:r>
        <w:rPr>
          <w:b/>
          <w:color w:val="7B2638"/>
        </w:rPr>
        <w:t xml:space="preserve">Research use — </w:t>
      </w:r>
      <w:r>
        <w:t>B-level evidence for pilgrimage pedagogy: physical site → named līlā → Gosvāmī text. The visit is not merely sightseeing.</w:t>
      </w:r>
    </w:p>
    <w:p>
      <w:r>
        <w:rPr>
          <w:b/>
          <w:color w:val="7B2638"/>
        </w:rPr>
        <w:t>Bhakti-ratnākara 5.590–602</w:t>
      </w:r>
    </w:p>
    <w:p>
      <w:pPr>
        <w:pStyle w:val="SourceSanskrit"/>
      </w:pPr>
      <w:r>
        <w:t>śrīnivāsa-narottama ati sābadhāne | bhūme par̤i praṇamilā gosvāmi-caraṇe ||590||</w:t>
        <w:br/>
        <w:t>gosvāmīra śuddha deha durbalātiśaya | tathāpi uṭhiẏā dui bāhu pasāraẏa ||591||</w:t>
        <w:br/>
        <w:t>śrīnivāsa-narottame āliṅgana kari | śrīnivāsa-prati ki kahilā dhīri dhīri ||592||</w:t>
        <w:br/>
        <w:t>subalera kuñja śyāma-kuṇḍera uttare | tathā ghāṭa mānasa-pāvana śobhā kare ||599||</w:t>
        <w:br/>
        <w:t>śrīgopālabhaṭṭa gosvāmīra kuṭīra yathā | śrīmahāprasāda-sevā karilena tathā ||602||</w:t>
      </w:r>
    </w:p>
    <w:p>
      <w:r>
        <w:t>Śrīnivāsa and Narottama bow to the very weak Raghunātha, who rises and embraces them. Their later parikramā includes Mānasa-pāvana at Subala’s kuñja and mahāprasāda at the kuṭīra of Gopāla Bhaṭṭa Gosvāmī.</w:t>
      </w:r>
    </w:p>
    <w:p>
      <w:r>
        <w:rPr>
          <w:b/>
          <w:color w:val="7B2638"/>
        </w:rPr>
        <w:t xml:space="preserve">Research use — </w:t>
      </w:r>
      <w:r>
        <w:t>Use the checked Taraṅga 5 quotations. The same block also says Kṛṣṇadāsa and other Vaiṣṇavas on the bank join the encounter, demonstrating a broader community.</w:t>
      </w:r>
    </w:p>
    <w:p>
      <w:r>
        <w:rPr>
          <w:b/>
          <w:color w:val="7B2638"/>
        </w:rPr>
        <w:t>Bhakti-ratnākara 11.150–189 — Jāhnavā episode</w:t>
      </w:r>
    </w:p>
    <w:p>
      <w:r>
        <w:t>The working witness places the aged Raghunātha as a resident of Rādhikā-kuṇḍa; Kṛṣṇadāsa carries messages; Jāhnavā travels Vṛndāvana → Bahulāvana → Rādhā-kuṇḍa, stays three or four days, cooks and offers food, feeds Vrajavāsīs and Vaiṣṇavas, experiences a midday vision of Śyāmasundara with Rādhā, Lalitā and the sakhīs beneath a kadamba tree, and then continues toward Govardhana.</w:t>
      </w:r>
    </w:p>
    <w:p>
      <w:r>
        <w:rPr>
          <w:b/>
          <w:color w:val="7B2638"/>
        </w:rPr>
        <w:t xml:space="preserve">Research use — </w:t>
      </w:r>
      <w:r>
        <w:t>B-level early devotional history. Narrative use is permitted; long publication-critical Bengali quotation is withheld pending direct printed-Bengali verification. The modern northern Jāhnavā Ghāṭ/baithak and bakula are later C-level localizations and are not silently inserted into this episode.</w:t>
      </w:r>
    </w:p>
    <w:p>
      <w:pPr>
        <w:pStyle w:val="Heading2"/>
      </w:pPr>
      <w:r>
        <w:t>Community-function matrix</w:t>
      </w:r>
    </w:p>
    <w:p>
      <w:r>
        <w:rPr>
          <w:b/>
        </w:rPr>
        <w:t xml:space="preserve">Jīva Gosvāmī — </w:t>
      </w:r>
      <w:r>
        <w:t>Vṛndāvana-based teacher, custodian, succession and manuscript organizer linked to the kuṇḍa elders. Evidence: BR 298–299, 390–394; 1606/1608 testament. Boundary: Do not invent permanent Rādhā-kuṇḍa residence.</w:t>
      </w:r>
    </w:p>
    <w:p>
      <w:r>
        <w:rPr>
          <w:b/>
        </w:rPr>
        <w:t xml:space="preserve">Raghunātha dāsa — </w:t>
      </w:r>
      <w:r>
        <w:t>Resident bhajana authority and source of Rādhā-kuṇḍa-vāsa theology. Evidence: Own stotras; BR 5. Boundary: Do not make later biography a first-person chronicle.</w:t>
      </w:r>
    </w:p>
    <w:p>
      <w:r>
        <w:rPr>
          <w:b/>
        </w:rPr>
        <w:t xml:space="preserve">Kṛṣṇadāsa Kavirāja — </w:t>
      </w:r>
      <w:r>
        <w:t>Recipient/transmitter of Raghunātha–Svarūpa memory; senior kuṇḍa community figure. Evidence: CC Ādi 5.202; Madhya 2.84; BR 390–393. Boundary: Do not claim GL or CC was composed at Rādhā-kuṇḍa from topographic intimacy/local tradition alone.</w:t>
      </w:r>
    </w:p>
    <w:p>
      <w:r>
        <w:rPr>
          <w:b/>
        </w:rPr>
        <w:t xml:space="preserve">Jāhnavā Īśvarī — </w:t>
      </w:r>
      <w:r>
        <w:t>Transregional leader/pilgrim whose stay includes communal Vaiṣṇava-sevā and vision. Evidence: BR 11.150–189. Boundary: Do not identify the episode automatically with the present northern ghāṭ/tree.</w:t>
      </w:r>
    </w:p>
    <w:p>
      <w:r>
        <w:rPr>
          <w:b/>
        </w:rPr>
        <w:t xml:space="preserve">Śrīnivāsa — </w:t>
      </w:r>
      <w:r>
        <w:t>Student/transmitter with two distinct Rādhā-kuṇḍa episodes. Evidence: BR 390–394; 5.582–603. Boundary: Do not merge the visits.</w:t>
      </w:r>
    </w:p>
    <w:p>
      <w:r>
        <w:rPr>
          <w:b/>
        </w:rPr>
        <w:t xml:space="preserve">Narottama — </w:t>
      </w:r>
      <w:r>
        <w:t>Major pilgrim/transmitter in the later guided parikramā. Evidence: BR 5.582–603. Boundary: Permanent kuṇḍa residence not established.</w:t>
      </w:r>
    </w:p>
    <w:p>
      <w:r>
        <w:rPr>
          <w:b/>
        </w:rPr>
        <w:t xml:space="preserve">Rāghava Paṇḍita — </w:t>
      </w:r>
      <w:r>
        <w:t>Guide who interprets sites through living memory and texts. Evidence: BR 5.582–588. Boundary: Modern exact site continuity remains separate.</w:t>
      </w:r>
    </w:p>
    <w:p>
      <w:r>
        <w:rPr>
          <w:b/>
        </w:rPr>
        <w:t xml:space="preserve">Bank-side Vaiṣṇavas — </w:t>
      </w:r>
      <w:r>
        <w:t>Broader community beyond named Gosvāmīs. Evidence: BR 5.596–597. Boundary: Do not reduce Rādhā-kuṇḍa to isolated huts.</w:t>
      </w:r>
    </w:p>
    <w:tbl>
      <w:tblPr>
        <w:tblW w:type="auto" w:w="0"/>
        <w:jc w:val="center"/>
        <w:tblLook w:firstColumn="1" w:firstRow="1" w:lastColumn="0" w:lastRow="0" w:noHBand="0" w:noVBand="1" w:val="04A0"/>
      </w:tblPr>
      <w:tblGrid>
        <w:gridCol w:w="9994"/>
      </w:tblGrid>
      <w:tr>
        <w:trPr>
          <w:cantSplit w:val="1"/>
        </w:trPr>
        <w:tc>
          <w:tcPr>
            <w:tcW w:type="dxa" w:w="9994"/>
            <w:shd w:fill="F3EBDD"/>
          </w:tcPr>
          <w:p>
            <w:r>
              <w:rPr>
                <w:b/>
                <w:color w:val="7B2638"/>
              </w:rPr>
              <w:t xml:space="preserve">DOCUMENTARY CORRECTION  </w:t>
            </w:r>
            <w:r>
              <w:t>The 1637 Sanskrit declaration studied by Mukherjee and Wright must not be attributed to Kṛṣṇadāsa Kavirāja. Its declarant is Kṛṣṇadāsa, son of Bharatācārya. The document nevertheless preserves an institutional succession involving Rūpa, Sanātana, Raghunātha, Jīva and later custodians, and separately refers to a prior settlement of Kṛṣṇadāsa Kavirāja’s dwelling. This identity distinction is mandatory in later physical-history prose.</w:t>
            </w:r>
          </w:p>
        </w:tc>
      </w:tr>
    </w:tbl>
    <w:p>
      <w:pPr>
        <w:pStyle w:val="Kicker"/>
      </w:pPr>
      <w:r>
        <w:t>READER-FACING PROSE</w:t>
      </w:r>
    </w:p>
    <w:p>
      <w:pPr>
        <w:pStyle w:val="Heading1"/>
      </w:pPr>
      <w:r>
        <w:t>11. A Gauḍīya Sacred Community Forms</w:t>
      </w:r>
    </w:p>
    <w:p>
      <w:r>
        <w:t>Raghunātha’s desire to remain at Rādhā-kuṇḍa could have produced the memory of a solitary saint beside two sacred waters. The sources give us something larger. Around his residence appears a circulation of teachers, writers, pilgrims, messengers, manuscripts, meals, permissions, texts, sacred sites and remembered līlās. Rādhā-kuṇḍa becomes a community not because everyone lives there permanently, but because people repeatedly move toward it, receive something there, and carry that inheritance elsewhere.</w:t>
      </w:r>
    </w:p>
    <w:p>
      <w:r>
        <w:t>Jīva Gosvāmī shows the shape of this network especially clearly because the safest evidence keeps him based in Vṛndāvana. Bhakti-ratnākara places him in the Rādhā-Dāmodara and Rūpa Gosvāmī environment, teaching and caring for the literary inheritance of the earlier Gosvāmīs. Mukherjee and Wright’s study of his 1606 and 1608 testamentary documents likewise presents a Vṛndāvana custodian concerned with succession to temple service, deities, books and related effects. None of this requires us to turn Jīva into a permanent Rādhā-kuṇḍa resident.</w:t>
      </w:r>
    </w:p>
    <w:p>
      <w:r>
        <w:t>Yet Vṛndāvana and Rādhā-kuṇḍa are not separate worlds. Bhakti-ratnākara gives us a remarkable route. Before Śrīnivāsa begins formal study, Jīva sends him from Vṛndāvana to Śrī-kuṇḍa. There he is received by Raghunātha dāsa, Rāghava, Kṛṣṇadāsa Kavirāja and the other senior Vaiṣṇavas. He remains for three days at Rādhā-kuṇḍa and Govardhana, receives their permission and blessing, and only then returns to Vṛndāvana, where his study begins.</w:t>
      </w:r>
    </w:p>
    <w:p>
      <w:r>
        <w:t>We should not translate that sequence into a modern credentialing system. Narahari does not describe an examination board or formal ordination. But he does make senior approval part of the student’s path. Jīva teaches from Vṛndāvana; the Rādhā-kuṇḍa elders authorize and bless; Śrīnivāsa returns to study; and the larger narrative will eventually send sacred books outward toward Gauḍa. The route itself is an institutional diagram.</w:t>
      </w:r>
    </w:p>
    <w:p>
      <w:r>
        <w:t>Kṛṣṇadāsa Kavirāja reveals a second kind of transmission. In his own Caitanya-caritāmṛta he says that through mercy he attained Raghunātha Mahāśaya and, through Raghunātha, the shelter of Svarūpa Dāmodara. Elsewhere he describes the jewel-like essence of Caitanya-līlā as Svarūpa’s treasury, placed in Raghunātha’s voice and memory; what little Kṛṣṇadāsa heard from there, he says, he expanded and offered to the devotees.</w:t>
      </w:r>
    </w:p>
    <w:p>
      <w:r>
        <w:t>That chain changes the meaning of residence. Raghunātha’s body may be sitting beside Rādhā-kuṇḍa, but his memory carries the inner Caitanya-līlā of Svarūpa Dāmodara. Kṛṣṇadāsa receives that memory and turns it into literature. The same author also gives the project its richest early literary map of Rādhā-kuṇḍa in Govinda-līlāmṛta. It is therefore fair—so long as we mark the phrase as synthesis—to speak of Rādhā-kuṇḍa as a repository of Gauḍīya memory: a place where remembered Caitanya-līlā, Rādhā-Kṛṣṇa nitya-līlā and living bhajana meet.</w:t>
      </w:r>
    </w:p>
    <w:p>
      <w:r>
        <w:t>Source discipline remains essential here. The extraordinary intimacy of Govinda-līlāmṛta with the kuṇḍa does not prove that the poem was composed at a specific Rādhā-kuṇḍa hut. Nor does Kṛṣṇadāsa’s Caitanya-caritāmṛta colophon say “Rādhā-kuṇḍa”; it says the work reached completion vṛndāvanāntare, in Vṛndāvana. Later local tradition preserves a Rādhā-kuṇḍa composition memory, and that tradition deserves to be recorded later as such. It should not replace the author’s own colophon.</w:t>
      </w:r>
    </w:p>
    <w:p>
      <w:r>
        <w:t>The community is also larger than its writers. When Śrīnivāsa later returns with Narottama, Bhakti-ratnākara describes them falling at the feet of the now extremely weak Raghunātha. Despite his condition, he rises, extends both arms, and embraces them. Kṛṣṇadāsa Kavirāja comes to the gathering. An unnamed Vrajavāsī who is dear to Raghunātha also comes. Then Narahari mentions other Vaiṣṇavas who are on the bank of the kuṇḍa. That small phrase matters. The sacred settlement is no longer narratively populated only by famous names.</w:t>
      </w:r>
    </w:p>
    <w:p>
      <w:r>
        <w:t>The bank-side community gives the younger pilgrims permission and blessing to bathe and arranges food for them. Hospitality, authority and pilgrimage overlap. A visitor does not encounter only water and memorial places; he encounters people who know the landscape, feed pilgrims, direct bathing, explain what is being seen and connect the present visit to remembered teachers.</w:t>
      </w:r>
    </w:p>
    <w:p>
      <w:r>
        <w:t>Jāhnavā Īśvarī’s visit makes the transregional dimension even clearer. The controlling Bhakti-ratnākara episode still awaits direct publication-quality checking against a clean printed Bengali witness, so we should narrate it without pretending that our working Romanization is final. Its broad movement, however, is secure enough for the story. Raghunātha is explicitly a resident of Rādhikā-kuṇḍa and by then so weakened by age, austerity and separation that he cannot travel to meet Jāhnavā. Kṛṣṇadāsa Kavirāja becomes a messenger between them.</w:t>
      </w:r>
    </w:p>
    <w:p>
      <w:r>
        <w:t>Jāhnavā comes through Bahulāvana to Rādhā-kuṇḍa and remains there for three or four days. Her stay is not described merely as darśana of a holy place. She cooks, offers food to Kṛṣṇa, and feeds Vrajavāsīs and Vaiṣṇavas. A leader arriving from outside Vraja enters the community through sevā. At midday on the bank, Bhakti-ratnākara says, she experiences a vision of Śyāmasundara together with Rādhā, Lalitā and the sakhīs beneath a kadamba tree. She keeps the experience inward when external awareness returns.</w:t>
      </w:r>
    </w:p>
    <w:p>
      <w:r>
        <w:t>Later Rādhā-kuṇḍa tradition localizes Jāhnavā on the northern bank and remembers a baithak and an ancient bakula tree there; other retellings introduce tamāla. The early narrative we presently control says kadamba in the vision scene and does not name the northern bank or a Jāhnavā Ghāṭ. The traditions can be held together only by keeping their layers visible: the visit and vision are B-level early pilgrimage history; the exact modern ghāṭ, seat and tree belong to later local geography until a historical chain is demonstrated.</w:t>
      </w:r>
    </w:p>
    <w:p>
      <w:r>
        <w:t>The later Śrīnivāsa–Narottama visit shows another development: Rādhā-kuṇḍa has become a landscape that can be taught while walking. Rāghava Paṇḍita guides them. He tells Śrīnivāsa that residence at Rādhā-kuṇḍa comes through the mercy of Raghunātha. He points to the meeting of the two kuṇḍas. At Mālyahāri-kuṇḍa he does something especially important for this project: he directs the pilgrims to Raghunātha’s Muktā-caritra for the pearl pastime.</w:t>
      </w:r>
    </w:p>
    <w:p>
      <w:r>
        <w:t>A place and a book are now interpreting one another. The pilgrim stands at a named body of water; the guide supplies a līlā identity; and then the pilgrim is sent to a Gosvāmī text in which that līlā can be read more fully. Narahari continues the route through Śivakhora and Bhānukhora before bringing the two pilgrims to Raghunātha himself. This is not simply a list of sites. It is an early model of text-guided parikramā.</w:t>
      </w:r>
    </w:p>
    <w:p>
      <w:r>
        <w:t>After meeting Raghunātha, Kṛṣṇadāsa and the bank-side Vaiṣṇavas, Śrīnivāsa and Narottama go to Mānasa-pāvana. Bhakti-ratnākara places Subala’s kuñja north of Śyāma-kuṇḍa and says the Mānasa-pāvana ghāṭ shines there; the five Pāṇḍavas stand nearby as trees. The two pilgrims bathe in prema. This B-level pilgrimage map should not be silently harmonized with Govinda-līlāmṛta’s nitya-līlā compass, which places Subalānandadā and Mānasa-pāvana in the Vāyu, or north-western, direction. Two texts are mapping two different layers of sacred geography.</w:t>
      </w:r>
    </w:p>
    <w:p>
      <w:r>
        <w:t>Narahari then records a Gopāla Bhaṭṭa Gosvāmī kuṭīra where the pilgrims honor mahāprasāda. That single verse is historically useful because it moves the existence of such a kuṭīra beyond a purely modern local list into early pilgrimage memory. It still does not prove that the structure now shown under that name preserves the original footprint or fabric. The story then continues the next morning south toward Mukharāi and onward into the Govardhana landscape.</w:t>
      </w:r>
    </w:p>
    <w:p>
      <w:r>
        <w:t>Śrīnivāsa’s two visits must remain distinct. In the first, Jīva sends him alone to the senior Rādhā-kuṇḍa circle before formal study. In the later episode, Narottama accompanies him and Rāghava functions as guide through an already legible sacred micro-landscape. Collapsing the visits would erase the development Narahari’s narrative lets us see: first senior authorization, then mature pilgrimage transmission.</w:t>
      </w:r>
    </w:p>
    <w:p>
      <w:r>
        <w:t>Narottama’s role requires the same restraint. Bhakti-ratnākara securely places him at Rādhā-kuṇḍa as a major pilgrim who receives Raghunātha’s embrace, meets Kṛṣṇadāsa and the Vaiṣṇavas, bathes at Mānasa-pāvana, honors mahāprasāda and continues through the Govardhana landscape. The present project has not established from an early or self-authored source that he permanently resided at the kuṇḍa. He belongs here as a carrier of the inheritance, not as a resident Gosvāmī invented by retrospective enthusiasm.</w:t>
      </w:r>
    </w:p>
    <w:p>
      <w:r>
        <w:t>Documents add one final dimension to the word “community.” Jīva’s testamentary world is concerned with succession to service, books, deities and institutional effects. A 1637 Sanskrit declaration studied by Mukherjee and Wright preserves another chain of transmission involving premises, documents and property connected with Vṛndāvana and Rādhā-kuṇḍa. That document also forces an important correction: its declarant, Kṛṣṇadāsa son of Bharatācārya, is not Kṛṣṇadāsa Kavirāja, though the text separately refers to a prior settlement of the Kavirāja’s dwelling. Sacred memory and property succession were both becoming durable enough to require names, witnesses and transfer.</w:t>
      </w:r>
    </w:p>
    <w:p>
      <w:r>
        <w:t>By the stage remembered in these sources, Rādhā-kuṇḍa has become several things at once. It is Raghunātha’s chosen home of Rādhā-dāsya. It is a place where senior Vaiṣṇavas authorize and bless younger transmitters. It is linked to Jīva’s Vṛndāvana teaching and manuscript world. It is a reservoir of remembered Caitanya-līlā for Kṛṣṇadāsa Kavirāja. It receives a transregional leader such as Jāhnavā and becomes the setting for communal feeding and visionary devotion. It can be walked with Rāghava as a text-guided landscape. It has resident Vaiṣṇavas on its bank, kuṭīras remembered by name, and routes leading outward to Mukharāi, Govardhana, Vṛndāvana and eventually Gauḍa.</w:t>
      </w:r>
    </w:p>
    <w:p>
      <w:r>
        <w:t>That is the community’s deepest historical significance for the story. Rādhā-kuṇḍa does not become important because later institutions replace the original līlā. The opposite occurs: residence, writing, teaching, hospitality, pilgrimage and administration gather around the waters because the waters have already been understood as Rādhā’s own. Devotional geography generates human geography.</w:t>
      </w:r>
    </w:p>
    <w:p>
      <w:r>
        <w:t>We have now followed the story from manifestation to eternal landscape, from hidden fields to Mahāprabhu’s recognition, from Raghunātha’s desire to remain to a network capable of transmitting memory across generations. The next question is more material. How did Āriṭ itself change? How did plots, watercourses, gardens, dwellings, protections, masonry and settlement growth transform the physical landscape into the Rādhā-kuṇḍa encountered by later pilgrims? For that chapter of the story, devotional biography must yield the lead to documents.</w:t>
      </w:r>
    </w:p>
    <w:p/>
    <w:p>
      <w:pPr>
        <w:pStyle w:val="Kicker"/>
      </w:pPr>
      <w:r>
        <w:t>INTERNAL CONTROL APPARATUS • REMOVE OR CONVERT TO NOTES IN FINAL COMPILATION</w:t>
      </w:r>
    </w:p>
    <w:p>
      <w:pPr>
        <w:pStyle w:val="Heading1"/>
      </w:pPr>
      <w:r>
        <w:t>Sources actually used</w:t>
      </w:r>
    </w:p>
    <w:p>
      <w:r>
        <w:t>• RK-04 — Caitanya, the Gosvāmīs &amp; Gauḍīya Rādhā-kuṇḍa Research Ledger v0.3, especially §§18–28 and 33–47. This is the controlling historical/transmission ledger and preserves the two-Śrīnivāsa-visit rule, Jāhnavā quotation gate, Jīva residence caution, Kṛṣṇadāsa composition-site caution, and text-guided pilgrimage sequence.</w:t>
      </w:r>
    </w:p>
    <w:p>
      <w:r>
        <w:t>• Narahari Cakravartī, Bhakti-ratnākara 390–394 and 5.582–606, through the project’s controlled searchable witness: Jīva–Śrīnivāsa corridor; Rāghava-guided parikramā; Raghunātha/Kṛṣṇadāsa/bank-side community; Mānasa-pāvana; Gopāla Bhaṭṭa kuṭīra; Mukharāi continuation.</w:t>
      </w:r>
    </w:p>
    <w:p>
      <w:r>
        <w:t>• Bhakti-ratnākara 11.150–189, through the working Romanized transcription/translation controlled in RK-04: Jāhnavā’s visit and stay. Narrative facts used; long direct Bengali quotation withheld pending clean printed verification.</w:t>
      </w:r>
    </w:p>
    <w:p>
      <w:r>
        <w:t>• Kṛṣṇadāsa Kavirāja, Caitanya-caritāmṛta Ādi 5.202 and Madhya 2.84, via RK-04’s checked Vedabase control: Raghunātha shelter and Svarūpa → Raghunātha → Kṛṣṇadāsa Caitanya-līlā transmission.</w:t>
      </w:r>
    </w:p>
    <w:p>
      <w:r>
        <w:t>• Mukherjee and J. C. Wright, “An Early Testamentary Document in Sanskrit,” especially pp. 297–300, 315–318: Jīva’s Vṛndāvana-based testamentary/custodial role and the 1637 succession/property document; identity distinction between Kṛṣṇadāsa son of Bharatācārya and Kṛṣṇadāsa Kavirāja.</w:t>
      </w:r>
    </w:p>
    <w:p>
      <w:r>
        <w:t>• Mukherjee–Habib and Habib–Mukherjee documentary work used only as background for the property/transmission horizon; full physical history is deferred to RKST-12.</w:t>
      </w:r>
    </w:p>
    <w:p>
      <w:r>
        <w:t>• RKST-00 Writing Blueprint v1.0, Section 11: target length, required figures, Jāhnavā quotation gate, two-visit rule, and prohibitions against converting institutional connection into residence or B-level pilgrimage into exact modern localization.</w:t>
      </w:r>
    </w:p>
    <w:p>
      <w:pPr>
        <w:pStyle w:val="Heading2"/>
      </w:pPr>
      <w:r>
        <w:t>Quotation ledger</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trPr>
        <w:tc>
          <w:tcPr>
            <w:tcW w:type="dxa" w:w="2498"/>
            <w:shd w:fill="7B2638"/>
          </w:tcPr>
          <w:p>
            <w:r>
              <w:rPr>
                <w:b/>
                <w:color w:val="FFFFFF"/>
              </w:rPr>
              <w:t>Locus</w:t>
            </w:r>
          </w:p>
        </w:tc>
        <w:tc>
          <w:tcPr>
            <w:tcW w:type="dxa" w:w="2498"/>
            <w:shd w:fill="7B2638"/>
          </w:tcPr>
          <w:p>
            <w:r>
              <w:rPr>
                <w:b/>
                <w:color w:val="FFFFFF"/>
              </w:rPr>
              <w:t>Text retained</w:t>
            </w:r>
          </w:p>
        </w:tc>
        <w:tc>
          <w:tcPr>
            <w:tcW w:type="dxa" w:w="2498"/>
            <w:shd w:fill="7B2638"/>
          </w:tcPr>
          <w:p>
            <w:r>
              <w:rPr>
                <w:b/>
                <w:color w:val="FFFFFF"/>
              </w:rPr>
              <w:t>Witness status</w:t>
            </w:r>
          </w:p>
        </w:tc>
        <w:tc>
          <w:tcPr>
            <w:tcW w:type="dxa" w:w="2498"/>
            <w:shd w:fill="7B2638"/>
          </w:tcPr>
          <w:p>
            <w:r>
              <w:rPr>
                <w:b/>
                <w:color w:val="FFFFFF"/>
              </w:rPr>
              <w:t>Final-use status</w:t>
            </w:r>
          </w:p>
        </w:tc>
      </w:tr>
      <w:tr>
        <w:trPr>
          <w:cantSplit w:val="1"/>
        </w:trPr>
        <w:tc>
          <w:tcPr>
            <w:tcW w:type="dxa" w:w="2498"/>
            <w:vAlign w:val="top"/>
          </w:tcPr>
          <w:p>
            <w:r>
              <w:t>BR 390–394</w:t>
            </w:r>
          </w:p>
        </w:tc>
        <w:tc>
          <w:tcPr>
            <w:tcW w:type="dxa" w:w="2498"/>
            <w:vAlign w:val="top"/>
          </w:tcPr>
          <w:p>
            <w:r>
              <w:t>Jīva sends Śrīnivāsa to Śrī-kuṇḍa; three-day stay; seniors’ permission before study</w:t>
            </w:r>
          </w:p>
        </w:tc>
        <w:tc>
          <w:tcPr>
            <w:tcW w:type="dxa" w:w="2498"/>
            <w:vAlign w:val="top"/>
          </w:tcPr>
          <w:p>
            <w:r>
              <w:t>Controlled RK-04 transcription</w:t>
            </w:r>
          </w:p>
        </w:tc>
        <w:tc>
          <w:tcPr>
            <w:tcW w:type="dxa" w:w="2498"/>
            <w:vAlign w:val="top"/>
          </w:tcPr>
          <w:p>
            <w:r>
              <w:t>KEEP selectively — institutional axis</w:t>
            </w:r>
          </w:p>
        </w:tc>
      </w:tr>
      <w:tr>
        <w:trPr>
          <w:cantSplit w:val="1"/>
        </w:trPr>
        <w:tc>
          <w:tcPr>
            <w:tcW w:type="dxa" w:w="2498"/>
            <w:vAlign w:val="top"/>
          </w:tcPr>
          <w:p>
            <w:r>
              <w:t>CC Ādi 5.202</w:t>
            </w:r>
          </w:p>
        </w:tc>
        <w:tc>
          <w:tcPr>
            <w:tcW w:type="dxa" w:w="2498"/>
            <w:vAlign w:val="top"/>
          </w:tcPr>
          <w:p>
            <w:r>
              <w:t>yāṅhā haite pāinu raghunātha-mahāśaya…</w:t>
            </w:r>
          </w:p>
        </w:tc>
        <w:tc>
          <w:tcPr>
            <w:tcW w:type="dxa" w:w="2498"/>
            <w:vAlign w:val="top"/>
          </w:tcPr>
          <w:p>
            <w:r>
              <w:t>Checked in RK-04</w:t>
            </w:r>
          </w:p>
        </w:tc>
        <w:tc>
          <w:tcPr>
            <w:tcW w:type="dxa" w:w="2498"/>
            <w:vAlign w:val="top"/>
          </w:tcPr>
          <w:p>
            <w:r>
              <w:t>KEEP — autobiographical shelter</w:t>
            </w:r>
          </w:p>
        </w:tc>
      </w:tr>
      <w:tr>
        <w:trPr>
          <w:cantSplit w:val="1"/>
        </w:trPr>
        <w:tc>
          <w:tcPr>
            <w:tcW w:type="dxa" w:w="2498"/>
            <w:vAlign w:val="top"/>
          </w:tcPr>
          <w:p>
            <w:r>
              <w:t>CC Madhya 2.84</w:t>
            </w:r>
          </w:p>
        </w:tc>
        <w:tc>
          <w:tcPr>
            <w:tcW w:type="dxa" w:w="2498"/>
            <w:vAlign w:val="top"/>
          </w:tcPr>
          <w:p>
            <w:r>
              <w:t>svarūpera bhāṇḍāra … raghunāthera kaṇṭhe</w:t>
            </w:r>
          </w:p>
        </w:tc>
        <w:tc>
          <w:tcPr>
            <w:tcW w:type="dxa" w:w="2498"/>
            <w:vAlign w:val="top"/>
          </w:tcPr>
          <w:p>
            <w:r>
              <w:t>Checked in RK-04</w:t>
            </w:r>
          </w:p>
        </w:tc>
        <w:tc>
          <w:tcPr>
            <w:tcW w:type="dxa" w:w="2498"/>
            <w:vAlign w:val="top"/>
          </w:tcPr>
          <w:p>
            <w:r>
              <w:t>KEEP — memory chain</w:t>
            </w:r>
          </w:p>
        </w:tc>
      </w:tr>
      <w:tr>
        <w:trPr>
          <w:cantSplit w:val="1"/>
        </w:trPr>
        <w:tc>
          <w:tcPr>
            <w:tcW w:type="dxa" w:w="2498"/>
            <w:vAlign w:val="top"/>
          </w:tcPr>
          <w:p>
            <w:r>
              <w:t>BR 5.582</w:t>
            </w:r>
          </w:p>
        </w:tc>
        <w:tc>
          <w:tcPr>
            <w:tcW w:type="dxa" w:w="2498"/>
            <w:vAlign w:val="top"/>
          </w:tcPr>
          <w:p>
            <w:r>
              <w:t>rādhākuṇḍavāsa raghunāthakṛpā haite</w:t>
            </w:r>
          </w:p>
        </w:tc>
        <w:tc>
          <w:tcPr>
            <w:tcW w:type="dxa" w:w="2498"/>
            <w:vAlign w:val="top"/>
          </w:tcPr>
          <w:p>
            <w:r>
              <w:t>Controlled RK-04 transcription</w:t>
            </w:r>
          </w:p>
        </w:tc>
        <w:tc>
          <w:tcPr>
            <w:tcW w:type="dxa" w:w="2498"/>
            <w:vAlign w:val="top"/>
          </w:tcPr>
          <w:p>
            <w:r>
              <w:t>KEEP — pilgrimage theology</w:t>
            </w:r>
          </w:p>
        </w:tc>
      </w:tr>
      <w:tr>
        <w:trPr>
          <w:cantSplit w:val="1"/>
        </w:trPr>
        <w:tc>
          <w:tcPr>
            <w:tcW w:type="dxa" w:w="2498"/>
            <w:vAlign w:val="top"/>
          </w:tcPr>
          <w:p>
            <w:r>
              <w:t>BR 5.584–586</w:t>
            </w:r>
          </w:p>
        </w:tc>
        <w:tc>
          <w:tcPr>
            <w:tcW w:type="dxa" w:w="2498"/>
            <w:vAlign w:val="top"/>
          </w:tcPr>
          <w:p>
            <w:r>
              <w:t>twin-kuṇḍa meeting; Mālyahāri; Muktā-caritra</w:t>
            </w:r>
          </w:p>
        </w:tc>
        <w:tc>
          <w:tcPr>
            <w:tcW w:type="dxa" w:w="2498"/>
            <w:vAlign w:val="top"/>
          </w:tcPr>
          <w:p>
            <w:r>
              <w:t>Controlled RK-04 transcription</w:t>
            </w:r>
          </w:p>
        </w:tc>
        <w:tc>
          <w:tcPr>
            <w:tcW w:type="dxa" w:w="2498"/>
            <w:vAlign w:val="top"/>
          </w:tcPr>
          <w:p>
            <w:r>
              <w:t>KEEP selectively — text-guided parikramā</w:t>
            </w:r>
          </w:p>
        </w:tc>
      </w:tr>
      <w:tr>
        <w:trPr>
          <w:cantSplit w:val="1"/>
        </w:trPr>
        <w:tc>
          <w:tcPr>
            <w:tcW w:type="dxa" w:w="2498"/>
            <w:vAlign w:val="top"/>
          </w:tcPr>
          <w:p>
            <w:r>
              <w:t>BR 5.590–592</w:t>
            </w:r>
          </w:p>
        </w:tc>
        <w:tc>
          <w:tcPr>
            <w:tcW w:type="dxa" w:w="2498"/>
            <w:vAlign w:val="top"/>
          </w:tcPr>
          <w:p>
            <w:r>
              <w:t>Raghunātha rises and embraces Śrīnivāsa/Narottama</w:t>
            </w:r>
          </w:p>
        </w:tc>
        <w:tc>
          <w:tcPr>
            <w:tcW w:type="dxa" w:w="2498"/>
            <w:vAlign w:val="top"/>
          </w:tcPr>
          <w:p>
            <w:r>
              <w:t>Controlled RK-04 transcription</w:t>
            </w:r>
          </w:p>
        </w:tc>
        <w:tc>
          <w:tcPr>
            <w:tcW w:type="dxa" w:w="2498"/>
            <w:vAlign w:val="top"/>
          </w:tcPr>
          <w:p>
            <w:r>
              <w:t>KEEP selectively — intergenerational encounter</w:t>
            </w:r>
          </w:p>
        </w:tc>
      </w:tr>
      <w:tr>
        <w:trPr>
          <w:cantSplit w:val="1"/>
        </w:trPr>
        <w:tc>
          <w:tcPr>
            <w:tcW w:type="dxa" w:w="2498"/>
            <w:vAlign w:val="top"/>
          </w:tcPr>
          <w:p>
            <w:r>
              <w:t>BR 5.599–602</w:t>
            </w:r>
          </w:p>
        </w:tc>
        <w:tc>
          <w:tcPr>
            <w:tcW w:type="dxa" w:w="2498"/>
            <w:vAlign w:val="top"/>
          </w:tcPr>
          <w:p>
            <w:r>
              <w:t>Mānasa-pāvana / Subala; Gopāla Bhaṭṭa kuṭīra</w:t>
            </w:r>
          </w:p>
        </w:tc>
        <w:tc>
          <w:tcPr>
            <w:tcW w:type="dxa" w:w="2498"/>
            <w:vAlign w:val="top"/>
          </w:tcPr>
          <w:p>
            <w:r>
              <w:t>Controlled RK-04 transcription</w:t>
            </w:r>
          </w:p>
        </w:tc>
        <w:tc>
          <w:tcPr>
            <w:tcW w:type="dxa" w:w="2498"/>
            <w:vAlign w:val="top"/>
          </w:tcPr>
          <w:p>
            <w:r>
              <w:t>KEEP selectively — B-level landscape</w:t>
            </w:r>
          </w:p>
        </w:tc>
      </w:tr>
      <w:tr>
        <w:trPr>
          <w:cantSplit w:val="1"/>
        </w:trPr>
        <w:tc>
          <w:tcPr>
            <w:tcW w:type="dxa" w:w="2498"/>
            <w:vAlign w:val="top"/>
          </w:tcPr>
          <w:p>
            <w:r>
              <w:t>BR 11.150–189</w:t>
            </w:r>
          </w:p>
        </w:tc>
        <w:tc>
          <w:tcPr>
            <w:tcW w:type="dxa" w:w="2498"/>
            <w:vAlign w:val="top"/>
          </w:tcPr>
          <w:p>
            <w:r>
              <w:t>Jāhnavā route, 3–4 day stay, communal sevā, kadamba vision</w:t>
            </w:r>
          </w:p>
        </w:tc>
        <w:tc>
          <w:tcPr>
            <w:tcW w:type="dxa" w:w="2498"/>
            <w:vAlign w:val="top"/>
          </w:tcPr>
          <w:p>
            <w:r>
              <w:t>Working transcription; printed Bengali verification pending</w:t>
            </w:r>
          </w:p>
        </w:tc>
        <w:tc>
          <w:tcPr>
            <w:tcW w:type="dxa" w:w="2498"/>
            <w:vAlign w:val="top"/>
          </w:tcPr>
          <w:p>
            <w:r>
              <w:t>PARAPHRASE ONLY in draft</w:t>
            </w:r>
          </w:p>
        </w:tc>
      </w:tr>
    </w:tbl>
    <w:p>
      <w:pPr>
        <w:pStyle w:val="Heading2"/>
      </w:pPr>
      <w:r>
        <w:t>Claims deliberately omitted or qualified</w:t>
      </w:r>
    </w:p>
    <w:p>
      <w:r>
        <w:t>• Jīva is not described as a permanent Rādhā-kuṇḍa resident; Vṛndāvana remains his principal early operational base.</w:t>
      </w:r>
    </w:p>
    <w:p>
      <w:r>
        <w:t>• The Rādhā-kuṇḍa elders’ approval before Śrīnivāsa’s study is not called ordination, certification, or a modern institutional credential.</w:t>
      </w:r>
    </w:p>
    <w:p>
      <w:r>
        <w:t>• Kṛṣṇadāsa’s detailed Rādhā-kuṇḍa writing is not used to prove Govinda-līlāmṛta composition at Rādhā-kuṇḍa; Caitanya-caritāmṛta’s own completion colophon says vṛndāvanāntare.</w:t>
      </w:r>
    </w:p>
    <w:p>
      <w:r>
        <w:t>• Jāhnavā’s early visit is not automatically localized to the present northern Jāhnavā Ghāṭ, baithak, bakula, or later temple; BR’s vision tree is kadamba in the working witness.</w:t>
      </w:r>
    </w:p>
    <w:p>
      <w:r>
        <w:t>• The Jāhnavā = Anaṅga Mañjarī identification is not used here as historical-geographic proof; received identity traditions contain a Vasudhā variant and belong to another source layer.</w:t>
      </w:r>
    </w:p>
    <w:p>
      <w:r>
        <w:t>• Śrīnivāsa’s earlier three-day visit and later Narottama/Rāghava parikramā are not merged.</w:t>
      </w:r>
    </w:p>
    <w:p>
      <w:r>
        <w:t>• Narottama is not described as a permanent Rādhā-kuṇḍa resident without early/self-authored evidence.</w:t>
      </w:r>
    </w:p>
    <w:p>
      <w:r>
        <w:t>• BR’s north-of-Śyāma-kuṇḍa Mānasa-pāvana localization is not silently harmonized with GL’s north-west/Vāyu nitya-līlā direction.</w:t>
      </w:r>
    </w:p>
    <w:p>
      <w:r>
        <w:t>• The 1637 declarant Kṛṣṇadāsa son of Bharatācārya is not conflated with Kṛṣṇadāsa Kavirāja.</w:t>
      </w:r>
    </w:p>
    <w:p>
      <w:pPr>
        <w:pStyle w:val="Heading2"/>
      </w:pPr>
      <w:r>
        <w:t>Open items carried forward</w:t>
      </w:r>
    </w:p>
    <w:p>
      <w:r>
        <w:t>• Verify Bhakti-ratnākara 11.150–189 directly against a clean printed Bengali witness before final publication quotations of the Jāhnavā episode.</w:t>
      </w:r>
    </w:p>
    <w:p>
      <w:r>
        <w:t>• Trace the earliest evidence for the precise northern Jāhnavā Ghāṭ/baithak localization and the kadamba/bakula/tamāla tree traditions.</w:t>
      </w:r>
    </w:p>
    <w:p>
      <w:r>
        <w:t>• Trace the earliest evidence for the present Gopāla Bhaṭṭa kuṭīra footprint; BR 5.602 establishes an early kuṭīra in the pilgrimage tradition, not architectural continuity.</w:t>
      </w:r>
    </w:p>
    <w:p>
      <w:r>
        <w:t>• Investigate whether Narottama’s own writings contain a specifically Rādhā-kuṇḍa-centered personal statement.</w:t>
      </w:r>
    </w:p>
    <w:p>
      <w:r>
        <w:t>• In RKST-12, use the directly studied 1637 Sanskrit succession document rather than the older secondary-only formulation, and integrate it with 1588, 1642, 1645–46 and later documentary phases.</w:t>
      </w:r>
    </w:p>
    <w:p>
      <w:r>
        <w:t>• Keep exact modern site identifications for Jīva, Kṛṣṇadāsa, Jāhnavā, Gopāla Bhaṭṭa and Mānasa-pāvana for RKST-13 after historical/field verification.</w:t>
      </w:r>
    </w:p>
    <w:p>
      <w:pPr>
        <w:pStyle w:val="Heading2"/>
      </w:pPr>
      <w:r>
        <w:t>Cross-references</w:t>
      </w:r>
    </w:p>
    <w:p>
      <w:r>
        <w:t>• RKST-10 — resident bhajana and restoration become the human center around which the network described here gathers.</w:t>
      </w:r>
    </w:p>
    <w:p>
      <w:r>
        <w:t>• RKST-12 — the final paragraph intentionally hands from devotional/transmission history to D-level physical/documentary history.</w:t>
      </w:r>
    </w:p>
    <w:p>
      <w:r>
        <w:t>• RKST-13 — later local memorials for Jīva, Kṛṣṇadāsa, Jāhnavā, Gopāla Bhaṭṭa and the micro-parikramā sites should be presented there with C/D language.</w:t>
      </w:r>
    </w:p>
    <w:p>
      <w:r>
        <w:t>• Future Govardhana chapters — Mukharāi and the onward route should cross-reference this early text-guided parikramā rather than duplicate it.</w:t>
      </w:r>
    </w:p>
    <w:p>
      <w:pPr>
        <w:pStyle w:val="Heading2"/>
      </w:pPr>
      <w:r>
        <w:t>Review question for v0.2</w:t>
      </w:r>
    </w:p>
    <w:p>
      <w:r>
        <w:t>Does the section make Rādhā-kuṇḍa feel like a living network of memory, teaching, pilgrimage, hospitality and transmission—without turning that network into a modern centralized institution or erasing the source-layer differences?</w:t>
      </w:r>
    </w:p>
    <w:sectPr w:rsidR="00FC693F" w:rsidRPr="0006063C" w:rsidSect="00034616">
      <w:headerReference w:type="default" r:id="rId9"/>
      <w:footerReference w:type="default" r:id="rId10"/>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RKST-11 • Draft v0.1 • 23 August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Kicker"/>
      <w:jc w:val="center"/>
    </w:pPr>
    <w:r>
      <w:t>GOVARDHANA PILGRIMAGE  •  RĀDHĀ-KUṆḌA STORY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7B2638"/>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7B2638"/>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5D3A4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val="0"/>
      <w:color w:val="7B2638"/>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icker">
    <w:name w:val="Kicker"/>
    <w:pPr>
      <w:spacing w:after="40"/>
    </w:pPr>
    <w:rPr>
      <w:rFonts w:ascii="Aptos" w:hAnsi="Aptos"/>
      <w:b/>
      <w:color w:val="A9853E"/>
      <w:sz w:val="17"/>
    </w:rPr>
  </w:style>
  <w:style w:type="paragraph" w:customStyle="1" w:styleId="SourceSanskrit">
    <w:name w:val="Source Sanskrit"/>
    <w:pPr>
      <w:spacing w:after="80"/>
      <w:ind w:left="403" w:right="259"/>
    </w:pPr>
    <w:rPr>
      <w:rFonts w:ascii="Aptos" w:hAnsi="Aptos"/>
      <w:i/>
      <w:color w:val="333333"/>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RKST-11 — A Gauḍīya Sacred Community Forms — Draft v0.1</dc:title>
  <dc:subject>Govardhana Pilgrimage — Rādhā-kuṇḍa Story</dc:subject>
  <dc:creator>Govardhana Pilgrimage project</dc:creator>
  <cp:keywords>Radhakunda, Radha-kunda, Govardhana, Upadesamrita, Mathura-mahatmya, Rupa Gosvami, Raghunatha dasa Gosvami</cp:keywords>
  <dc:description>generated by python-docx</dc:description>
  <cp:lastModifiedBy/>
  <cp:revision>1</cp:revision>
  <dcterms:created xsi:type="dcterms:W3CDTF">2013-12-23T23:15:00Z</dcterms:created>
  <dcterms:modified xsi:type="dcterms:W3CDTF">2013-12-23T23:15:00Z</dcterms:modified>
  <cp:category/>
</cp:coreProperties>
</file>