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Rādhā-kuṇḍa Pilgrimage Guide Research Series</w:t>
      </w:r>
    </w:p>
    <w:p>
      <w:pPr>
        <w:jc w:val="center"/>
      </w:pPr>
      <w:r>
        <w:rPr>
          <w:b/>
          <w:color w:val="7B2638"/>
          <w:sz w:val="54"/>
        </w:rPr>
        <w:t>RKPG-R01</w:t>
      </w:r>
    </w:p>
    <w:p>
      <w:pPr>
        <w:pStyle w:val="Title"/>
        <w:jc w:val="center"/>
      </w:pPr>
      <w:r>
        <w:t>Pilgrim Practice at Rādhā-kuṇḍa</w:t>
      </w:r>
    </w:p>
    <w:p>
      <w:pPr>
        <w:pStyle w:val="Subtitle"/>
        <w:jc w:val="center"/>
      </w:pPr>
      <w:r>
        <w:t>Bathing, prayers, etiquette, parikramā discipline, lineage variants, and drafting controls</w:t>
      </w:r>
    </w:p>
    <w:p/>
    <w:tbl>
      <w:tblPr>
        <w:tblW w:type="auto" w:w="0"/>
        <w:jc w:val="center"/>
        <w:tblLook w:firstColumn="1" w:firstRow="1" w:lastColumn="0" w:lastRow="0" w:noHBand="0" w:noVBand="1" w:val="04A0"/>
      </w:tblPr>
      <w:tblGrid>
        <w:gridCol w:w="10052"/>
      </w:tblGrid>
      <w:tr>
        <w:trPr>
          <w:cantSplit w:val="1"/>
        </w:trPr>
        <w:tc>
          <w:tcPr>
            <w:tcW w:type="dxa" w:w="10052"/>
            <w:shd w:fill="F6F2EA"/>
            <w:tcMar>
              <w:top w:w="110" w:type="dxa"/>
              <w:start w:w="160" w:type="dxa"/>
              <w:bottom w:w="110" w:type="dxa"/>
              <w:end w:w="160" w:type="dxa"/>
            </w:tcMar>
          </w:tcPr>
          <w:p>
            <w:r>
              <w:rPr>
                <w:b/>
                <w:color w:val="7B2638"/>
              </w:rPr>
              <w:t xml:space="preserve">RESEARCH PURPOSE  </w:t>
            </w:r>
            <w:r>
              <w:t>To establish a source-controlled practical basis for the future RKPG-01 visitor document. This ledger distinguishes early Vraja ritual prescription, primary/Gosvāmī theological meaning, later/common Gauḍīya practice, lineage-specific cautions, and modern practical guidance. It is not yet the one-page field card or final visitor guide.</w:t>
            </w:r>
          </w:p>
        </w:tc>
      </w:tr>
    </w:tbl>
    <w:tbl>
      <w:tblPr>
        <w:tblW w:type="auto" w:w="0"/>
        <w:jc w:val="center"/>
        <w:tblLook w:firstColumn="1" w:firstRow="1" w:lastColumn="0" w:lastRow="0" w:noHBand="0" w:noVBand="1" w:val="04A0"/>
      </w:tblPr>
      <w:tblGrid>
        <w:gridCol w:w="10052"/>
      </w:tblGrid>
      <w:tr>
        <w:trPr>
          <w:cantSplit w:val="1"/>
        </w:trPr>
        <w:tc>
          <w:tcPr>
            <w:tcW w:type="dxa" w:w="10052"/>
            <w:shd w:fill="F6F2EA"/>
            <w:tcMar>
              <w:top w:w="110" w:type="dxa"/>
              <w:start w:w="160" w:type="dxa"/>
              <w:bottom w:w="110" w:type="dxa"/>
              <w:end w:w="160" w:type="dxa"/>
            </w:tcMar>
          </w:tcPr>
          <w:p>
            <w:r>
              <w:rPr>
                <w:b/>
                <w:color w:val="7B2638"/>
              </w:rPr>
              <w:t xml:space="preserve">KEY NEW FINDING  </w:t>
            </w:r>
            <w:r>
              <w:t>Nārāyaṇa Bhaṭṭa’s Vraja-bhakti-vilāsa gives an explicit early pilgrimage order for the twin kuṇḍas: first Rādhā-kuṇḍa, then Kṛṣṇa-kuṇḍa. It also preserves a specific snāna-prārthanā mantra. The electronic text appears to prescribe a large immersion count, but that reading is not yet clean enough to make a practical rule.</w:t>
            </w:r>
          </w:p>
        </w:tc>
      </w:tr>
    </w:tbl>
    <w:p>
      <w:r>
        <w:br w:type="page"/>
      </w:r>
    </w:p>
    <w:p>
      <w:pPr>
        <w:pStyle w:val="Heading1"/>
        <w:keepNext w:val="1"/>
        <w:keepLines w:val="1"/>
      </w:pPr>
      <w:r>
        <w:t>1. Executive practice ruling</w:t>
      </w:r>
    </w:p>
    <w:p>
      <w:r>
        <w:t>The project can now distinguish three different questions that are often mixed together: (1) what the early Vraja pilgrimage text prescribes, (2) what the Gosvāmī/primary texts say bathing means, and (3) how later Gauḍīya lineages advise an ordinary modern pilgrim to behave.</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trPr>
        <w:tc>
          <w:tcPr>
            <w:tcW w:type="dxa" w:w="2513"/>
            <w:shd w:fill="7B2638"/>
            <w:tcMar>
              <w:top w:w="70" w:type="dxa"/>
              <w:start w:w="80" w:type="dxa"/>
              <w:bottom w:w="70" w:type="dxa"/>
              <w:end w:w="80" w:type="dxa"/>
            </w:tcMar>
          </w:tcPr>
          <w:p>
            <w:r>
              <w:rPr>
                <w:b/>
                <w:color w:val="FFFFFF"/>
              </w:rPr>
              <w:t>Question</w:t>
            </w:r>
          </w:p>
        </w:tc>
        <w:tc>
          <w:tcPr>
            <w:tcW w:type="dxa" w:w="2513"/>
            <w:shd w:fill="7B2638"/>
            <w:tcMar>
              <w:top w:w="70" w:type="dxa"/>
              <w:start w:w="80" w:type="dxa"/>
              <w:bottom w:w="70" w:type="dxa"/>
              <w:end w:w="80" w:type="dxa"/>
            </w:tcMar>
          </w:tcPr>
          <w:p>
            <w:r>
              <w:rPr>
                <w:b/>
                <w:color w:val="FFFFFF"/>
              </w:rPr>
              <w:t>Strongest evidence</w:t>
            </w:r>
          </w:p>
        </w:tc>
        <w:tc>
          <w:tcPr>
            <w:tcW w:type="dxa" w:w="2513"/>
            <w:shd w:fill="7B2638"/>
            <w:tcMar>
              <w:top w:w="70" w:type="dxa"/>
              <w:start w:w="80" w:type="dxa"/>
              <w:bottom w:w="70" w:type="dxa"/>
              <w:end w:w="80" w:type="dxa"/>
            </w:tcMar>
          </w:tcPr>
          <w:p>
            <w:r>
              <w:rPr>
                <w:b/>
                <w:color w:val="FFFFFF"/>
              </w:rPr>
              <w:t>Current ruling</w:t>
            </w:r>
          </w:p>
        </w:tc>
        <w:tc>
          <w:tcPr>
            <w:tcW w:type="dxa" w:w="2513"/>
            <w:shd w:fill="7B2638"/>
            <w:tcMar>
              <w:top w:w="70" w:type="dxa"/>
              <w:start w:w="80" w:type="dxa"/>
              <w:bottom w:w="70" w:type="dxa"/>
              <w:end w:w="80" w:type="dxa"/>
            </w:tcMar>
          </w:tcPr>
          <w:p>
            <w:r>
              <w:rPr>
                <w:b/>
                <w:color w:val="FFFFFF"/>
              </w:rPr>
              <w:t>Status</w:t>
            </w:r>
          </w:p>
        </w:tc>
      </w:tr>
      <w:tr>
        <w:trPr>
          <w:cantSplit w:val="1"/>
        </w:trPr>
        <w:tc>
          <w:tcPr>
            <w:tcW w:type="dxa" w:w="2513"/>
            <w:vAlign w:val="top"/>
            <w:tcMar>
              <w:top w:w="60" w:type="dxa"/>
              <w:start w:w="70" w:type="dxa"/>
              <w:bottom w:w="60" w:type="dxa"/>
              <w:end w:w="70" w:type="dxa"/>
            </w:tcMar>
          </w:tcPr>
          <w:p>
            <w:r>
              <w:t>Which kuṇḍa first?</w:t>
            </w:r>
          </w:p>
        </w:tc>
        <w:tc>
          <w:tcPr>
            <w:tcW w:type="dxa" w:w="2513"/>
            <w:vAlign w:val="top"/>
            <w:tcMar>
              <w:top w:w="60" w:type="dxa"/>
              <w:start w:w="70" w:type="dxa"/>
              <w:bottom w:w="60" w:type="dxa"/>
              <w:end w:w="70" w:type="dxa"/>
            </w:tcMar>
          </w:tcPr>
          <w:p>
            <w:r>
              <w:t>Vraja-bhakti-vilāsa, Śrī-kuṇḍa block</w:t>
            </w:r>
          </w:p>
        </w:tc>
        <w:tc>
          <w:tcPr>
            <w:tcW w:type="dxa" w:w="2513"/>
            <w:vAlign w:val="top"/>
            <w:tcMar>
              <w:top w:w="60" w:type="dxa"/>
              <w:start w:w="70" w:type="dxa"/>
              <w:bottom w:w="60" w:type="dxa"/>
              <w:end w:w="70" w:type="dxa"/>
            </w:tcMar>
          </w:tcPr>
          <w:p>
            <w:r>
              <w:t>Rādhā-kuṇḍa first; Kṛṣṇa-kuṇḍa second.</w:t>
            </w:r>
          </w:p>
        </w:tc>
        <w:tc>
          <w:tcPr>
            <w:tcW w:type="dxa" w:w="2513"/>
            <w:vAlign w:val="top"/>
            <w:tcMar>
              <w:top w:w="60" w:type="dxa"/>
              <w:start w:w="70" w:type="dxa"/>
              <w:bottom w:w="60" w:type="dxa"/>
              <w:end w:w="70" w:type="dxa"/>
            </w:tcMar>
          </w:tcPr>
          <w:p>
            <w:r>
              <w:t>EARLY TEXTUAL ORDER — secure</w:t>
            </w:r>
          </w:p>
        </w:tc>
      </w:tr>
      <w:tr>
        <w:trPr>
          <w:cantSplit w:val="1"/>
        </w:trPr>
        <w:tc>
          <w:tcPr>
            <w:tcW w:type="dxa" w:w="2513"/>
            <w:vAlign w:val="top"/>
            <w:tcMar>
              <w:top w:w="60" w:type="dxa"/>
              <w:start w:w="70" w:type="dxa"/>
              <w:bottom w:w="60" w:type="dxa"/>
              <w:end w:w="70" w:type="dxa"/>
            </w:tcMar>
          </w:tcPr>
          <w:p>
            <w:r>
              <w:t>Is there a specific bath prayer?</w:t>
            </w:r>
          </w:p>
        </w:tc>
        <w:tc>
          <w:tcPr>
            <w:tcW w:type="dxa" w:w="2513"/>
            <w:vAlign w:val="top"/>
            <w:tcMar>
              <w:top w:w="60" w:type="dxa"/>
              <w:start w:w="70" w:type="dxa"/>
              <w:bottom w:w="60" w:type="dxa"/>
              <w:end w:w="70" w:type="dxa"/>
            </w:tcMar>
          </w:tcPr>
          <w:p>
            <w:r>
              <w:t>Vraja-bhakti-vilāsa</w:t>
            </w:r>
          </w:p>
        </w:tc>
        <w:tc>
          <w:tcPr>
            <w:tcW w:type="dxa" w:w="2513"/>
            <w:vAlign w:val="top"/>
            <w:tcMar>
              <w:top w:w="60" w:type="dxa"/>
              <w:start w:w="70" w:type="dxa"/>
              <w:bottom w:w="60" w:type="dxa"/>
              <w:end w:w="70" w:type="dxa"/>
            </w:tcMar>
          </w:tcPr>
          <w:p>
            <w:r>
              <w:t>Yes; a Varāha-attributed snāna-prārthanā is given for the paired kuṇḍas.</w:t>
            </w:r>
          </w:p>
        </w:tc>
        <w:tc>
          <w:tcPr>
            <w:tcW w:type="dxa" w:w="2513"/>
            <w:vAlign w:val="top"/>
            <w:tcMar>
              <w:top w:w="60" w:type="dxa"/>
              <w:start w:w="70" w:type="dxa"/>
              <w:bottom w:w="60" w:type="dxa"/>
              <w:end w:w="70" w:type="dxa"/>
            </w:tcMar>
          </w:tcPr>
          <w:p>
            <w:r>
              <w:t>Secure text; attribution preserved as Nārāyaṇa Bhaṭṭa’s</w:t>
            </w:r>
          </w:p>
        </w:tc>
      </w:tr>
      <w:tr>
        <w:trPr>
          <w:cantSplit w:val="1"/>
        </w:trPr>
        <w:tc>
          <w:tcPr>
            <w:tcW w:type="dxa" w:w="2513"/>
            <w:vAlign w:val="top"/>
            <w:tcMar>
              <w:top w:w="60" w:type="dxa"/>
              <w:start w:w="70" w:type="dxa"/>
              <w:bottom w:w="60" w:type="dxa"/>
              <w:end w:w="70" w:type="dxa"/>
            </w:tcMar>
          </w:tcPr>
          <w:p>
            <w:r>
              <w:t>How many dips?</w:t>
            </w:r>
          </w:p>
        </w:tc>
        <w:tc>
          <w:tcPr>
            <w:tcW w:type="dxa" w:w="2513"/>
            <w:vAlign w:val="top"/>
            <w:tcMar>
              <w:top w:w="60" w:type="dxa"/>
              <w:start w:w="70" w:type="dxa"/>
              <w:bottom w:w="60" w:type="dxa"/>
              <w:end w:w="70" w:type="dxa"/>
            </w:tcMar>
          </w:tcPr>
          <w:p>
            <w:r>
              <w:t>Electronic Vraja-bhakti-vilāsa</w:t>
            </w:r>
          </w:p>
        </w:tc>
        <w:tc>
          <w:tcPr>
            <w:tcW w:type="dxa" w:w="2513"/>
            <w:vAlign w:val="top"/>
            <w:tcMar>
              <w:top w:w="60" w:type="dxa"/>
              <w:start w:w="70" w:type="dxa"/>
              <w:bottom w:w="60" w:type="dxa"/>
              <w:end w:w="70" w:type="dxa"/>
            </w:tcMar>
          </w:tcPr>
          <w:p>
            <w:r>
              <w:t>The text appears to contain aṣṭaṣaṣṭi, sixty-eight, in the immersion instruction; syntax/reading must be verified before prescribing it.</w:t>
            </w:r>
          </w:p>
        </w:tc>
        <w:tc>
          <w:tcPr>
            <w:tcW w:type="dxa" w:w="2513"/>
            <w:vAlign w:val="top"/>
            <w:tcMar>
              <w:top w:w="60" w:type="dxa"/>
              <w:start w:w="70" w:type="dxa"/>
              <w:bottom w:w="60" w:type="dxa"/>
              <w:end w:w="70" w:type="dxa"/>
            </w:tcMar>
          </w:tcPr>
          <w:p>
            <w:r>
              <w:t>PENDING PHILOLOGY</w:t>
            </w:r>
          </w:p>
        </w:tc>
      </w:tr>
      <w:tr>
        <w:trPr>
          <w:cantSplit w:val="1"/>
        </w:trPr>
        <w:tc>
          <w:tcPr>
            <w:tcW w:type="dxa" w:w="2513"/>
            <w:vAlign w:val="top"/>
            <w:tcMar>
              <w:top w:w="60" w:type="dxa"/>
              <w:start w:w="70" w:type="dxa"/>
              <w:bottom w:w="60" w:type="dxa"/>
              <w:end w:w="70" w:type="dxa"/>
            </w:tcMar>
          </w:tcPr>
          <w:p>
            <w:r>
              <w:t>Is full immersion mandatory?</w:t>
            </w:r>
          </w:p>
        </w:tc>
        <w:tc>
          <w:tcPr>
            <w:tcW w:type="dxa" w:w="2513"/>
            <w:vAlign w:val="top"/>
            <w:tcMar>
              <w:top w:w="60" w:type="dxa"/>
              <w:start w:w="70" w:type="dxa"/>
              <w:bottom w:w="60" w:type="dxa"/>
              <w:end w:w="70" w:type="dxa"/>
            </w:tcMar>
          </w:tcPr>
          <w:p>
            <w:r>
              <w:t>No universal source found</w:t>
            </w:r>
          </w:p>
        </w:tc>
        <w:tc>
          <w:tcPr>
            <w:tcW w:type="dxa" w:w="2513"/>
            <w:vAlign w:val="top"/>
            <w:tcMar>
              <w:top w:w="60" w:type="dxa"/>
              <w:start w:w="70" w:type="dxa"/>
              <w:bottom w:w="60" w:type="dxa"/>
              <w:end w:w="70" w:type="dxa"/>
            </w:tcMar>
          </w:tcPr>
          <w:p>
            <w:r>
              <w:t>No. Early text describes immersion; primary theology praises bathing; later lineage guidance can favor head-water/sprinkling for reverence or qualification.</w:t>
            </w:r>
          </w:p>
        </w:tc>
        <w:tc>
          <w:tcPr>
            <w:tcW w:type="dxa" w:w="2513"/>
            <w:vAlign w:val="top"/>
            <w:tcMar>
              <w:top w:w="60" w:type="dxa"/>
              <w:start w:w="70" w:type="dxa"/>
              <w:bottom w:w="60" w:type="dxa"/>
              <w:end w:w="70" w:type="dxa"/>
            </w:tcMar>
          </w:tcPr>
          <w:p>
            <w:r>
              <w:t>VARIANT</w:t>
            </w:r>
          </w:p>
        </w:tc>
      </w:tr>
      <w:tr>
        <w:trPr>
          <w:cantSplit w:val="1"/>
        </w:trPr>
        <w:tc>
          <w:tcPr>
            <w:tcW w:type="dxa" w:w="2513"/>
            <w:vAlign w:val="top"/>
            <w:tcMar>
              <w:top w:w="60" w:type="dxa"/>
              <w:start w:w="70" w:type="dxa"/>
              <w:bottom w:w="60" w:type="dxa"/>
              <w:end w:w="70" w:type="dxa"/>
            </w:tcMar>
          </w:tcPr>
          <w:p>
            <w:r>
              <w:t>Are ‘three dips’ an old Rādhā-kuṇḍa rule?</w:t>
            </w:r>
          </w:p>
        </w:tc>
        <w:tc>
          <w:tcPr>
            <w:tcW w:type="dxa" w:w="2513"/>
            <w:vAlign w:val="top"/>
            <w:tcMar>
              <w:top w:w="60" w:type="dxa"/>
              <w:start w:w="70" w:type="dxa"/>
              <w:bottom w:w="60" w:type="dxa"/>
              <w:end w:w="70" w:type="dxa"/>
            </w:tcMar>
          </w:tcPr>
          <w:p>
            <w:r>
              <w:t>No checked witness</w:t>
            </w:r>
          </w:p>
        </w:tc>
        <w:tc>
          <w:tcPr>
            <w:tcW w:type="dxa" w:w="2513"/>
            <w:vAlign w:val="top"/>
            <w:tcMar>
              <w:top w:w="60" w:type="dxa"/>
              <w:start w:w="70" w:type="dxa"/>
              <w:bottom w:w="60" w:type="dxa"/>
              <w:end w:w="70" w:type="dxa"/>
            </w:tcMar>
          </w:tcPr>
          <w:p>
            <w:r>
              <w:t>No evidence recovered. Do not state this as ancient or universal.</w:t>
            </w:r>
          </w:p>
        </w:tc>
        <w:tc>
          <w:tcPr>
            <w:tcW w:type="dxa" w:w="2513"/>
            <w:vAlign w:val="top"/>
            <w:tcMar>
              <w:top w:w="60" w:type="dxa"/>
              <w:start w:w="70" w:type="dxa"/>
              <w:bottom w:w="60" w:type="dxa"/>
              <w:end w:w="70" w:type="dxa"/>
            </w:tcMar>
          </w:tcPr>
          <w:p>
            <w:r>
              <w:t>NOT ESTABLISHED</w:t>
            </w:r>
          </w:p>
        </w:tc>
      </w:tr>
      <w:tr>
        <w:trPr>
          <w:cantSplit w:val="1"/>
        </w:trPr>
        <w:tc>
          <w:tcPr>
            <w:tcW w:type="dxa" w:w="2513"/>
            <w:vAlign w:val="top"/>
            <w:tcMar>
              <w:top w:w="60" w:type="dxa"/>
              <w:start w:w="70" w:type="dxa"/>
              <w:bottom w:w="60" w:type="dxa"/>
              <w:end w:w="70" w:type="dxa"/>
            </w:tcMar>
          </w:tcPr>
          <w:p>
            <w:r>
              <w:t>May one simply swim for enjoyment?</w:t>
            </w:r>
          </w:p>
        </w:tc>
        <w:tc>
          <w:tcPr>
            <w:tcW w:type="dxa" w:w="2513"/>
            <w:vAlign w:val="top"/>
            <w:tcMar>
              <w:top w:w="60" w:type="dxa"/>
              <w:start w:w="70" w:type="dxa"/>
              <w:bottom w:w="60" w:type="dxa"/>
              <w:end w:w="70" w:type="dxa"/>
            </w:tcMar>
          </w:tcPr>
          <w:p>
            <w:r>
              <w:t>Prabhupāda 5 Sep 1976; general sacred-place etiquette</w:t>
            </w:r>
          </w:p>
        </w:tc>
        <w:tc>
          <w:tcPr>
            <w:tcW w:type="dxa" w:w="2513"/>
            <w:vAlign w:val="top"/>
            <w:tcMar>
              <w:top w:w="60" w:type="dxa"/>
              <w:start w:w="70" w:type="dxa"/>
              <w:bottom w:w="60" w:type="dxa"/>
              <w:end w:w="70" w:type="dxa"/>
            </w:tcMar>
          </w:tcPr>
          <w:p>
            <w:r>
              <w:t>No. Frivolous/recreational swimming is specifically cautioned against in Prabhupāda’s lineage guidance.</w:t>
            </w:r>
          </w:p>
        </w:tc>
        <w:tc>
          <w:tcPr>
            <w:tcW w:type="dxa" w:w="2513"/>
            <w:vAlign w:val="top"/>
            <w:tcMar>
              <w:top w:w="60" w:type="dxa"/>
              <w:start w:w="70" w:type="dxa"/>
              <w:bottom w:w="60" w:type="dxa"/>
              <w:end w:w="70" w:type="dxa"/>
            </w:tcMar>
          </w:tcPr>
          <w:p>
            <w:r>
              <w:t>LINEAGE-SPECIFIC but strong</w:t>
            </w:r>
          </w:p>
        </w:tc>
      </w:tr>
      <w:tr>
        <w:trPr>
          <w:cantSplit w:val="1"/>
        </w:trPr>
        <w:tc>
          <w:tcPr>
            <w:tcW w:type="dxa" w:w="2513"/>
            <w:vAlign w:val="top"/>
            <w:tcMar>
              <w:top w:w="60" w:type="dxa"/>
              <w:start w:w="70" w:type="dxa"/>
              <w:bottom w:w="60" w:type="dxa"/>
              <w:end w:w="70" w:type="dxa"/>
            </w:tcMar>
          </w:tcPr>
          <w:p>
            <w:r>
              <w:t>What is the spiritual center?</w:t>
            </w:r>
          </w:p>
        </w:tc>
        <w:tc>
          <w:tcPr>
            <w:tcW w:type="dxa" w:w="2513"/>
            <w:vAlign w:val="top"/>
            <w:tcMar>
              <w:top w:w="60" w:type="dxa"/>
              <w:start w:w="70" w:type="dxa"/>
              <w:bottom w:w="60" w:type="dxa"/>
              <w:end w:w="70" w:type="dxa"/>
            </w:tcMar>
          </w:tcPr>
          <w:p>
            <w:r>
              <w:t>RKA 2–3; Upadeśāmṛta 11; CC Madhya 18</w:t>
            </w:r>
          </w:p>
        </w:tc>
        <w:tc>
          <w:tcPr>
            <w:tcW w:type="dxa" w:w="2513"/>
            <w:vAlign w:val="top"/>
            <w:tcMar>
              <w:top w:w="60" w:type="dxa"/>
              <w:start w:w="70" w:type="dxa"/>
              <w:bottom w:w="60" w:type="dxa"/>
              <w:end w:w="70" w:type="dxa"/>
            </w:tcMar>
          </w:tcPr>
          <w:p>
            <w:r>
              <w:t>Bathing belongs to prema, sevā, shelter, grace, remembrance and reverence—not mechanical merit.</w:t>
            </w:r>
          </w:p>
        </w:tc>
        <w:tc>
          <w:tcPr>
            <w:tcW w:type="dxa" w:w="2513"/>
            <w:vAlign w:val="top"/>
            <w:tcMar>
              <w:top w:w="60" w:type="dxa"/>
              <w:start w:w="70" w:type="dxa"/>
              <w:bottom w:w="60" w:type="dxa"/>
              <w:end w:w="70" w:type="dxa"/>
            </w:tcMar>
          </w:tcPr>
          <w:p>
            <w:r>
              <w:t>A-level theological control</w:t>
            </w:r>
          </w:p>
        </w:tc>
      </w:tr>
      <w:tr>
        <w:trPr>
          <w:cantSplit w:val="1"/>
        </w:trPr>
        <w:tc>
          <w:tcPr>
            <w:tcW w:type="dxa" w:w="2513"/>
            <w:vAlign w:val="top"/>
            <w:tcMar>
              <w:top w:w="60" w:type="dxa"/>
              <w:start w:w="70" w:type="dxa"/>
              <w:bottom w:w="60" w:type="dxa"/>
              <w:end w:w="70" w:type="dxa"/>
            </w:tcMar>
          </w:tcPr>
          <w:p>
            <w:r>
              <w:t>Bahulāṣṭamī?</w:t>
            </w:r>
          </w:p>
        </w:tc>
        <w:tc>
          <w:tcPr>
            <w:tcW w:type="dxa" w:w="2513"/>
            <w:vAlign w:val="top"/>
            <w:tcMar>
              <w:top w:w="60" w:type="dxa"/>
              <w:start w:w="70" w:type="dxa"/>
              <w:bottom w:w="60" w:type="dxa"/>
              <w:end w:w="70" w:type="dxa"/>
            </w:tcMar>
          </w:tcPr>
          <w:p>
            <w:r>
              <w:t>Mathurā-māhātmya 420; later parikramā practice</w:t>
            </w:r>
          </w:p>
        </w:tc>
        <w:tc>
          <w:tcPr>
            <w:tcW w:type="dxa" w:w="2513"/>
            <w:vAlign w:val="top"/>
            <w:tcMar>
              <w:top w:w="60" w:type="dxa"/>
              <w:start w:w="70" w:type="dxa"/>
              <w:bottom w:w="60" w:type="dxa"/>
              <w:end w:w="70" w:type="dxa"/>
            </w:tcMar>
          </w:tcPr>
          <w:p>
            <w:r>
              <w:t>Bathing on Bahulāṣṭamī is an early textual glory and a major later/customary observance; midnight crowd practice is later/common.</w:t>
            </w:r>
          </w:p>
        </w:tc>
        <w:tc>
          <w:tcPr>
            <w:tcW w:type="dxa" w:w="2513"/>
            <w:vAlign w:val="top"/>
            <w:tcMar>
              <w:top w:w="60" w:type="dxa"/>
              <w:start w:w="70" w:type="dxa"/>
              <w:bottom w:w="60" w:type="dxa"/>
              <w:end w:w="70" w:type="dxa"/>
            </w:tcMar>
          </w:tcPr>
          <w:p>
            <w:r>
              <w:t>A/C distinction</w:t>
            </w:r>
          </w:p>
        </w:tc>
      </w:tr>
    </w:tbl>
    <w:tbl>
      <w:tblPr>
        <w:tblW w:type="auto" w:w="0"/>
        <w:jc w:val="center"/>
        <w:tblLook w:firstColumn="1" w:firstRow="1" w:lastColumn="0" w:lastRow="0" w:noHBand="0" w:noVBand="1" w:val="04A0"/>
      </w:tblPr>
      <w:tblGrid>
        <w:gridCol w:w="10052"/>
      </w:tblGrid>
      <w:tr>
        <w:trPr>
          <w:cantSplit w:val="1"/>
        </w:trPr>
        <w:tc>
          <w:tcPr>
            <w:tcW w:type="dxa" w:w="10052"/>
            <w:shd w:fill="F6F2EA"/>
            <w:tcMar>
              <w:top w:w="110" w:type="dxa"/>
              <w:start w:w="160" w:type="dxa"/>
              <w:bottom w:w="110" w:type="dxa"/>
              <w:end w:w="160" w:type="dxa"/>
            </w:tcMar>
          </w:tcPr>
          <w:p>
            <w:r>
              <w:rPr>
                <w:b/>
                <w:color w:val="7B2638"/>
              </w:rPr>
              <w:t xml:space="preserve">DRAFTING CONSEQUENCE  </w:t>
            </w:r>
            <w:r>
              <w:t>The final visitor guide should not issue one universal command such as ‘always fully immerse three times.’ Instead it should present: (A) the early textual order and prayer; (B) a conservative respectful option; (C) lineage-specific variants; and (D) modern safety/field conditions.</w:t>
            </w:r>
          </w:p>
        </w:tc>
      </w:tr>
    </w:tbl>
    <w:p>
      <w:pPr>
        <w:pStyle w:val="Heading1"/>
        <w:keepNext w:val="1"/>
        <w:keepLines w:val="1"/>
      </w:pPr>
      <w:r>
        <w:t>2. Practice source hierarchy</w:t>
      </w:r>
    </w:p>
    <w:p>
      <w:r>
        <w:rPr>
          <w:b/>
          <w:color w:val="7B2638"/>
        </w:rPr>
        <w:t xml:space="preserve">A — Primary scripture / Gosvāmī meaning. </w:t>
      </w:r>
      <w:r>
        <w:t>Caitanya-caritāmṛta Madhya 18, Rūpa’s Mathurā-māhātmya and Upadeśāmṛta, and Raghunātha’s Rādhā-kuṇḍāṣṭaka establish bathing, praise, remembrance, earth-tilaka, sevā, shelter, grace and prema. They do not provide a full modern bath procedure.</w:t>
      </w:r>
    </w:p>
    <w:p>
      <w:r>
        <w:rPr>
          <w:b/>
          <w:color w:val="7B2638"/>
        </w:rPr>
        <w:t xml:space="preserve">B — Early Vraja pilgrimage ritual. </w:t>
      </w:r>
      <w:r>
        <w:t>Nārāyaṇa Bhaṭṭa’s Vraja-bhakti-vilāsa is the strongest current procedural source. It gives tīrtha prayers, bathing order, immersion language, namaskāra, ācamana and parikramā discipline.</w:t>
      </w:r>
    </w:p>
    <w:p>
      <w:r>
        <w:rPr>
          <w:b/>
          <w:color w:val="7B2638"/>
        </w:rPr>
        <w:t xml:space="preserve">C — Later/common Gauḍīya practice. </w:t>
      </w:r>
      <w:r>
        <w:t>Modern Vraja parikramā manuals, local guide traditions, Bahulāṣṭamī practice and lineage instructions preserve practical customs. These may differ and must be labeled.</w:t>
      </w:r>
    </w:p>
    <w:p>
      <w:r>
        <w:rPr>
          <w:b/>
          <w:color w:val="7B2638"/>
        </w:rPr>
        <w:t xml:space="preserve">Modern pastoral / practical. </w:t>
      </w:r>
      <w:r>
        <w:t>Crowd safety, water quality, modesty/changing logistics, recent reconstruction, steps, access, valuables and present bathing conditions require current or field verification; they are not śāstric claims.</w:t>
      </w:r>
    </w:p>
    <w:p>
      <w:pPr>
        <w:pStyle w:val="Heading1"/>
        <w:keepNext w:val="1"/>
        <w:keepLines w:val="1"/>
      </w:pPr>
      <w:r>
        <w:t>3. The early Vraja bathing procedure — Nārāyaṇa Bhaṭṭa</w:t>
      </w:r>
    </w:p>
    <w:p>
      <w:r>
        <w:t>The most important practical discovery in this research pass is that Vraja-bhakti-vilāsa does not leave the order of the twin-kuṇḍa bath implicit.</w:t>
      </w:r>
    </w:p>
    <w:p>
      <w:r>
        <w:rPr>
          <w:b/>
          <w:color w:val="7B2638"/>
        </w:rPr>
        <w:t>Vraja-bhakti-vilāsa, Śrī-kuṇḍa-māhātmya 5 (working electronic edition, pp. 76–77)</w:t>
      </w:r>
    </w:p>
    <w:p>
      <w:pPr>
        <w:ind w:left="346" w:right="216"/>
      </w:pPr>
      <w:r>
        <w:rPr>
          <w:i/>
        </w:rPr>
        <w:t>ādau snānaṁ tu rādhāyāḥ kuṇḍe sarvārthadāyakam | tatastu kṛṣṇakuṇḍe tu sarvapāpapraṇāśanam ||</w:t>
      </w:r>
    </w:p>
    <w:p>
      <w:pPr>
        <w:ind w:left="346" w:right="216"/>
      </w:pPr>
      <w:r>
        <w:t>First one bathes in Rādhā’s kuṇḍa, which bestows all purposes; thereafter in Kṛṣṇa-kuṇḍa, which destroys all sins.</w:t>
      </w:r>
    </w:p>
    <w:p>
      <w:pPr>
        <w:ind w:left="346"/>
      </w:pPr>
      <w:r>
        <w:rPr>
          <w:b/>
          <w:color w:val="7B2638"/>
        </w:rPr>
        <w:t xml:space="preserve">Research use — </w:t>
      </w:r>
      <w:r>
        <w:t>This is the current project’s strongest early textual order: Rādhā-kuṇḍa first, then Kṛṣṇa-kuṇḍa. A later lineage may follow a different order; that difference must be reported, not harmonized.</w:t>
      </w:r>
    </w:p>
    <w:p>
      <w:pPr>
        <w:pStyle w:val="Heading2"/>
        <w:keepNext w:val="1"/>
        <w:keepLines w:val="1"/>
      </w:pPr>
      <w:r>
        <w:t>3.1 The paired-kuṇḍa snāna prayer</w:t>
      </w:r>
    </w:p>
    <w:p>
      <w:r>
        <w:rPr>
          <w:b/>
          <w:color w:val="7B2638"/>
        </w:rPr>
        <w:t>Vraja-bhakti-vilāsa, same block; attributed there to Varāha</w:t>
      </w:r>
    </w:p>
    <w:p>
      <w:pPr>
        <w:ind w:left="346" w:right="216"/>
      </w:pPr>
      <w:r>
        <w:rPr>
          <w:i/>
        </w:rPr>
        <w:t>sarvapāpaharas tīrtha namas te harimuktida | namaḥ kaivalyanāthāya rādhākṛṣṇābhidhāyine ||</w:t>
      </w:r>
    </w:p>
    <w:p>
      <w:pPr>
        <w:ind w:left="346" w:right="216"/>
      </w:pPr>
      <w:r>
        <w:t>O tīrtha that removes all sins, obeisance to you, giver of liberation through Hari. Obeisance to the Lord of liberation, known here by the names Rādhā and Kṛṣṇa.</w:t>
      </w:r>
    </w:p>
    <w:p>
      <w:pPr>
        <w:ind w:left="346"/>
      </w:pPr>
      <w:r>
        <w:rPr>
          <w:b/>
          <w:color w:val="7B2638"/>
        </w:rPr>
        <w:t xml:space="preserve">Research use — </w:t>
      </w:r>
      <w:r>
        <w:t>Working translation. The attribution should be phrased ‘Vraja-bhakti-vilāsa attributes this to Varāha’; the underlying Purāṇic recension has not been independently checked.</w:t>
      </w:r>
    </w:p>
    <w:p>
      <w:pPr>
        <w:pStyle w:val="Heading2"/>
        <w:keepNext w:val="1"/>
        <w:keepLines w:val="1"/>
      </w:pPr>
      <w:r>
        <w:t>3.2 Immersion count — do not prescribe yet</w:t>
      </w:r>
    </w:p>
    <w:p>
      <w:r>
        <w:t xml:space="preserve">The next line in the searchable text reads: </w:t>
      </w:r>
    </w:p>
    <w:p>
      <w:pPr>
        <w:ind w:left="346"/>
      </w:pPr>
      <w:r>
        <w:rPr>
          <w:i/>
        </w:rPr>
        <w:t>iti mantram udāhṛtya aṣṭaṣaṣṭhayādimajjanaiḥ | snāpayed vidhinā pūrvaṁ namaskāraṁ pṛthak pṛthak ||</w:t>
      </w:r>
    </w:p>
    <w:p>
      <w:r>
        <w:t>The compound appears to contain aṣṭaṣaṣṭi, ‘sixty-eight,’ and an independent online transcription reproduces the same reading. However, the exact syntax and intended ritual count are not transparent enough to turn into a modern instruction. Until a clean printed/manuscript witness or reliable commentary is checked, the practical guide should say only that Nārāyaṇa Bhaṭṭa prescribes repeated ritual immersion and separate namaskāra to the two kuṇḍas.</w:t>
      </w:r>
    </w:p>
    <w:tbl>
      <w:tblPr>
        <w:tblW w:type="auto" w:w="0"/>
        <w:jc w:val="center"/>
        <w:tblLook w:firstColumn="1" w:firstRow="1" w:lastColumn="0" w:lastRow="0" w:noHBand="0" w:noVBand="1" w:val="04A0"/>
      </w:tblPr>
      <w:tblGrid>
        <w:gridCol w:w="10052"/>
      </w:tblGrid>
      <w:tr>
        <w:trPr>
          <w:cantSplit w:val="1"/>
        </w:trPr>
        <w:tc>
          <w:tcPr>
            <w:tcW w:type="dxa" w:w="10052"/>
            <w:shd w:fill="F6F2EA"/>
            <w:tcMar>
              <w:top w:w="110" w:type="dxa"/>
              <w:start w:w="160" w:type="dxa"/>
              <w:bottom w:w="110" w:type="dxa"/>
              <w:end w:w="160" w:type="dxa"/>
            </w:tcMar>
          </w:tcPr>
          <w:p>
            <w:r>
              <w:rPr>
                <w:b/>
                <w:color w:val="7B2638"/>
              </w:rPr>
              <w:t xml:space="preserve">DO NOT SAY YET  </w:t>
            </w:r>
            <w:r>
              <w:t>“Take exactly 68 dips.” The reading is promising but not publication/practice-ready.</w:t>
            </w:r>
          </w:p>
        </w:tc>
      </w:tr>
    </w:tbl>
    <w:p>
      <w:pPr>
        <w:pStyle w:val="Heading2"/>
        <w:keepNext w:val="1"/>
        <w:keepLines w:val="1"/>
      </w:pPr>
      <w:r>
        <w:t>3.3 ‘The bath of the two kuṇḍas is one kind’</w:t>
      </w:r>
    </w:p>
    <w:p>
      <w:r>
        <w:rPr>
          <w:b/>
          <w:color w:val="7B2638"/>
        </w:rPr>
        <w:t>Vraja-bhakti-vilāsa 5, concluding line</w:t>
      </w:r>
    </w:p>
    <w:p>
      <w:pPr>
        <w:ind w:left="346" w:right="216"/>
      </w:pPr>
      <w:r>
        <w:rPr>
          <w:i/>
        </w:rPr>
        <w:t>dvayos tu kuṇḍayoś caiva snānam ekavidhaṁ smṛtam ||</w:t>
      </w:r>
    </w:p>
    <w:p>
      <w:pPr>
        <w:ind w:left="346" w:right="216"/>
      </w:pPr>
      <w:r>
        <w:t>The bathing of the two kuṇḍas is remembered as being of one kind.</w:t>
      </w:r>
    </w:p>
    <w:p>
      <w:pPr>
        <w:ind w:left="346"/>
      </w:pPr>
      <w:r>
        <w:rPr>
          <w:b/>
          <w:color w:val="7B2638"/>
        </w:rPr>
        <w:t xml:space="preserve">Research use — </w:t>
      </w:r>
      <w:r>
        <w:t>This suggests a paired ritual logic after the stated order, but does not erase the distinction between the two kuṇḍas.</w:t>
      </w:r>
    </w:p>
    <w:p>
      <w:pPr>
        <w:pStyle w:val="Heading1"/>
        <w:keepNext w:val="1"/>
        <w:keepLines w:val="1"/>
      </w:pPr>
      <w:r>
        <w:t>4. Mahāprabhu’s A-level embodied precedent</w:t>
      </w:r>
    </w:p>
    <w:p>
      <w:r>
        <w:t>Caitanya-caritāmṛta gives behavior at the tīrtha, but not a complete ritual manual. Mahāprabhu’s sequence is nevertheless an excellent devotional model:</w:t>
      </w:r>
    </w:p>
    <w:p>
      <w:pPr>
        <w:ind w:left="259" w:hanging="173"/>
      </w:pPr>
      <w:r>
        <w:rPr>
          <w:b/>
        </w:rPr>
        <w:t xml:space="preserve">• </w:t>
      </w:r>
      <w:r>
        <w:t>He recognizes the sacred waters despite their slight visible form and bathes in them.</w:t>
      </w:r>
    </w:p>
    <w:p>
      <w:pPr>
        <w:ind w:left="259" w:hanging="173"/>
      </w:pPr>
      <w:r>
        <w:rPr>
          <w:b/>
        </w:rPr>
        <w:t xml:space="preserve">• </w:t>
      </w:r>
      <w:r>
        <w:t>He praises Rādhā-kuṇḍa’s dearness, nitya-līlā, sweetness and glory.</w:t>
      </w:r>
    </w:p>
    <w:p>
      <w:pPr>
        <w:ind w:left="259" w:hanging="173"/>
      </w:pPr>
      <w:r>
        <w:rPr>
          <w:b/>
        </w:rPr>
        <w:t xml:space="preserve">• </w:t>
      </w:r>
      <w:r>
        <w:t>He remembers the kuṇḍa-līlā and dances on the bank.</w:t>
      </w:r>
    </w:p>
    <w:p>
      <w:pPr>
        <w:ind w:left="259" w:hanging="173"/>
      </w:pPr>
      <w:r>
        <w:rPr>
          <w:b/>
        </w:rPr>
        <w:t xml:space="preserve">• </w:t>
      </w:r>
      <w:r>
        <w:t>He takes kuṇḍa earth, marks His body with tilaka, and carries some earth onward.</w:t>
      </w:r>
    </w:p>
    <w:p>
      <w:r>
        <w:rPr>
          <w:b/>
          <w:color w:val="7B2638"/>
        </w:rPr>
        <w:t>Caitanya-caritāmṛta, Madhya 18.14</w:t>
      </w:r>
    </w:p>
    <w:p>
      <w:pPr>
        <w:ind w:left="346" w:right="216"/>
      </w:pPr>
      <w:r>
        <w:rPr>
          <w:i/>
        </w:rPr>
        <w:t>kuṇḍera mṛttikā lañā tilaka karila | bhaṭṭācārya-dvārā mṛttikā saṅge kari’ laila ||</w:t>
      </w:r>
    </w:p>
    <w:p>
      <w:pPr>
        <w:ind w:left="346" w:right="216"/>
      </w:pPr>
      <w:r>
        <w:t>Taking earth from the kuṇḍa, He made tilaka; through Bhaṭṭācārya He also took some of that earth with Him.</w:t>
      </w:r>
    </w:p>
    <w:p>
      <w:pPr>
        <w:ind w:left="346"/>
      </w:pPr>
      <w:r>
        <w:rPr>
          <w:b/>
          <w:color w:val="7B2638"/>
        </w:rPr>
        <w:t xml:space="preserve">Research use — </w:t>
      </w:r>
      <w:r>
        <w:t>A-level precedent for honoring kuṇḍa earth. It does not establish a modern commercial collection practice, a prescribed quantity, or a general license to remove earth.</w:t>
      </w:r>
    </w:p>
    <w:tbl>
      <w:tblPr>
        <w:tblW w:type="auto" w:w="0"/>
        <w:jc w:val="center"/>
        <w:tblLook w:firstColumn="1" w:firstRow="1" w:lastColumn="0" w:lastRow="0" w:noHBand="0" w:noVBand="1" w:val="04A0"/>
      </w:tblPr>
      <w:tblGrid>
        <w:gridCol w:w="10052"/>
      </w:tblGrid>
      <w:tr>
        <w:trPr>
          <w:cantSplit w:val="1"/>
        </w:trPr>
        <w:tc>
          <w:tcPr>
            <w:tcW w:type="dxa" w:w="10052"/>
            <w:shd w:fill="F6F2EA"/>
            <w:tcMar>
              <w:top w:w="110" w:type="dxa"/>
              <w:start w:w="160" w:type="dxa"/>
              <w:bottom w:w="110" w:type="dxa"/>
              <w:end w:w="160" w:type="dxa"/>
            </w:tcMar>
          </w:tcPr>
          <w:p>
            <w:r>
              <w:rPr>
                <w:b/>
                <w:color w:val="7B2638"/>
              </w:rPr>
              <w:t xml:space="preserve">PRACTICAL MODEL  </w:t>
            </w:r>
            <w:r>
              <w:t>For the eventual pilgrim card, Mahāprabhu suggests a safe devotional sequence: recognize → offer respect → bathe or respectfully receive water → praise → remember līlā → honor the earth → continue pilgrimage.</w:t>
            </w:r>
          </w:p>
        </w:tc>
      </w:tr>
    </w:tbl>
    <w:p>
      <w:pPr>
        <w:pStyle w:val="Heading1"/>
        <w:keepNext w:val="1"/>
        <w:keepLines w:val="1"/>
      </w:pPr>
      <w:r>
        <w:t>5. Bathing is sevā, shelter and grace — not a mechanical transaction</w:t>
      </w:r>
    </w:p>
    <w:p>
      <w:r>
        <w:rPr>
          <w:b/>
          <w:color w:val="7B2638"/>
        </w:rPr>
        <w:t>Raghunātha dāsa Gosvāmī, Rādhā-kuṇḍāṣṭaka 3</w:t>
      </w:r>
    </w:p>
    <w:p>
      <w:pPr>
        <w:ind w:left="346" w:right="216"/>
      </w:pPr>
      <w:r>
        <w:rPr>
          <w:i/>
        </w:rPr>
        <w:t>agha-ripur api yatnād atra devyāḥ prasāda-prasara-kṛta-kaṭākṣa-prāpti-kāmaḥ prakāmam | anusarati yad uccaiḥ snāna-sevānubandhais tad ati-surabhi rādhā-kuṇḍam evāśrayo me ||3||</w:t>
      </w:r>
    </w:p>
    <w:p>
      <w:pPr>
        <w:ind w:left="346" w:right="216"/>
      </w:pPr>
      <w:r>
        <w:t>Even Kṛṣṇa eagerly follows this lake through the bonds of bathing and service, longing for the gracious sidelong glance flowing from Devī. May that fragrant Rādhā-kuṇḍa be my shelter.</w:t>
      </w:r>
    </w:p>
    <w:p>
      <w:pPr>
        <w:ind w:left="346"/>
      </w:pPr>
      <w:r>
        <w:rPr>
          <w:b/>
          <w:color w:val="7B2638"/>
        </w:rPr>
        <w:t xml:space="preserve">Research use — </w:t>
      </w:r>
      <w:r>
        <w:t>The words snāna, sevā, prasāda and āśraya belong together.</w:t>
      </w:r>
    </w:p>
    <w:p>
      <w:r>
        <w:t>Rādhā-kuṇḍāṣṭaka 2 says the lake causes the wish-fulfilling tree of prema to arise in the bather’s heart; Upadeśāmṛta 11 similarly says that bathing even once reveals extraordinarily difficult prema. Caitanya-caritāmṛta Madhya 18.10 repeats the promise in Bengali. The practical guide should preserve the astonishment of these promises while refusing to turn them into a mechanical guarantee detached from devotional orientation.</w:t>
      </w:r>
    </w:p>
    <w:p>
      <w:pPr>
        <w:pStyle w:val="Heading1"/>
        <w:keepNext w:val="1"/>
        <w:keepLines w:val="1"/>
      </w:pPr>
      <w:r>
        <w:t>6. General Vraja pilgrimage etiquette applicable to Rādhā-kuṇḍa</w:t>
      </w:r>
    </w:p>
    <w:p>
      <w:pPr>
        <w:pStyle w:val="Heading2"/>
        <w:keepNext w:val="1"/>
        <w:keepLines w:val="1"/>
      </w:pPr>
      <w:r>
        <w:t>6.1 Early Vraja-bhakti-vilāsa</w:t>
      </w:r>
    </w:p>
    <w:p>
      <w:r>
        <w:t>Nārāyaṇa Bhaṭṭa’s general parikramā rules are stricter than a casual modern visit, but they establish an early ethic of reverent movement:</w:t>
      </w:r>
    </w:p>
    <w:p>
      <w:pPr>
        <w:ind w:left="259" w:hanging="173"/>
      </w:pPr>
      <w:r>
        <w:rPr>
          <w:b/>
        </w:rPr>
        <w:t xml:space="preserve">• </w:t>
      </w:r>
      <w:r>
        <w:t>Tīrthas, trees, creepers, shrubs, cows, brāhmaṇas, sacred stones and deity places encountered on parikramā are to be honored rather than neglected.</w:t>
      </w:r>
    </w:p>
    <w:p>
      <w:pPr>
        <w:ind w:left="259" w:hanging="173"/>
      </w:pPr>
      <w:r>
        <w:rPr>
          <w:b/>
        </w:rPr>
        <w:t xml:space="preserve">• </w:t>
      </w:r>
      <w:r>
        <w:t>Bathing and ācamana at tīrthas are part of pilgrimage practice.</w:t>
      </w:r>
    </w:p>
    <w:p>
      <w:pPr>
        <w:ind w:left="259" w:hanging="173"/>
      </w:pPr>
      <w:r>
        <w:rPr>
          <w:b/>
        </w:rPr>
        <w:t xml:space="preserve">• </w:t>
      </w:r>
      <w:r>
        <w:t>The text explicitly discusses pradakṣiṇā without footwear as a more disciplined form.</w:t>
      </w:r>
    </w:p>
    <w:p>
      <w:pPr>
        <w:ind w:left="259" w:hanging="173"/>
      </w:pPr>
      <w:r>
        <w:rPr>
          <w:b/>
        </w:rPr>
        <w:t xml:space="preserve">• </w:t>
      </w:r>
      <w:r>
        <w:t>One should step carefully and avoid killing insects and small creatures; fast careless walking that causes harm is condemned.</w:t>
      </w:r>
    </w:p>
    <w:p>
      <w:pPr>
        <w:ind w:left="259" w:hanging="173"/>
      </w:pPr>
      <w:r>
        <w:rPr>
          <w:b/>
        </w:rPr>
        <w:t xml:space="preserve">• </w:t>
      </w:r>
      <w:r>
        <w:t>Practice is to be according to one’s capacity (śakty-anusārataḥ); deliberate self-harm or excessive bodily hardship is condemned.</w:t>
      </w:r>
    </w:p>
    <w:p>
      <w:pPr>
        <w:pStyle w:val="Heading2"/>
        <w:keepNext w:val="1"/>
        <w:keepLines w:val="1"/>
      </w:pPr>
      <w:r>
        <w:t>6.2 Modern Gauḍīya parikramā manual</w:t>
      </w:r>
    </w:p>
    <w:p>
      <w:r>
        <w:t>Śrī Vraja-maṇḍala Parikramā gives a later Gauḍīya observance code for formal parikramā. Relevant principles include:</w:t>
      </w:r>
    </w:p>
    <w:p>
      <w:pPr>
        <w:ind w:left="259" w:hanging="173"/>
      </w:pPr>
      <w:r>
        <w:rPr>
          <w:b/>
        </w:rPr>
        <w:t xml:space="preserve">• </w:t>
      </w:r>
      <w:r>
        <w:t>bathe in sacred rivers/ponds and perform ācamana;</w:t>
      </w:r>
    </w:p>
    <w:p>
      <w:pPr>
        <w:ind w:left="259" w:hanging="173"/>
      </w:pPr>
      <w:r>
        <w:rPr>
          <w:b/>
        </w:rPr>
        <w:t xml:space="preserve">• </w:t>
      </w:r>
      <w:r>
        <w:t>accept prasāda and engage in harināma-japa/kīrtana;</w:t>
      </w:r>
    </w:p>
    <w:p>
      <w:pPr>
        <w:ind w:left="259" w:hanging="173"/>
      </w:pPr>
      <w:r>
        <w:rPr>
          <w:b/>
        </w:rPr>
        <w:t xml:space="preserve">• </w:t>
      </w:r>
      <w:r>
        <w:t>respect brāhmaṇas, Vaiṣṇavas, deities, sacred places and līlā-sthānas;</w:t>
      </w:r>
    </w:p>
    <w:p>
      <w:pPr>
        <w:ind w:left="259" w:hanging="173"/>
      </w:pPr>
      <w:r>
        <w:rPr>
          <w:b/>
        </w:rPr>
        <w:t xml:space="preserve">• </w:t>
      </w:r>
      <w:r>
        <w:t>avoid anger, quarrels and criticism;</w:t>
      </w:r>
    </w:p>
    <w:p>
      <w:pPr>
        <w:ind w:left="259" w:hanging="173"/>
      </w:pPr>
      <w:r>
        <w:rPr>
          <w:b/>
        </w:rPr>
        <w:t xml:space="preserve">• </w:t>
      </w:r>
      <w:r>
        <w:t>avoid violence to trees, creepers, shrubs, cows, ants and other creatures;</w:t>
      </w:r>
    </w:p>
    <w:p>
      <w:pPr>
        <w:ind w:left="259" w:hanging="173"/>
      </w:pPr>
      <w:r>
        <w:rPr>
          <w:b/>
        </w:rPr>
        <w:t xml:space="preserve">• </w:t>
      </w:r>
      <w:r>
        <w:t>during the formal parikramā vow, avoid soap and oil.</w:t>
      </w:r>
    </w:p>
    <w:tbl>
      <w:tblPr>
        <w:tblW w:type="auto" w:w="0"/>
        <w:jc w:val="center"/>
        <w:tblLook w:firstColumn="1" w:firstRow="1" w:lastColumn="0" w:lastRow="0" w:noHBand="0" w:noVBand="1" w:val="04A0"/>
      </w:tblPr>
      <w:tblGrid>
        <w:gridCol w:w="10052"/>
      </w:tblGrid>
      <w:tr>
        <w:trPr>
          <w:cantSplit w:val="1"/>
        </w:trPr>
        <w:tc>
          <w:tcPr>
            <w:tcW w:type="dxa" w:w="10052"/>
            <w:shd w:fill="F6F2EA"/>
            <w:tcMar>
              <w:top w:w="110" w:type="dxa"/>
              <w:start w:w="160" w:type="dxa"/>
              <w:bottom w:w="110" w:type="dxa"/>
              <w:end w:w="160" w:type="dxa"/>
            </w:tcMar>
          </w:tcPr>
          <w:p>
            <w:r>
              <w:rPr>
                <w:b/>
                <w:color w:val="7B2638"/>
              </w:rPr>
              <w:t xml:space="preserve">SCOPE CAUTION  </w:t>
            </w:r>
            <w:r>
              <w:t>These are rules for formal Vraja-maṇḍala parikramā observance, not automatically binding details for every short visit. The future Rādhā-kuṇḍa guide should adopt the underlying reverence while labeling vow-specific disciplines.</w:t>
            </w:r>
          </w:p>
        </w:tc>
      </w:tr>
    </w:tbl>
    <w:p>
      <w:pPr>
        <w:pStyle w:val="Heading1"/>
        <w:keepNext w:val="1"/>
        <w:keepLines w:val="1"/>
      </w:pPr>
      <w:r>
        <w:t>7. Lineage and practice variants — bathing versus head-water</w:t>
      </w:r>
    </w:p>
    <w:p>
      <w:r>
        <w:t>The project must preserve a real tension in later Gauḍīya guidance rather than choosing quotations selectively.</w:t>
      </w:r>
    </w:p>
    <w:p>
      <w:pPr>
        <w:pStyle w:val="Heading2"/>
        <w:keepNext w:val="1"/>
        <w:keepLines w:val="1"/>
      </w:pPr>
      <w:r>
        <w:t>7.1 A.C. Bhaktivedanta Swami Prabhupāda — strong praise of bathing</w:t>
      </w:r>
    </w:p>
    <w:p>
      <w:r>
        <w:t>In his published purport to Upadeśāmṛta 11, Prabhupāda recommends bathing at Rādhā-kuṇḍa, even repeatedly, and concludes that residence on its banks and daily bathing constitute the highest perfection of devotional service. This aligns directly with Rūpa’s verse and the broader early bathing tradition.</w:t>
      </w:r>
    </w:p>
    <w:p>
      <w:pPr>
        <w:pStyle w:val="Heading2"/>
        <w:keepNext w:val="1"/>
        <w:keepLines w:val="1"/>
      </w:pPr>
      <w:r>
        <w:t>7.2 Prabhupāda’s 1976 oral cautions — qualification and non-enjoyment</w:t>
      </w:r>
    </w:p>
    <w:p>
      <w:r>
        <w:t xml:space="preserve">In August 1976, while speaking about Raghunātha dāsa’s extraordinary vairāgya and residence, Prabhupāda said: </w:t>
      </w:r>
    </w:p>
    <w:p>
      <w:pPr>
        <w:ind w:left="346"/>
      </w:pPr>
      <w:r>
        <w:rPr>
          <w:i/>
        </w:rPr>
        <w:t>“He can take bath in the Rādhā-kuṇḍa. First of all, do this like Raghunātha dāsa Gosvāmī.”</w:t>
      </w:r>
    </w:p>
    <w:p>
      <w:r>
        <w:t>In a 5 September 1976 Vṛndāvana conversation, objecting to enjoying the kuṇḍa by swimming, he advised a very conservative form of respect:</w:t>
      </w:r>
    </w:p>
    <w:p>
      <w:pPr>
        <w:ind w:left="346"/>
      </w:pPr>
      <w:r>
        <w:rPr>
          <w:i/>
        </w:rPr>
        <w:t>“You can take little water and keep it on the head. That is respectful to Rādhā-kuṇḍa.”</w:t>
      </w:r>
    </w:p>
    <w:p>
      <w:r>
        <w:t>These remarks should not be made to cancel his published Upadeśāmṛta teaching. They are best preserved as a lineage-specific pastoral caution: Rādhā-kuṇḍa should never be treated as recreational water, and actual immersion is inseparable from reverence, adhikāra and the model of Raghunātha.</w:t>
      </w:r>
    </w:p>
    <w:tbl>
      <w:tblPr>
        <w:tblW w:type="auto" w:w="0"/>
        <w:jc w:val="center"/>
        <w:tblLook w:firstColumn="1" w:firstRow="1" w:lastColumn="0" w:lastRow="0" w:noHBand="0" w:noVBand="1" w:val="04A0"/>
      </w:tblPr>
      <w:tblGrid>
        <w:gridCol w:w="10052"/>
      </w:tblGrid>
      <w:tr>
        <w:trPr>
          <w:cantSplit w:val="1"/>
        </w:trPr>
        <w:tc>
          <w:tcPr>
            <w:tcW w:type="dxa" w:w="10052"/>
            <w:shd w:fill="F6F2EA"/>
            <w:tcMar>
              <w:top w:w="110" w:type="dxa"/>
              <w:start w:w="160" w:type="dxa"/>
              <w:bottom w:w="110" w:type="dxa"/>
              <w:end w:w="160" w:type="dxa"/>
            </w:tcMar>
          </w:tcPr>
          <w:p>
            <w:r>
              <w:rPr>
                <w:b/>
                <w:color w:val="7B2638"/>
              </w:rPr>
              <w:t xml:space="preserve">GUIDE DESIGN  </w:t>
            </w:r>
            <w:r>
              <w:t>The final guide should offer two respectful modes rather than force a false universal rule: (1) early textual snāna for those following that practice; (2) a conservative non-immersive offering in which a little water is respectfully placed on the head. A pilgrim should follow their guru/lineage where a specific instruction has been given.</w:t>
            </w:r>
          </w:p>
        </w:tc>
      </w:tr>
    </w:tbl>
    <w:p>
      <w:pPr>
        <w:pStyle w:val="Heading2"/>
        <w:keepNext w:val="1"/>
        <w:keepLines w:val="1"/>
      </w:pPr>
      <w:r>
        <w:t>7.3 Order variant: Rādhā first or Śyāma first?</w:t>
      </w:r>
    </w:p>
    <w:p>
      <w:r>
        <w:t>Nārāyaṇa Bhaṭṭa’s early Vraja-bhakti-vilāsa explicitly says Rādhā-kuṇḍa first and Kṛṣṇa-kuṇḍa second. Some later modern guides reverse the order and instruct Śyāma-kuṇḍa first, then Rādhā-kuṇḍa. No source yet recovered authorizes the project to erase this difference. The final guide should state the early textual order and then note that later lineages may reverse it.</w:t>
      </w:r>
    </w:p>
    <w:p>
      <w:pPr>
        <w:pStyle w:val="Heading1"/>
        <w:keepNext w:val="1"/>
        <w:keepLines w:val="1"/>
      </w:pPr>
      <w:r>
        <w:t>8. Practices not yet established</w:t>
      </w:r>
    </w:p>
    <w:p>
      <w:pPr>
        <w:ind w:left="259" w:hanging="173"/>
      </w:pPr>
      <w:r>
        <w:rPr>
          <w:b/>
        </w:rPr>
        <w:t xml:space="preserve">• </w:t>
      </w:r>
      <w:r>
        <w:t>A universal ancient rule of exactly three dips in Rādhā-kuṇḍa.</w:t>
      </w:r>
    </w:p>
    <w:p>
      <w:pPr>
        <w:ind w:left="259" w:hanging="173"/>
      </w:pPr>
      <w:r>
        <w:rPr>
          <w:b/>
        </w:rPr>
        <w:t xml:space="preserve">• </w:t>
      </w:r>
      <w:r>
        <w:t>A universal rule that one must fully immerse.</w:t>
      </w:r>
    </w:p>
    <w:p>
      <w:pPr>
        <w:ind w:left="259" w:hanging="173"/>
      </w:pPr>
      <w:r>
        <w:rPr>
          <w:b/>
        </w:rPr>
        <w:t xml:space="preserve">• </w:t>
      </w:r>
      <w:r>
        <w:t>A universal rule that one must never immerse.</w:t>
      </w:r>
    </w:p>
    <w:p>
      <w:pPr>
        <w:ind w:left="259" w:hanging="173"/>
      </w:pPr>
      <w:r>
        <w:rPr>
          <w:b/>
        </w:rPr>
        <w:t xml:space="preserve">• </w:t>
      </w:r>
      <w:r>
        <w:t>A verified ancient instruction to enter the water ‘right hand first’ or by a particular crawling posture.</w:t>
      </w:r>
    </w:p>
    <w:p>
      <w:pPr>
        <w:ind w:left="259" w:hanging="173"/>
      </w:pPr>
      <w:r>
        <w:rPr>
          <w:b/>
        </w:rPr>
        <w:t xml:space="preserve">• </w:t>
      </w:r>
      <w:r>
        <w:t>A single universal order accepted by every Gauḍīya lineage for Rādhā-kuṇḍa versus Śyāma/Kṛṣṇa-kuṇḍa.</w:t>
      </w:r>
    </w:p>
    <w:p>
      <w:pPr>
        <w:ind w:left="259" w:hanging="173"/>
      </w:pPr>
      <w:r>
        <w:rPr>
          <w:b/>
        </w:rPr>
        <w:t xml:space="preserve">• </w:t>
      </w:r>
      <w:r>
        <w:t>A prescribed quantity of kuṇḍa earth to take away.</w:t>
      </w:r>
    </w:p>
    <w:p>
      <w:pPr>
        <w:ind w:left="259" w:hanging="173"/>
      </w:pPr>
      <w:r>
        <w:rPr>
          <w:b/>
        </w:rPr>
        <w:t xml:space="preserve">• </w:t>
      </w:r>
      <w:r>
        <w:t>A general authorization to wash the body, clothing or hair in the sacred water as one would in an ordinary bath.</w:t>
      </w:r>
    </w:p>
    <w:p>
      <w:pPr>
        <w:ind w:left="259" w:hanging="173"/>
      </w:pPr>
      <w:r>
        <w:rPr>
          <w:b/>
        </w:rPr>
        <w:t xml:space="preserve">• </w:t>
      </w:r>
      <w:r>
        <w:t>A current safety judgment about swallowing, immersion, water quality or crowded ghāṭ access; this requires contemporary/field information.</w:t>
      </w:r>
    </w:p>
    <w:p>
      <w:pPr>
        <w:pStyle w:val="Heading1"/>
        <w:keepNext w:val="1"/>
        <w:keepLines w:val="1"/>
      </w:pPr>
      <w:r>
        <w:t>9. Bahulāṣṭamī — ordinary practice and festival practice must be separated</w:t>
      </w:r>
    </w:p>
    <w:p>
      <w:r>
        <w:rPr>
          <w:b/>
          <w:color w:val="7B2638"/>
        </w:rPr>
        <w:t>Rūpa Gosvāmī, Mathurā-māhātmya 420</w:t>
      </w:r>
    </w:p>
    <w:p>
      <w:pPr>
        <w:ind w:left="346" w:right="216"/>
      </w:pPr>
      <w:r>
        <w:rPr>
          <w:i/>
        </w:rPr>
        <w:t>govardhane girau ramye rādhā-kuṇḍaṁ priyaṁ hareḥ | kārttike bahulāṣṭamyāṁ tatra snātvā hareḥ priyaḥ ||</w:t>
      </w:r>
    </w:p>
    <w:p>
      <w:pPr>
        <w:ind w:left="346" w:right="216"/>
      </w:pPr>
      <w:r>
        <w:t>On lovely Govardhana is Rādhā-kuṇḍa, dear to Hari. Bathing there on Bahulāṣṭamī in Kārttika makes one dear to Hari.</w:t>
      </w:r>
    </w:p>
    <w:p>
      <w:pPr>
        <w:ind w:left="346"/>
      </w:pPr>
      <w:r>
        <w:rPr>
          <w:b/>
          <w:color w:val="7B2638"/>
        </w:rPr>
        <w:t xml:space="preserve">Research use — </w:t>
      </w:r>
      <w:r>
        <w:t>A-level/Gosvāmī pilgrimage glory.</w:t>
      </w:r>
    </w:p>
    <w:p>
      <w:r>
        <w:t>The later Śrī Vraja-maṇḍala Parikramā manual says that large numbers of pilgrims customarily bathe at Rādhā-kuṇḍa on Bahulāṣṭamī, and describes the major observance as a midnight bath. That midnight crowd practice should be labeled later/common tradition rather than silently treated as the wording of Rūpa’s verse.</w:t>
      </w:r>
    </w:p>
    <w:tbl>
      <w:tblPr>
        <w:tblW w:type="auto" w:w="0"/>
        <w:jc w:val="center"/>
        <w:tblLook w:firstColumn="1" w:firstRow="1" w:lastColumn="0" w:lastRow="0" w:noHBand="0" w:noVBand="1" w:val="04A0"/>
      </w:tblPr>
      <w:tblGrid>
        <w:gridCol w:w="10052"/>
      </w:tblGrid>
      <w:tr>
        <w:trPr>
          <w:cantSplit w:val="1"/>
        </w:trPr>
        <w:tc>
          <w:tcPr>
            <w:tcW w:type="dxa" w:w="10052"/>
            <w:shd w:fill="F6F2EA"/>
            <w:tcMar>
              <w:top w:w="110" w:type="dxa"/>
              <w:start w:w="160" w:type="dxa"/>
              <w:bottom w:w="110" w:type="dxa"/>
              <w:end w:w="160" w:type="dxa"/>
            </w:tcMar>
          </w:tcPr>
          <w:p>
            <w:r>
              <w:rPr>
                <w:b/>
                <w:color w:val="7B2638"/>
              </w:rPr>
              <w:t xml:space="preserve">PRACTICAL CONSEQUENCE  </w:t>
            </w:r>
            <w:r>
              <w:t>The final guide needs a separate Bahulāṣṭamī page: crowd density, timing, safe entry/exit, valuables, modesty, changing clothes, and whether a pilgrim should choose head-water instead of immersion in extreme crowds.</w:t>
            </w:r>
          </w:p>
        </w:tc>
      </w:tr>
    </w:tbl>
    <w:p>
      <w:pPr>
        <w:pStyle w:val="Heading1"/>
        <w:keepNext w:val="1"/>
        <w:keepLines w:val="1"/>
      </w:pPr>
      <w:r>
        <w:t>10. Provisional pilgrim sequence for the future guide</w:t>
      </w:r>
    </w:p>
    <w:p>
      <w:r>
        <w:t>This is not yet the final instruction card. It is the source-controlled skeleton that can be converted into one after the immersion-count philology and field/safety checks are complete.</w:t>
      </w:r>
    </w:p>
    <w:p>
      <w:r>
        <w:rPr>
          <w:b/>
        </w:rPr>
        <w:t xml:space="preserve">1. Approach quietly. </w:t>
      </w:r>
      <w:r>
        <w:t>Recognize the kuṇḍa as Rādhā’s own lake; stop ordinary conversation before the water’s edge.</w:t>
      </w:r>
    </w:p>
    <w:p>
      <w:r>
        <w:rPr>
          <w:b/>
        </w:rPr>
        <w:t xml:space="preserve">2. Offer praṇāma. </w:t>
      </w:r>
      <w:r>
        <w:t>A simple obeisance is more securely grounded than inventing an elaborate modern ritual.</w:t>
      </w:r>
    </w:p>
    <w:p>
      <w:r>
        <w:rPr>
          <w:b/>
        </w:rPr>
        <w:t xml:space="preserve">3. Recite a short dearness prayer. </w:t>
      </w:r>
      <w:r>
        <w:t>Mathurā-māhātmya 421 — yathā rādhā priyā viṣṇos… — is ideal and brief.</w:t>
      </w:r>
    </w:p>
    <w:p>
      <w:r>
        <w:rPr>
          <w:b/>
        </w:rPr>
        <w:t xml:space="preserve">4. Remember the manifestation. </w:t>
      </w:r>
      <w:r>
        <w:t>Recall Ariṣṭa, the playful dharma exchange, Rādhā and the sakhīs, the tīrthas’ petition and the joining of the waters.</w:t>
      </w:r>
    </w:p>
    <w:p>
      <w:r>
        <w:rPr>
          <w:b/>
        </w:rPr>
        <w:t xml:space="preserve">5. Choose the bath mode consciously. </w:t>
      </w:r>
      <w:r>
        <w:t>Either follow the early textual snāna procedure / your lineage’s immersion practice, or respectfully place a little water on the head.</w:t>
      </w:r>
    </w:p>
    <w:p>
      <w:r>
        <w:rPr>
          <w:b/>
        </w:rPr>
        <w:t xml:space="preserve">6. If following Nārāyaṇa Bhaṭṭa’s early order. </w:t>
      </w:r>
      <w:r>
        <w:t>Rādhā-kuṇḍa first, then Kṛṣṇa/Śyāma-kuṇḍa; offer separate namaskāra. Do not yet prescribe a fixed number of dips.</w:t>
      </w:r>
    </w:p>
    <w:p>
      <w:r>
        <w:rPr>
          <w:b/>
        </w:rPr>
        <w:t xml:space="preserve">7. No recreational swimming. </w:t>
      </w:r>
      <w:r>
        <w:t>Do not jump, splash, race, play, or treat the kuṇḍa as ordinary water.</w:t>
      </w:r>
    </w:p>
    <w:p>
      <w:r>
        <w:rPr>
          <w:b/>
        </w:rPr>
        <w:t xml:space="preserve">8. After bathing. </w:t>
      </w:r>
      <w:r>
        <w:t>Praise/remember the kuṇḍa; optionally recite Rādhā-kuṇḍāṣṭaka or selected verses.</w:t>
      </w:r>
    </w:p>
    <w:p>
      <w:r>
        <w:rPr>
          <w:b/>
        </w:rPr>
        <w:t xml:space="preserve">9. Earth/tilaka. </w:t>
      </w:r>
      <w:r>
        <w:t>Mahāprabhu gives an A-level precedent, but take only according to respectful current practice and field rules; no bulk collection.</w:t>
      </w:r>
    </w:p>
    <w:p>
      <w:r>
        <w:rPr>
          <w:b/>
        </w:rPr>
        <w:t xml:space="preserve">10. Continue parikramā. </w:t>
      </w:r>
      <w:r>
        <w:t>Proceed gently, with harināma/japa and respect for Vaiṣṇavas, trees, cows, shrines, stones and other pilgrims.</w:t>
      </w:r>
    </w:p>
    <w:p>
      <w:pPr>
        <w:pStyle w:val="Heading1"/>
        <w:keepNext w:val="1"/>
        <w:keepLines w:val="1"/>
      </w:pPr>
      <w:r>
        <w:t>11. Planned RKPG-01 practical guide architecture</w:t>
      </w:r>
    </w:p>
    <w:p>
      <w:pPr>
        <w:ind w:left="259" w:hanging="173"/>
      </w:pPr>
      <w:r>
        <w:rPr>
          <w:b/>
        </w:rPr>
        <w:t xml:space="preserve">• </w:t>
      </w:r>
      <w:r>
        <w:t>One-page ‘At the Kuṇḍa’ card — the compact sequence for use while standing there.</w:t>
      </w:r>
    </w:p>
    <w:p>
      <w:pPr>
        <w:ind w:left="259" w:hanging="173"/>
      </w:pPr>
      <w:r>
        <w:rPr>
          <w:b/>
        </w:rPr>
        <w:t xml:space="preserve">• </w:t>
      </w:r>
      <w:r>
        <w:t>Before you approach — inner orientation, dress/modesty, shoes/footwear, valuables and silence.</w:t>
      </w:r>
    </w:p>
    <w:p>
      <w:pPr>
        <w:ind w:left="259" w:hanging="173"/>
      </w:pPr>
      <w:r>
        <w:rPr>
          <w:b/>
        </w:rPr>
        <w:t xml:space="preserve">• </w:t>
      </w:r>
      <w:r>
        <w:t>First darśana — praṇāma and short prayers.</w:t>
      </w:r>
    </w:p>
    <w:p>
      <w:pPr>
        <w:ind w:left="259" w:hanging="173"/>
      </w:pPr>
      <w:r>
        <w:rPr>
          <w:b/>
        </w:rPr>
        <w:t xml:space="preserve">• </w:t>
      </w:r>
      <w:r>
        <w:t>Bathing — early textual procedure, conservative head-water option, lineage variants, no recreational swimming.</w:t>
      </w:r>
    </w:p>
    <w:p>
      <w:pPr>
        <w:ind w:left="259" w:hanging="173"/>
      </w:pPr>
      <w:r>
        <w:rPr>
          <w:b/>
        </w:rPr>
        <w:t xml:space="preserve">• </w:t>
      </w:r>
      <w:r>
        <w:t>Prayers — short minimum set and an expanded set from Mathurā-māhātmya, Rādhā-kuṇḍāṣṭaka, Upadeśāmṛta and Vilāpa-kusumāñjali.</w:t>
      </w:r>
    </w:p>
    <w:p>
      <w:pPr>
        <w:ind w:left="259" w:hanging="173"/>
      </w:pPr>
      <w:r>
        <w:rPr>
          <w:b/>
        </w:rPr>
        <w:t xml:space="preserve">• </w:t>
      </w:r>
      <w:r>
        <w:t>After the bath — tilaka/earth, remembrance and parikramā.</w:t>
      </w:r>
    </w:p>
    <w:p>
      <w:pPr>
        <w:ind w:left="259" w:hanging="173"/>
      </w:pPr>
      <w:r>
        <w:rPr>
          <w:b/>
        </w:rPr>
        <w:t xml:space="preserve">• </w:t>
      </w:r>
      <w:r>
        <w:t>Parikramā etiquette — sacred beings/places, Vaiṣṇavas, cows, trees, criticism, photography and donations.</w:t>
      </w:r>
    </w:p>
    <w:p>
      <w:pPr>
        <w:ind w:left="259" w:hanging="173"/>
      </w:pPr>
      <w:r>
        <w:rPr>
          <w:b/>
        </w:rPr>
        <w:t xml:space="preserve">• </w:t>
      </w:r>
      <w:r>
        <w:t>How to visit the major Gosvāmī memorials — what to remember and what prayer belongs at each place.</w:t>
      </w:r>
    </w:p>
    <w:p>
      <w:pPr>
        <w:ind w:left="259" w:hanging="173"/>
      </w:pPr>
      <w:r>
        <w:rPr>
          <w:b/>
        </w:rPr>
        <w:t xml:space="preserve">• </w:t>
      </w:r>
      <w:r>
        <w:t>Bahulāṣṭamī — festival-specific guidance.</w:t>
      </w:r>
    </w:p>
    <w:p>
      <w:pPr>
        <w:ind w:left="259" w:hanging="173"/>
      </w:pPr>
      <w:r>
        <w:rPr>
          <w:b/>
        </w:rPr>
        <w:t xml:space="preserve">• </w:t>
      </w:r>
      <w:r>
        <w:t>Modern practical notes — current water condition, safe entry/exit, changing arrangements, crowds and field-verified access.</w:t>
      </w:r>
    </w:p>
    <w:p>
      <w:pPr>
        <w:ind w:left="259" w:hanging="173"/>
      </w:pPr>
      <w:r>
        <w:rPr>
          <w:b/>
        </w:rPr>
        <w:t xml:space="preserve">• </w:t>
      </w:r>
      <w:r>
        <w:t>Source matrix — each practice labeled A / B / C / modern practical.</w:t>
      </w:r>
    </w:p>
    <w:p>
      <w:pPr>
        <w:pStyle w:val="Heading1"/>
        <w:keepNext w:val="1"/>
        <w:keepLines w:val="1"/>
      </w:pPr>
      <w:r>
        <w:t>12. Open research before final RKPG-01 drafting</w:t>
      </w:r>
    </w:p>
    <w:p>
      <w:pPr>
        <w:ind w:left="259" w:hanging="173"/>
      </w:pPr>
      <w:r>
        <w:rPr>
          <w:b/>
        </w:rPr>
        <w:t xml:space="preserve">• </w:t>
      </w:r>
      <w:r>
        <w:t>Verify the Vraja-bhakti-vilāsa reading aṣṭaṣaṣṭhayādimajjanaiḥ in a clean printed witness or commentary and determine whether it truly prescribes sixty-eight immersions.</w:t>
      </w:r>
    </w:p>
    <w:p>
      <w:pPr>
        <w:ind w:left="259" w:hanging="173"/>
      </w:pPr>
      <w:r>
        <w:rPr>
          <w:b/>
        </w:rPr>
        <w:t xml:space="preserve">• </w:t>
      </w:r>
      <w:r>
        <w:t>Search early commentarial or ritual literature for the paired-kuṇḍa mantra and order, especially whether another early witness confirms Rādhā-kuṇḍa first.</w:t>
      </w:r>
    </w:p>
    <w:p>
      <w:pPr>
        <w:ind w:left="259" w:hanging="173"/>
      </w:pPr>
      <w:r>
        <w:rPr>
          <w:b/>
        </w:rPr>
        <w:t xml:space="preserve">• </w:t>
      </w:r>
      <w:r>
        <w:t>Trace when and where the later Śyāma-kuṇḍa-first order appears and identify which Gauḍīya lineages currently follow it.</w:t>
      </w:r>
    </w:p>
    <w:p>
      <w:pPr>
        <w:ind w:left="259" w:hanging="173"/>
      </w:pPr>
      <w:r>
        <w:rPr>
          <w:b/>
        </w:rPr>
        <w:t xml:space="preserve">• </w:t>
      </w:r>
      <w:r>
        <w:t>Distinguish ‘bathing’ from recreational swimming in additional Gaudiya Maṭha / ISKCON instructions, using primary transcripts wherever possible.</w:t>
      </w:r>
    </w:p>
    <w:p>
      <w:pPr>
        <w:ind w:left="259" w:hanging="173"/>
      </w:pPr>
      <w:r>
        <w:rPr>
          <w:b/>
        </w:rPr>
        <w:t xml:space="preserve">• </w:t>
      </w:r>
      <w:r>
        <w:t>Establish modern dress/modesty/changing etiquette from current local Vaiṣṇava practice rather than assumption.</w:t>
      </w:r>
    </w:p>
    <w:p>
      <w:pPr>
        <w:ind w:left="259" w:hanging="173"/>
      </w:pPr>
      <w:r>
        <w:rPr>
          <w:b/>
        </w:rPr>
        <w:t xml:space="preserve">• </w:t>
      </w:r>
      <w:r>
        <w:t>Field-check whether shoes are normally removed at the outer lane, ghāṭ edge, or only before shrine interiors; the early barefoot-pradakṣiṇā rule should not be translated into an unsafe modern command without context.</w:t>
      </w:r>
    </w:p>
    <w:p>
      <w:pPr>
        <w:ind w:left="259" w:hanging="173"/>
      </w:pPr>
      <w:r>
        <w:rPr>
          <w:b/>
        </w:rPr>
        <w:t xml:space="preserve">• </w:t>
      </w:r>
      <w:r>
        <w:t>Obtain current/field guidance on water quality, swallowing, immersion, skin/wound concerns, crowd safety, and slippery steps.</w:t>
      </w:r>
    </w:p>
    <w:p>
      <w:pPr>
        <w:ind w:left="259" w:hanging="173"/>
      </w:pPr>
      <w:r>
        <w:rPr>
          <w:b/>
        </w:rPr>
        <w:t xml:space="preserve">• </w:t>
      </w:r>
      <w:r>
        <w:t>Confirm present bathing entry points and whether any ghāṭs currently discourage or restrict immersion.</w:t>
      </w:r>
    </w:p>
    <w:p>
      <w:pPr>
        <w:ind w:left="259" w:hanging="173"/>
      </w:pPr>
      <w:r>
        <w:rPr>
          <w:b/>
        </w:rPr>
        <w:t xml:space="preserve">• </w:t>
      </w:r>
      <w:r>
        <w:t>Confirm current local practice for kuṇḍa mṛttikā: where it is taken, whether ordinary pilgrims are encouraged to take it, and respectful quantity.</w:t>
      </w:r>
    </w:p>
    <w:p>
      <w:pPr>
        <w:ind w:left="259" w:hanging="173"/>
      </w:pPr>
      <w:r>
        <w:rPr>
          <w:b/>
        </w:rPr>
        <w:t xml:space="preserve">• </w:t>
      </w:r>
      <w:r>
        <w:t>Prepare a separate Bahulāṣṭamī safety and crowd-control note close to the actual pilgrimage date.</w:t>
      </w:r>
    </w:p>
    <w:p>
      <w:pPr>
        <w:pStyle w:val="Heading1"/>
        <w:keepNext w:val="1"/>
        <w:keepLines w:val="1"/>
      </w:pPr>
      <w:r>
        <w:t>13. Research completion ruling</w:t>
      </w:r>
    </w:p>
    <w:p>
      <w:r>
        <w:t>The core ritual-theological research is now sufficient to begin writing RKPG-01, with two explicit gates. First, the exact immersion count in Vraja-bhakti-vilāsa remains philologically unresolved and will not be prescribed. Second, modern safety/access details remain field- or current-information dependent. The strongest practical foundation is already secure: early Rādhā-kuṇḍa-first order; a paired-kuṇḍa prayer; Mahāprabhu’s bath/praise/remembrance/earth precedent; the Gosvāmī theology of bathing as sevā and shelter; early Vraja respect for tīrthas, trees, cows and living beings; later Gauḍīya no-soap/no-oil and non-quarrel etiquette; and a real lineage variant between respectful immersion and conservative head-water practice.</w:t>
      </w:r>
    </w:p>
    <w:tbl>
      <w:tblPr>
        <w:tblW w:type="auto" w:w="0"/>
        <w:jc w:val="center"/>
        <w:tblLook w:firstColumn="1" w:firstRow="1" w:lastColumn="0" w:lastRow="0" w:noHBand="0" w:noVBand="1" w:val="04A0"/>
      </w:tblPr>
      <w:tblGrid>
        <w:gridCol w:w="10052"/>
      </w:tblGrid>
      <w:tr>
        <w:trPr>
          <w:cantSplit w:val="1"/>
        </w:trPr>
        <w:tc>
          <w:tcPr>
            <w:tcW w:type="dxa" w:w="10052"/>
            <w:shd w:fill="F6F2EA"/>
            <w:tcMar>
              <w:top w:w="110" w:type="dxa"/>
              <w:start w:w="160" w:type="dxa"/>
              <w:bottom w:w="110" w:type="dxa"/>
              <w:end w:w="160" w:type="dxa"/>
            </w:tcMar>
          </w:tcPr>
          <w:p>
            <w:r>
              <w:rPr>
                <w:b/>
                <w:color w:val="7B2638"/>
              </w:rPr>
              <w:t xml:space="preserve">NEXT DELIVERABLE  </w:t>
            </w:r>
            <w:r>
              <w:t>RKPG-01_Radhakunda_Pilgrim_Practice_Prayers_Etiquette_and_Snana_Draft_v0.1.docx — with a one-page field card at the front and a full explanatory guide behind it.</w:t>
            </w:r>
          </w:p>
        </w:tc>
      </w:tr>
    </w:tbl>
    <w:p>
      <w:pPr>
        <w:pStyle w:val="Heading1"/>
        <w:keepNext w:val="1"/>
        <w:keepLines w:val="1"/>
      </w:pPr>
      <w:r>
        <w:t>14. Source register used in this research ledger</w:t>
      </w:r>
    </w:p>
    <w:p>
      <w:pPr>
        <w:ind w:left="259" w:hanging="173"/>
      </w:pPr>
      <w:r>
        <w:rPr>
          <w:b/>
        </w:rPr>
        <w:t xml:space="preserve">• </w:t>
      </w:r>
      <w:r>
        <w:t>Nārāyaṇa Bhaṭṭa, Vraja-bhakti-vilāsa, searchable Sanskrit project witness, especially the general vana-yātrā rules and Śrī-kuṇḍa-māhātmya/bathing block.</w:t>
      </w:r>
    </w:p>
    <w:p>
      <w:pPr>
        <w:ind w:left="259" w:hanging="173"/>
      </w:pPr>
      <w:r>
        <w:rPr>
          <w:b/>
        </w:rPr>
        <w:t xml:space="preserve">• </w:t>
      </w:r>
      <w:r>
        <w:t>Rūpa Gosvāmī, Mathurā-māhātmya 420–421.</w:t>
      </w:r>
    </w:p>
    <w:p>
      <w:pPr>
        <w:ind w:left="259" w:hanging="173"/>
      </w:pPr>
      <w:r>
        <w:rPr>
          <w:b/>
        </w:rPr>
        <w:t xml:space="preserve">• </w:t>
      </w:r>
      <w:r>
        <w:t>Raghunātha dāsa Gosvāmī, Rādhā-kuṇḍāṣṭaka 2–3, 5, 8 in Stavāvalī.</w:t>
      </w:r>
    </w:p>
    <w:p>
      <w:pPr>
        <w:ind w:left="259" w:hanging="173"/>
      </w:pPr>
      <w:r>
        <w:rPr>
          <w:b/>
        </w:rPr>
        <w:t xml:space="preserve">• </w:t>
      </w:r>
      <w:r>
        <w:t>Kṛṣṇadāsa Kavirāja, Caitanya-caritāmṛta Madhya 18.5–14, controlled through RS-03/RK-04 and Vedabase checks.</w:t>
      </w:r>
    </w:p>
    <w:p>
      <w:pPr>
        <w:ind w:left="259" w:hanging="173"/>
      </w:pPr>
      <w:r>
        <w:rPr>
          <w:b/>
        </w:rPr>
        <w:t xml:space="preserve">• </w:t>
      </w:r>
      <w:r>
        <w:t>Rūpa Gosvāmī, Upadeśāmṛta 11; A.C. Bhaktivedanta Swami Prabhupāda purport, Vedabase.</w:t>
      </w:r>
    </w:p>
    <w:p>
      <w:pPr>
        <w:ind w:left="259" w:hanging="173"/>
      </w:pPr>
      <w:r>
        <w:rPr>
          <w:b/>
        </w:rPr>
        <w:t xml:space="preserve">• </w:t>
      </w:r>
      <w:r>
        <w:t>Śrī Vraja-maṇḍala Parikramā, 2nd ed., especially formal parikramā observance rules and Bahulāṣṭamī practice.</w:t>
      </w:r>
    </w:p>
    <w:p>
      <w:pPr>
        <w:ind w:left="259" w:hanging="173"/>
      </w:pPr>
      <w:r>
        <w:rPr>
          <w:b/>
        </w:rPr>
        <w:t xml:space="preserve">• </w:t>
      </w:r>
      <w:r>
        <w:t>A.C. Bhaktivedanta Swami Prabhupāda, room conversations of 16 August 1976 (Bombay) and 5 September 1976 (Vṛndāvana), used as later lineage-specific pastoral guidance.</w:t>
      </w:r>
    </w:p>
    <w:p>
      <w:pPr>
        <w:ind w:left="259" w:hanging="173"/>
      </w:pPr>
      <w:r>
        <w:rPr>
          <w:b/>
        </w:rPr>
        <w:t xml:space="preserve">• </w:t>
      </w:r>
      <w:r>
        <w:t>Existing Govardhana Pilgrimage research controls RS-02, RS-03, RK-04, RKST-13 and RKST-14 for theological and present-site boundaries.</w:t>
      </w:r>
    </w:p>
    <w:sectPr w:rsidR="00FC693F" w:rsidRPr="0006063C" w:rsidSect="00034616">
      <w:headerReference w:type="default" r:id="rId9"/>
      <w:footerReference w:type="default" r:id="rId10"/>
      <w:pgSz w:w="12240" w:h="15840"/>
      <w:pgMar w:top="936" w:right="1094" w:bottom="936"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6"/>
      </w:rPr>
      <w:t>RKPG-R01 • Research Ledger v0.1 • 25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555555"/>
        <w:sz w:val="16"/>
      </w:rPr>
      <w:t>GOVARDHANA PILGRIMAGE  •  RĀDHĀ-KUṆḌA PILGRIM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ptos" w:hAnsi="Aptos"/>
      <w:b/>
      <w:bCs/>
      <w:color w:val="5B3A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40"/>
      <w:contextualSpacing/>
    </w:pPr>
    <w:rPr>
      <w:rFonts w:asciiTheme="majorHAnsi" w:eastAsiaTheme="majorEastAsia" w:hAnsiTheme="majorHAnsi" w:cstheme="majorBidi" w:ascii="Aptos Display" w:hAnsi="Aptos Display"/>
      <w:b w:val="0"/>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RKPG-R01 — Rādhā-kuṇḍa Pilgrim Practice: Bathing, Prayers and Etiquette — Research Ledger v0.1</dc:title>
  <dc:subject>Govardhana Pilgrimage — practical Rādhā-kuṇḍa pilgrimage research</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