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18"/>
        </w:rPr>
        <w:t>GOVARDHANA PILGRIMAGE</w:t>
      </w:r>
    </w:p>
    <w:p>
      <w:pPr>
        <w:jc w:val="center"/>
      </w:pPr>
      <w:r>
        <w:rPr>
          <w:b/>
          <w:color w:val="B28B45"/>
          <w:sz w:val="26"/>
        </w:rPr>
        <w:t>Rādhā-kuṇḍa Pilgrim Practice Research</w:t>
      </w:r>
    </w:p>
    <w:p>
      <w:pPr>
        <w:jc w:val="center"/>
      </w:pPr>
      <w:r>
        <w:rPr>
          <w:b/>
          <w:color w:val="7B2638"/>
          <w:sz w:val="54"/>
        </w:rPr>
        <w:t>RKPG-R03</w:t>
      </w:r>
    </w:p>
    <w:p>
      <w:pPr>
        <w:pStyle w:val="Title"/>
        <w:jc w:val="center"/>
      </w:pPr>
      <w:r>
        <w:t>Rādhā-kuṇḍāṣṭaka</w:t>
      </w:r>
    </w:p>
    <w:p>
      <w:pPr>
        <w:pStyle w:val="Subtitle"/>
        <w:jc w:val="center"/>
      </w:pPr>
      <w:r>
        <w:t>Grammar and translation audit for the pilgrimage prayer companion</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RULING  </w:t>
            </w:r>
            <w:r>
              <w:t>The Sanskrit text of verses 1–9 is stable in the project Stavāvalī witness. The existing project translations were broadly sound. Verses 4, 5, and 7 needed tightening so that relational syntax, Rādhā-dāsya, and reciprocal confidential speech are represented more exactly. The revised translations below are approved for RKPG-02 Draft v0.2.</w:t>
            </w:r>
          </w:p>
        </w:tc>
      </w:tr>
    </w:tbl>
    <w:p>
      <w:pPr>
        <w:pStyle w:val="Heading1"/>
        <w:keepNext w:val="1"/>
      </w:pPr>
      <w:r>
        <w:t>1. Witnesses and method</w:t>
      </w:r>
    </w:p>
    <w:p>
      <w:r>
        <w:t>Primary text: the project Stavāvalī witness of Raghunātha dāsa Gosvāmī. Internal cross-check: RS-02, Theological Architecture of the Manifestation Līlā, which had already translated these verses for source control. Later devotional cross-check: Ananta Dāsa Bābājī’s The Glory and Heritage of Śrī Śrī Rādhākuṇḍa. The later rendering is useful for reception, but its expansions are not silently inserted into the literal translation.</w:t>
      </w:r>
    </w:p>
    <w:p>
      <w:pPr>
        <w:pStyle w:val="Heading1"/>
        <w:keepNext w:val="1"/>
      </w:pPr>
      <w:r>
        <w:t>2. Verse 4 — dearness, name, and relational identity</w:t>
      </w:r>
    </w:p>
    <w:p>
      <w:r>
        <w:rPr>
          <w:i/>
        </w:rPr>
        <w:t>vraja-bhuvana-sudhāṁśoḥ prema-bhūmir nikāmaṁ</w:t>
        <w:br/>
        <w:t>vraja-madhura-kiśorī-mauli-ratna-priyeva |</w:t>
        <w:br/>
        <w:t>paricitam api nāmnā yā ca tenaiva tasyās</w:t>
        <w:br/>
        <w:t>tad ati-surabhi rādhā-kuṇḍam evāśrayo me ||4||</w:t>
      </w:r>
    </w:p>
    <w:tbl>
      <w:tblPr>
        <w:tblStyle w:val="TableGrid"/>
        <w:tblW w:type="auto" w:w="0"/>
        <w:jc w:val="center"/>
        <w:tblLook w:firstColumn="1" w:firstRow="1" w:lastColumn="0" w:lastRow="0" w:noHBand="0" w:noVBand="1" w:val="04A0"/>
      </w:tblPr>
      <w:tblGrid>
        <w:gridCol w:w="2513"/>
        <w:gridCol w:w="2513"/>
        <w:gridCol w:w="2513"/>
        <w:gridCol w:w="2513"/>
      </w:tblGrid>
      <w:tr>
        <w:tc>
          <w:tcPr>
            <w:tcW w:type="dxa" w:w="2513"/>
            <w:shd w:fill="7B2638"/>
            <w:tcMar>
              <w:top w:w="55" w:type="dxa"/>
              <w:start w:w="65" w:type="dxa"/>
              <w:bottom w:w="55" w:type="dxa"/>
              <w:end w:w="65" w:type="dxa"/>
            </w:tcMar>
          </w:tcPr>
          <w:p>
            <w:r>
              <w:rPr>
                <w:b/>
                <w:color w:val="FFFFFF"/>
              </w:rPr>
              <w:t>Expression</w:t>
            </w:r>
          </w:p>
        </w:tc>
        <w:tc>
          <w:tcPr>
            <w:tcW w:type="dxa" w:w="2513"/>
            <w:shd w:fill="7B2638"/>
            <w:tcMar>
              <w:top w:w="55" w:type="dxa"/>
              <w:start w:w="65" w:type="dxa"/>
              <w:bottom w:w="55" w:type="dxa"/>
              <w:end w:w="65" w:type="dxa"/>
            </w:tcMar>
          </w:tcPr>
          <w:p>
            <w:r>
              <w:rPr>
                <w:b/>
                <w:color w:val="FFFFFF"/>
              </w:rPr>
              <w:t>Grammar</w:t>
            </w:r>
          </w:p>
        </w:tc>
        <w:tc>
          <w:tcPr>
            <w:tcW w:type="dxa" w:w="2513"/>
            <w:shd w:fill="7B2638"/>
            <w:tcMar>
              <w:top w:w="55" w:type="dxa"/>
              <w:start w:w="65" w:type="dxa"/>
              <w:bottom w:w="55" w:type="dxa"/>
              <w:end w:w="65" w:type="dxa"/>
            </w:tcMar>
          </w:tcPr>
          <w:p>
            <w:r>
              <w:rPr>
                <w:b/>
                <w:color w:val="FFFFFF"/>
              </w:rPr>
              <w:t>Literal force</w:t>
            </w:r>
          </w:p>
        </w:tc>
        <w:tc>
          <w:tcPr>
            <w:tcW w:type="dxa" w:w="2513"/>
            <w:shd w:fill="7B2638"/>
            <w:tcMar>
              <w:top w:w="55" w:type="dxa"/>
              <w:start w:w="65" w:type="dxa"/>
              <w:bottom w:w="55" w:type="dxa"/>
              <w:end w:w="65" w:type="dxa"/>
            </w:tcMar>
          </w:tcPr>
          <w:p>
            <w:r>
              <w:rPr>
                <w:b/>
                <w:color w:val="FFFFFF"/>
              </w:rPr>
              <w:t>Translation control</w:t>
            </w:r>
          </w:p>
        </w:tc>
      </w:tr>
      <w:tr>
        <w:trPr>
          <w:cantSplit w:val="1"/>
        </w:trPr>
        <w:tc>
          <w:tcPr>
            <w:tcW w:type="dxa" w:w="2513"/>
            <w:tcMar>
              <w:top w:w="55" w:type="dxa"/>
              <w:start w:w="65" w:type="dxa"/>
              <w:bottom w:w="55" w:type="dxa"/>
              <w:end w:w="65" w:type="dxa"/>
            </w:tcMar>
            <w:vAlign w:val="top"/>
          </w:tcPr>
          <w:p>
            <w:r>
              <w:t>vraja-bhuvana-sudhāṁśoḥ</w:t>
            </w:r>
          </w:p>
        </w:tc>
        <w:tc>
          <w:tcPr>
            <w:tcW w:type="dxa" w:w="2513"/>
            <w:tcMar>
              <w:top w:w="55" w:type="dxa"/>
              <w:start w:w="65" w:type="dxa"/>
              <w:bottom w:w="55" w:type="dxa"/>
              <w:end w:w="65" w:type="dxa"/>
            </w:tcMar>
            <w:vAlign w:val="top"/>
          </w:tcPr>
          <w:p>
            <w:r>
              <w:t>genitive singular compound</w:t>
            </w:r>
          </w:p>
        </w:tc>
        <w:tc>
          <w:tcPr>
            <w:tcW w:type="dxa" w:w="2513"/>
            <w:tcMar>
              <w:top w:w="55" w:type="dxa"/>
              <w:start w:w="65" w:type="dxa"/>
              <w:bottom w:w="55" w:type="dxa"/>
              <w:end w:w="65" w:type="dxa"/>
            </w:tcMar>
            <w:vAlign w:val="top"/>
          </w:tcPr>
          <w:p>
            <w:r>
              <w:t>of the Moon of the world of Vraja = Kṛṣṇa</w:t>
            </w:r>
          </w:p>
        </w:tc>
        <w:tc>
          <w:tcPr>
            <w:tcW w:type="dxa" w:w="2513"/>
            <w:tcMar>
              <w:top w:w="55" w:type="dxa"/>
              <w:start w:w="65" w:type="dxa"/>
              <w:bottom w:w="55" w:type="dxa"/>
              <w:end w:w="65" w:type="dxa"/>
            </w:tcMar>
            <w:vAlign w:val="top"/>
          </w:tcPr>
          <w:p>
            <w:r>
              <w:t>Keep Kṛṣṇa as the relational reference.</w:t>
            </w:r>
          </w:p>
        </w:tc>
      </w:tr>
      <w:tr>
        <w:trPr>
          <w:cantSplit w:val="1"/>
        </w:trPr>
        <w:tc>
          <w:tcPr>
            <w:tcW w:type="dxa" w:w="2513"/>
            <w:tcMar>
              <w:top w:w="55" w:type="dxa"/>
              <w:start w:w="65" w:type="dxa"/>
              <w:bottom w:w="55" w:type="dxa"/>
              <w:end w:w="65" w:type="dxa"/>
            </w:tcMar>
            <w:vAlign w:val="top"/>
          </w:tcPr>
          <w:p>
            <w:r>
              <w:t>prema-bhūmiḥ</w:t>
            </w:r>
          </w:p>
        </w:tc>
        <w:tc>
          <w:tcPr>
            <w:tcW w:type="dxa" w:w="2513"/>
            <w:tcMar>
              <w:top w:w="55" w:type="dxa"/>
              <w:start w:w="65" w:type="dxa"/>
              <w:bottom w:w="55" w:type="dxa"/>
              <w:end w:w="65" w:type="dxa"/>
            </w:tcMar>
            <w:vAlign w:val="top"/>
          </w:tcPr>
          <w:p>
            <w:r>
              <w:t>nominative singular feminine</w:t>
            </w:r>
          </w:p>
        </w:tc>
        <w:tc>
          <w:tcPr>
            <w:tcW w:type="dxa" w:w="2513"/>
            <w:tcMar>
              <w:top w:w="55" w:type="dxa"/>
              <w:start w:w="65" w:type="dxa"/>
              <w:bottom w:w="55" w:type="dxa"/>
              <w:end w:w="65" w:type="dxa"/>
            </w:tcMar>
            <w:vAlign w:val="top"/>
          </w:tcPr>
          <w:p>
            <w:r>
              <w:t>field / ground / locus of love</w:t>
            </w:r>
          </w:p>
        </w:tc>
        <w:tc>
          <w:tcPr>
            <w:tcW w:type="dxa" w:w="2513"/>
            <w:tcMar>
              <w:top w:w="55" w:type="dxa"/>
              <w:start w:w="65" w:type="dxa"/>
              <w:bottom w:w="55" w:type="dxa"/>
              <w:end w:w="65" w:type="dxa"/>
            </w:tcMar>
            <w:vAlign w:val="top"/>
          </w:tcPr>
          <w:p>
            <w:r>
              <w:t>The kuṇḍa is a locus of Kṛṣṇa’s prema.</w:t>
            </w:r>
          </w:p>
        </w:tc>
      </w:tr>
      <w:tr>
        <w:trPr>
          <w:cantSplit w:val="1"/>
        </w:trPr>
        <w:tc>
          <w:tcPr>
            <w:tcW w:type="dxa" w:w="2513"/>
            <w:tcMar>
              <w:top w:w="55" w:type="dxa"/>
              <w:start w:w="65" w:type="dxa"/>
              <w:bottom w:w="55" w:type="dxa"/>
              <w:end w:w="65" w:type="dxa"/>
            </w:tcMar>
            <w:vAlign w:val="top"/>
          </w:tcPr>
          <w:p>
            <w:r>
              <w:t>nikāmam</w:t>
            </w:r>
          </w:p>
        </w:tc>
        <w:tc>
          <w:tcPr>
            <w:tcW w:type="dxa" w:w="2513"/>
            <w:tcMar>
              <w:top w:w="55" w:type="dxa"/>
              <w:start w:w="65" w:type="dxa"/>
              <w:bottom w:w="55" w:type="dxa"/>
              <w:end w:w="65" w:type="dxa"/>
            </w:tcMar>
            <w:vAlign w:val="top"/>
          </w:tcPr>
          <w:p>
            <w:r>
              <w:t>adverb</w:t>
            </w:r>
          </w:p>
        </w:tc>
        <w:tc>
          <w:tcPr>
            <w:tcW w:type="dxa" w:w="2513"/>
            <w:tcMar>
              <w:top w:w="55" w:type="dxa"/>
              <w:start w:w="65" w:type="dxa"/>
              <w:bottom w:w="55" w:type="dxa"/>
              <w:end w:w="65" w:type="dxa"/>
            </w:tcMar>
            <w:vAlign w:val="top"/>
          </w:tcPr>
          <w:p>
            <w:r>
              <w:t>exceedingly, supremely</w:t>
            </w:r>
          </w:p>
        </w:tc>
        <w:tc>
          <w:tcPr>
            <w:tcW w:type="dxa" w:w="2513"/>
            <w:tcMar>
              <w:top w:w="55" w:type="dxa"/>
              <w:start w:w="65" w:type="dxa"/>
              <w:bottom w:w="55" w:type="dxa"/>
              <w:end w:w="65" w:type="dxa"/>
            </w:tcMar>
            <w:vAlign w:val="top"/>
          </w:tcPr>
          <w:p>
            <w:r>
              <w:t>Strengthens the love/dearness.</w:t>
            </w:r>
          </w:p>
        </w:tc>
      </w:tr>
      <w:tr>
        <w:trPr>
          <w:cantSplit w:val="1"/>
        </w:trPr>
        <w:tc>
          <w:tcPr>
            <w:tcW w:type="dxa" w:w="2513"/>
            <w:tcMar>
              <w:top w:w="55" w:type="dxa"/>
              <w:start w:w="65" w:type="dxa"/>
              <w:bottom w:w="55" w:type="dxa"/>
              <w:end w:w="65" w:type="dxa"/>
            </w:tcMar>
            <w:vAlign w:val="top"/>
          </w:tcPr>
          <w:p>
            <w:r>
              <w:t>vraja-madhura-kiśorī-mauli-ratna</w:t>
            </w:r>
          </w:p>
        </w:tc>
        <w:tc>
          <w:tcPr>
            <w:tcW w:type="dxa" w:w="2513"/>
            <w:tcMar>
              <w:top w:w="55" w:type="dxa"/>
              <w:start w:w="65" w:type="dxa"/>
              <w:bottom w:w="55" w:type="dxa"/>
              <w:end w:w="65" w:type="dxa"/>
            </w:tcMar>
            <w:vAlign w:val="top"/>
          </w:tcPr>
          <w:p>
            <w:r>
              <w:t>compound</w:t>
            </w:r>
          </w:p>
        </w:tc>
        <w:tc>
          <w:tcPr>
            <w:tcW w:type="dxa" w:w="2513"/>
            <w:tcMar>
              <w:top w:w="55" w:type="dxa"/>
              <w:start w:w="65" w:type="dxa"/>
              <w:bottom w:w="55" w:type="dxa"/>
              <w:end w:w="65" w:type="dxa"/>
            </w:tcMar>
            <w:vAlign w:val="top"/>
          </w:tcPr>
          <w:p>
            <w:r>
              <w:t>crown-jewel among Vraja’s sweet young maidens = Rādhā</w:t>
            </w:r>
          </w:p>
        </w:tc>
        <w:tc>
          <w:tcPr>
            <w:tcW w:type="dxa" w:w="2513"/>
            <w:tcMar>
              <w:top w:w="55" w:type="dxa"/>
              <w:start w:w="65" w:type="dxa"/>
              <w:bottom w:w="55" w:type="dxa"/>
              <w:end w:w="65" w:type="dxa"/>
            </w:tcMar>
            <w:vAlign w:val="top"/>
          </w:tcPr>
          <w:p>
            <w:r>
              <w:t>Do not make this describe the kuṇḍa itself.</w:t>
            </w:r>
          </w:p>
        </w:tc>
      </w:tr>
      <w:tr>
        <w:trPr>
          <w:cantSplit w:val="1"/>
        </w:trPr>
        <w:tc>
          <w:tcPr>
            <w:tcW w:type="dxa" w:w="2513"/>
            <w:tcMar>
              <w:top w:w="55" w:type="dxa"/>
              <w:start w:w="65" w:type="dxa"/>
              <w:bottom w:w="55" w:type="dxa"/>
              <w:end w:w="65" w:type="dxa"/>
            </w:tcMar>
            <w:vAlign w:val="top"/>
          </w:tcPr>
          <w:p>
            <w:r>
              <w:t>priyā iva</w:t>
            </w:r>
          </w:p>
        </w:tc>
        <w:tc>
          <w:tcPr>
            <w:tcW w:type="dxa" w:w="2513"/>
            <w:tcMar>
              <w:top w:w="55" w:type="dxa"/>
              <w:start w:w="65" w:type="dxa"/>
              <w:bottom w:w="55" w:type="dxa"/>
              <w:end w:w="65" w:type="dxa"/>
            </w:tcMar>
            <w:vAlign w:val="top"/>
          </w:tcPr>
          <w:p>
            <w:r>
              <w:t>feminine nominative + iva</w:t>
            </w:r>
          </w:p>
        </w:tc>
        <w:tc>
          <w:tcPr>
            <w:tcW w:type="dxa" w:w="2513"/>
            <w:tcMar>
              <w:top w:w="55" w:type="dxa"/>
              <w:start w:w="65" w:type="dxa"/>
              <w:bottom w:w="55" w:type="dxa"/>
              <w:end w:w="65" w:type="dxa"/>
            </w:tcMar>
            <w:vAlign w:val="top"/>
          </w:tcPr>
          <w:p>
            <w:r>
              <w:t>as dear as She is</w:t>
            </w:r>
          </w:p>
        </w:tc>
        <w:tc>
          <w:tcPr>
            <w:tcW w:type="dxa" w:w="2513"/>
            <w:tcMar>
              <w:top w:w="55" w:type="dxa"/>
              <w:start w:w="65" w:type="dxa"/>
              <w:bottom w:w="55" w:type="dxa"/>
              <w:end w:w="65" w:type="dxa"/>
            </w:tcMar>
            <w:vAlign w:val="top"/>
          </w:tcPr>
          <w:p>
            <w:r>
              <w:t>Controls the Rādhā-kuṇḍa comparison.</w:t>
            </w:r>
          </w:p>
        </w:tc>
      </w:tr>
      <w:tr>
        <w:trPr>
          <w:cantSplit w:val="1"/>
        </w:trPr>
        <w:tc>
          <w:tcPr>
            <w:tcW w:type="dxa" w:w="2513"/>
            <w:tcMar>
              <w:top w:w="55" w:type="dxa"/>
              <w:start w:w="65" w:type="dxa"/>
              <w:bottom w:w="55" w:type="dxa"/>
              <w:end w:w="65" w:type="dxa"/>
            </w:tcMar>
            <w:vAlign w:val="top"/>
          </w:tcPr>
          <w:p>
            <w:r>
              <w:t>paricitam api nāmnā</w:t>
            </w:r>
          </w:p>
        </w:tc>
        <w:tc>
          <w:tcPr>
            <w:tcW w:type="dxa" w:w="2513"/>
            <w:tcMar>
              <w:top w:w="55" w:type="dxa"/>
              <w:start w:w="65" w:type="dxa"/>
              <w:bottom w:w="55" w:type="dxa"/>
              <w:end w:w="65" w:type="dxa"/>
            </w:tcMar>
            <w:vAlign w:val="top"/>
          </w:tcPr>
          <w:p>
            <w:r>
              <w:t>name/familiarity phrase</w:t>
            </w:r>
          </w:p>
        </w:tc>
        <w:tc>
          <w:tcPr>
            <w:tcW w:type="dxa" w:w="2513"/>
            <w:tcMar>
              <w:top w:w="55" w:type="dxa"/>
              <w:start w:w="65" w:type="dxa"/>
              <w:bottom w:w="55" w:type="dxa"/>
              <w:end w:w="65" w:type="dxa"/>
            </w:tcMar>
            <w:vAlign w:val="top"/>
          </w:tcPr>
          <w:p>
            <w:r>
              <w:t>known by the name</w:t>
            </w:r>
          </w:p>
        </w:tc>
        <w:tc>
          <w:tcPr>
            <w:tcW w:type="dxa" w:w="2513"/>
            <w:tcMar>
              <w:top w:w="55" w:type="dxa"/>
              <w:start w:w="65" w:type="dxa"/>
              <w:bottom w:w="55" w:type="dxa"/>
              <w:end w:w="65" w:type="dxa"/>
            </w:tcMar>
            <w:vAlign w:val="top"/>
          </w:tcPr>
          <w:p>
            <w:r>
              <w:t>The kuṇḍa is known by Rādhā’s name.</w:t>
            </w:r>
          </w:p>
        </w:tc>
      </w:tr>
      <w:tr>
        <w:trPr>
          <w:cantSplit w:val="1"/>
        </w:trPr>
        <w:tc>
          <w:tcPr>
            <w:tcW w:type="dxa" w:w="2513"/>
            <w:tcMar>
              <w:top w:w="55" w:type="dxa"/>
              <w:start w:w="65" w:type="dxa"/>
              <w:bottom w:w="55" w:type="dxa"/>
              <w:end w:w="65" w:type="dxa"/>
            </w:tcMar>
            <w:vAlign w:val="top"/>
          </w:tcPr>
          <w:p>
            <w:r>
              <w:t>tenaiva tasyāḥ</w:t>
            </w:r>
          </w:p>
        </w:tc>
        <w:tc>
          <w:tcPr>
            <w:tcW w:type="dxa" w:w="2513"/>
            <w:tcMar>
              <w:top w:w="55" w:type="dxa"/>
              <w:start w:w="65" w:type="dxa"/>
              <w:bottom w:w="55" w:type="dxa"/>
              <w:end w:w="65" w:type="dxa"/>
            </w:tcMar>
            <w:vAlign w:val="top"/>
          </w:tcPr>
          <w:p>
            <w:r>
              <w:t>elliptical pronominal phrase</w:t>
            </w:r>
          </w:p>
        </w:tc>
        <w:tc>
          <w:tcPr>
            <w:tcW w:type="dxa" w:w="2513"/>
            <w:tcMar>
              <w:top w:w="55" w:type="dxa"/>
              <w:start w:w="65" w:type="dxa"/>
              <w:bottom w:w="55" w:type="dxa"/>
              <w:end w:w="65" w:type="dxa"/>
            </w:tcMar>
            <w:vAlign w:val="top"/>
          </w:tcPr>
          <w:p>
            <w:r>
              <w:t>by/with that very name of Hers</w:t>
            </w:r>
          </w:p>
        </w:tc>
        <w:tc>
          <w:tcPr>
            <w:tcW w:type="dxa" w:w="2513"/>
            <w:tcMar>
              <w:top w:w="55" w:type="dxa"/>
              <w:start w:w="65" w:type="dxa"/>
              <w:bottom w:w="55" w:type="dxa"/>
              <w:end w:w="65" w:type="dxa"/>
            </w:tcMar>
            <w:vAlign w:val="top"/>
          </w:tcPr>
          <w:p>
            <w:r>
              <w:t>Retain the name correspondence without over-resolving the ellipsis.</w:t>
            </w:r>
          </w:p>
        </w:tc>
      </w:tr>
    </w:tbl>
    <w:p>
      <w:r>
        <w:rPr>
          <w:b/>
        </w:rPr>
        <w:t xml:space="preserve">Approved translation: </w:t>
      </w:r>
      <w:r>
        <w:t>It is supremely the field of love of the Moon of Vraja; it is as dear to Him as the crown-jewel among Vraja’s sweet young maidens, and it is known by Her very name. May that exquisitely fragrant Rādhā-kuṇḍa be my shelter.</w:t>
      </w:r>
    </w:p>
    <w:p>
      <w:r>
        <w:t>Ananta Dāsa’s later guide preserves the same central sense: Kṛṣṇa loves Rādhā-kuṇḍa, named after Rādhā, as He loves Rādhā Herself. The project wording remains closer to the Sanskrit structure.</w:t>
      </w:r>
    </w:p>
    <w:p>
      <w:pPr>
        <w:pStyle w:val="Heading1"/>
        <w:keepNext w:val="1"/>
      </w:pPr>
      <w:r>
        <w:t>3. Verse 5 — the prema-creeper flowers as Rādhā-dāsya</w:t>
      </w:r>
    </w:p>
    <w:p>
      <w:r>
        <w:rPr>
          <w:i/>
        </w:rPr>
        <w:t>api jana iha kaścid yasya sevā-prasādaiḥ</w:t>
        <w:br/>
        <w:t>praṇaya-sura-latā syāt tasya goṣṭhendra-sūnoḥ |</w:t>
        <w:br/>
        <w:t>sapadi kila mad-īśā-dāsya-puṣpa-praśasyā</w:t>
        <w:br/>
        <w:t>tad ati-surabhi rādhā-kuṇḍam evāśrayo me ||5||</w:t>
      </w:r>
    </w:p>
    <w:tbl>
      <w:tblPr>
        <w:tblStyle w:val="TableGrid"/>
        <w:tblW w:type="auto" w:w="0"/>
        <w:jc w:val="center"/>
        <w:tblLook w:firstColumn="1" w:firstRow="1" w:lastColumn="0" w:lastRow="0" w:noHBand="0" w:noVBand="1" w:val="04A0"/>
      </w:tblPr>
      <w:tblGrid>
        <w:gridCol w:w="2513"/>
        <w:gridCol w:w="2513"/>
        <w:gridCol w:w="2513"/>
        <w:gridCol w:w="2513"/>
      </w:tblGrid>
      <w:tr>
        <w:tc>
          <w:tcPr>
            <w:tcW w:type="dxa" w:w="2513"/>
            <w:shd w:fill="7B2638"/>
            <w:tcMar>
              <w:top w:w="55" w:type="dxa"/>
              <w:start w:w="65" w:type="dxa"/>
              <w:bottom w:w="55" w:type="dxa"/>
              <w:end w:w="65" w:type="dxa"/>
            </w:tcMar>
          </w:tcPr>
          <w:p>
            <w:r>
              <w:rPr>
                <w:b/>
                <w:color w:val="FFFFFF"/>
              </w:rPr>
              <w:t>Expression</w:t>
            </w:r>
          </w:p>
        </w:tc>
        <w:tc>
          <w:tcPr>
            <w:tcW w:type="dxa" w:w="2513"/>
            <w:shd w:fill="7B2638"/>
            <w:tcMar>
              <w:top w:w="55" w:type="dxa"/>
              <w:start w:w="65" w:type="dxa"/>
              <w:bottom w:w="55" w:type="dxa"/>
              <w:end w:w="65" w:type="dxa"/>
            </w:tcMar>
          </w:tcPr>
          <w:p>
            <w:r>
              <w:rPr>
                <w:b/>
                <w:color w:val="FFFFFF"/>
              </w:rPr>
              <w:t>Grammar</w:t>
            </w:r>
          </w:p>
        </w:tc>
        <w:tc>
          <w:tcPr>
            <w:tcW w:type="dxa" w:w="2513"/>
            <w:shd w:fill="7B2638"/>
            <w:tcMar>
              <w:top w:w="55" w:type="dxa"/>
              <w:start w:w="65" w:type="dxa"/>
              <w:bottom w:w="55" w:type="dxa"/>
              <w:end w:w="65" w:type="dxa"/>
            </w:tcMar>
          </w:tcPr>
          <w:p>
            <w:r>
              <w:rPr>
                <w:b/>
                <w:color w:val="FFFFFF"/>
              </w:rPr>
              <w:t>Literal force</w:t>
            </w:r>
          </w:p>
        </w:tc>
        <w:tc>
          <w:tcPr>
            <w:tcW w:type="dxa" w:w="2513"/>
            <w:shd w:fill="7B2638"/>
            <w:tcMar>
              <w:top w:w="55" w:type="dxa"/>
              <w:start w:w="65" w:type="dxa"/>
              <w:bottom w:w="55" w:type="dxa"/>
              <w:end w:w="65" w:type="dxa"/>
            </w:tcMar>
          </w:tcPr>
          <w:p>
            <w:r>
              <w:rPr>
                <w:b/>
                <w:color w:val="FFFFFF"/>
              </w:rPr>
              <w:t>Translation control</w:t>
            </w:r>
          </w:p>
        </w:tc>
      </w:tr>
      <w:tr>
        <w:trPr>
          <w:cantSplit w:val="1"/>
        </w:trPr>
        <w:tc>
          <w:tcPr>
            <w:tcW w:type="dxa" w:w="2513"/>
            <w:tcMar>
              <w:top w:w="55" w:type="dxa"/>
              <w:start w:w="65" w:type="dxa"/>
              <w:bottom w:w="55" w:type="dxa"/>
              <w:end w:w="65" w:type="dxa"/>
            </w:tcMar>
            <w:vAlign w:val="top"/>
          </w:tcPr>
          <w:p>
            <w:r>
              <w:t>api jana iha kaścit</w:t>
            </w:r>
          </w:p>
        </w:tc>
        <w:tc>
          <w:tcPr>
            <w:tcW w:type="dxa" w:w="2513"/>
            <w:tcMar>
              <w:top w:w="55" w:type="dxa"/>
              <w:start w:w="65" w:type="dxa"/>
              <w:bottom w:w="55" w:type="dxa"/>
              <w:end w:w="65" w:type="dxa"/>
            </w:tcMar>
            <w:vAlign w:val="top"/>
          </w:tcPr>
          <w:p>
            <w:r>
              <w:t>indefinite subject</w:t>
            </w:r>
          </w:p>
        </w:tc>
        <w:tc>
          <w:tcPr>
            <w:tcW w:type="dxa" w:w="2513"/>
            <w:tcMar>
              <w:top w:w="55" w:type="dxa"/>
              <w:start w:w="65" w:type="dxa"/>
              <w:bottom w:w="55" w:type="dxa"/>
              <w:end w:w="65" w:type="dxa"/>
            </w:tcMar>
            <w:vAlign w:val="top"/>
          </w:tcPr>
          <w:p>
            <w:r>
              <w:t>even any person here / whoever</w:t>
            </w:r>
          </w:p>
        </w:tc>
        <w:tc>
          <w:tcPr>
            <w:tcW w:type="dxa" w:w="2513"/>
            <w:tcMar>
              <w:top w:w="55" w:type="dxa"/>
              <w:start w:w="65" w:type="dxa"/>
              <w:bottom w:w="55" w:type="dxa"/>
              <w:end w:w="65" w:type="dxa"/>
            </w:tcMar>
            <w:vAlign w:val="top"/>
          </w:tcPr>
          <w:p>
            <w:r>
              <w:t>Do not insert ‘worthless’ into the literal text.</w:t>
            </w:r>
          </w:p>
        </w:tc>
      </w:tr>
      <w:tr>
        <w:trPr>
          <w:cantSplit w:val="1"/>
        </w:trPr>
        <w:tc>
          <w:tcPr>
            <w:tcW w:type="dxa" w:w="2513"/>
            <w:tcMar>
              <w:top w:w="55" w:type="dxa"/>
              <w:start w:w="65" w:type="dxa"/>
              <w:bottom w:w="55" w:type="dxa"/>
              <w:end w:w="65" w:type="dxa"/>
            </w:tcMar>
            <w:vAlign w:val="top"/>
          </w:tcPr>
          <w:p>
            <w:r>
              <w:t>yasya sevā-prasādaiḥ</w:t>
            </w:r>
          </w:p>
        </w:tc>
        <w:tc>
          <w:tcPr>
            <w:tcW w:type="dxa" w:w="2513"/>
            <w:tcMar>
              <w:top w:w="55" w:type="dxa"/>
              <w:start w:w="65" w:type="dxa"/>
              <w:bottom w:w="55" w:type="dxa"/>
              <w:end w:w="65" w:type="dxa"/>
            </w:tcMar>
            <w:vAlign w:val="top"/>
          </w:tcPr>
          <w:p>
            <w:r>
              <w:t>relative genitive + instrumental</w:t>
            </w:r>
          </w:p>
        </w:tc>
        <w:tc>
          <w:tcPr>
            <w:tcW w:type="dxa" w:w="2513"/>
            <w:tcMar>
              <w:top w:w="55" w:type="dxa"/>
              <w:start w:w="65" w:type="dxa"/>
              <w:bottom w:w="55" w:type="dxa"/>
              <w:end w:w="65" w:type="dxa"/>
            </w:tcMar>
            <w:vAlign w:val="top"/>
          </w:tcPr>
          <w:p>
            <w:r>
              <w:t>by the graces of serving which [kuṇḍa]</w:t>
            </w:r>
          </w:p>
        </w:tc>
        <w:tc>
          <w:tcPr>
            <w:tcW w:type="dxa" w:w="2513"/>
            <w:tcMar>
              <w:top w:w="55" w:type="dxa"/>
              <w:start w:w="65" w:type="dxa"/>
              <w:bottom w:w="55" w:type="dxa"/>
              <w:end w:w="65" w:type="dxa"/>
            </w:tcMar>
            <w:vAlign w:val="top"/>
          </w:tcPr>
          <w:p>
            <w:r>
              <w:t>The result proceeds from sevā-prasāda.</w:t>
            </w:r>
          </w:p>
        </w:tc>
      </w:tr>
      <w:tr>
        <w:trPr>
          <w:cantSplit w:val="1"/>
        </w:trPr>
        <w:tc>
          <w:tcPr>
            <w:tcW w:type="dxa" w:w="2513"/>
            <w:tcMar>
              <w:top w:w="55" w:type="dxa"/>
              <w:start w:w="65" w:type="dxa"/>
              <w:bottom w:w="55" w:type="dxa"/>
              <w:end w:w="65" w:type="dxa"/>
            </w:tcMar>
            <w:vAlign w:val="top"/>
          </w:tcPr>
          <w:p>
            <w:r>
              <w:t>praṇaya-sura-latā</w:t>
            </w:r>
          </w:p>
        </w:tc>
        <w:tc>
          <w:tcPr>
            <w:tcW w:type="dxa" w:w="2513"/>
            <w:tcMar>
              <w:top w:w="55" w:type="dxa"/>
              <w:start w:w="65" w:type="dxa"/>
              <w:bottom w:w="55" w:type="dxa"/>
              <w:end w:w="65" w:type="dxa"/>
            </w:tcMar>
            <w:vAlign w:val="top"/>
          </w:tcPr>
          <w:p>
            <w:r>
              <w:t>nominative feminine compound</w:t>
            </w:r>
          </w:p>
        </w:tc>
        <w:tc>
          <w:tcPr>
            <w:tcW w:type="dxa" w:w="2513"/>
            <w:tcMar>
              <w:top w:w="55" w:type="dxa"/>
              <w:start w:w="65" w:type="dxa"/>
              <w:bottom w:w="55" w:type="dxa"/>
              <w:end w:w="65" w:type="dxa"/>
            </w:tcMar>
            <w:vAlign w:val="top"/>
          </w:tcPr>
          <w:p>
            <w:r>
              <w:t>divine creeper of affectionate love</w:t>
            </w:r>
          </w:p>
        </w:tc>
        <w:tc>
          <w:tcPr>
            <w:tcW w:type="dxa" w:w="2513"/>
            <w:tcMar>
              <w:top w:w="55" w:type="dxa"/>
              <w:start w:w="65" w:type="dxa"/>
              <w:bottom w:w="55" w:type="dxa"/>
              <w:end w:w="65" w:type="dxa"/>
            </w:tcMar>
            <w:vAlign w:val="top"/>
          </w:tcPr>
          <w:p>
            <w:r>
              <w:t>Subject of syāt.</w:t>
            </w:r>
          </w:p>
        </w:tc>
      </w:tr>
      <w:tr>
        <w:trPr>
          <w:cantSplit w:val="1"/>
        </w:trPr>
        <w:tc>
          <w:tcPr>
            <w:tcW w:type="dxa" w:w="2513"/>
            <w:tcMar>
              <w:top w:w="55" w:type="dxa"/>
              <w:start w:w="65" w:type="dxa"/>
              <w:bottom w:w="55" w:type="dxa"/>
              <w:end w:w="65" w:type="dxa"/>
            </w:tcMar>
            <w:vAlign w:val="top"/>
          </w:tcPr>
          <w:p>
            <w:r>
              <w:t>tasya goṣṭhendra-sūnoḥ</w:t>
            </w:r>
          </w:p>
        </w:tc>
        <w:tc>
          <w:tcPr>
            <w:tcW w:type="dxa" w:w="2513"/>
            <w:tcMar>
              <w:top w:w="55" w:type="dxa"/>
              <w:start w:w="65" w:type="dxa"/>
              <w:bottom w:w="55" w:type="dxa"/>
              <w:end w:w="65" w:type="dxa"/>
            </w:tcMar>
            <w:vAlign w:val="top"/>
          </w:tcPr>
          <w:p>
            <w:r>
              <w:t>genitive</w:t>
            </w:r>
          </w:p>
        </w:tc>
        <w:tc>
          <w:tcPr>
            <w:tcW w:type="dxa" w:w="2513"/>
            <w:tcMar>
              <w:top w:w="55" w:type="dxa"/>
              <w:start w:w="65" w:type="dxa"/>
              <w:bottom w:w="55" w:type="dxa"/>
              <w:end w:w="65" w:type="dxa"/>
            </w:tcMar>
            <w:vAlign w:val="top"/>
          </w:tcPr>
          <w:p>
            <w:r>
              <w:t>for/of the son of the lord of the cowherds = Kṛṣṇa</w:t>
            </w:r>
          </w:p>
        </w:tc>
        <w:tc>
          <w:tcPr>
            <w:tcW w:type="dxa" w:w="2513"/>
            <w:tcMar>
              <w:top w:w="55" w:type="dxa"/>
              <w:start w:w="65" w:type="dxa"/>
              <w:bottom w:w="55" w:type="dxa"/>
              <w:end w:w="65" w:type="dxa"/>
            </w:tcMar>
            <w:vAlign w:val="top"/>
          </w:tcPr>
          <w:p>
            <w:r>
              <w:t>The creeper is love for Kṛṣṇa.</w:t>
            </w:r>
          </w:p>
        </w:tc>
      </w:tr>
      <w:tr>
        <w:trPr>
          <w:cantSplit w:val="1"/>
        </w:trPr>
        <w:tc>
          <w:tcPr>
            <w:tcW w:type="dxa" w:w="2513"/>
            <w:tcMar>
              <w:top w:w="55" w:type="dxa"/>
              <w:start w:w="65" w:type="dxa"/>
              <w:bottom w:w="55" w:type="dxa"/>
              <w:end w:w="65" w:type="dxa"/>
            </w:tcMar>
            <w:vAlign w:val="top"/>
          </w:tcPr>
          <w:p>
            <w:r>
              <w:t>syāt</w:t>
            </w:r>
          </w:p>
        </w:tc>
        <w:tc>
          <w:tcPr>
            <w:tcW w:type="dxa" w:w="2513"/>
            <w:tcMar>
              <w:top w:w="55" w:type="dxa"/>
              <w:start w:w="65" w:type="dxa"/>
              <w:bottom w:w="55" w:type="dxa"/>
              <w:end w:w="65" w:type="dxa"/>
            </w:tcMar>
            <w:vAlign w:val="top"/>
          </w:tcPr>
          <w:p>
            <w:r>
              <w:t>optative 3sg</w:t>
            </w:r>
          </w:p>
        </w:tc>
        <w:tc>
          <w:tcPr>
            <w:tcW w:type="dxa" w:w="2513"/>
            <w:tcMar>
              <w:top w:w="55" w:type="dxa"/>
              <w:start w:w="65" w:type="dxa"/>
              <w:bottom w:w="55" w:type="dxa"/>
              <w:end w:w="65" w:type="dxa"/>
            </w:tcMar>
            <w:vAlign w:val="top"/>
          </w:tcPr>
          <w:p>
            <w:r>
              <w:t>may arise / may become</w:t>
            </w:r>
          </w:p>
        </w:tc>
        <w:tc>
          <w:tcPr>
            <w:tcW w:type="dxa" w:w="2513"/>
            <w:tcMar>
              <w:top w:w="55" w:type="dxa"/>
              <w:start w:w="65" w:type="dxa"/>
              <w:bottom w:w="55" w:type="dxa"/>
              <w:end w:w="65" w:type="dxa"/>
            </w:tcMar>
            <w:vAlign w:val="top"/>
          </w:tcPr>
          <w:p>
            <w:r>
              <w:t>Potential result.</w:t>
            </w:r>
          </w:p>
        </w:tc>
      </w:tr>
      <w:tr>
        <w:trPr>
          <w:cantSplit w:val="1"/>
        </w:trPr>
        <w:tc>
          <w:tcPr>
            <w:tcW w:type="dxa" w:w="2513"/>
            <w:tcMar>
              <w:top w:w="55" w:type="dxa"/>
              <w:start w:w="65" w:type="dxa"/>
              <w:bottom w:w="55" w:type="dxa"/>
              <w:end w:w="65" w:type="dxa"/>
            </w:tcMar>
            <w:vAlign w:val="top"/>
          </w:tcPr>
          <w:p>
            <w:r>
              <w:t>sapadi kila</w:t>
            </w:r>
          </w:p>
        </w:tc>
        <w:tc>
          <w:tcPr>
            <w:tcW w:type="dxa" w:w="2513"/>
            <w:tcMar>
              <w:top w:w="55" w:type="dxa"/>
              <w:start w:w="65" w:type="dxa"/>
              <w:bottom w:w="55" w:type="dxa"/>
              <w:end w:w="65" w:type="dxa"/>
            </w:tcMar>
            <w:vAlign w:val="top"/>
          </w:tcPr>
          <w:p>
            <w:r>
              <w:t>adverbs</w:t>
            </w:r>
          </w:p>
        </w:tc>
        <w:tc>
          <w:tcPr>
            <w:tcW w:type="dxa" w:w="2513"/>
            <w:tcMar>
              <w:top w:w="55" w:type="dxa"/>
              <w:start w:w="65" w:type="dxa"/>
              <w:bottom w:w="55" w:type="dxa"/>
              <w:end w:w="65" w:type="dxa"/>
            </w:tcMar>
            <w:vAlign w:val="top"/>
          </w:tcPr>
          <w:p>
            <w:r>
              <w:t>indeed, immediately</w:t>
            </w:r>
          </w:p>
        </w:tc>
        <w:tc>
          <w:tcPr>
            <w:tcW w:type="dxa" w:w="2513"/>
            <w:tcMar>
              <w:top w:w="55" w:type="dxa"/>
              <w:start w:w="65" w:type="dxa"/>
              <w:bottom w:w="55" w:type="dxa"/>
              <w:end w:w="65" w:type="dxa"/>
            </w:tcMar>
            <w:vAlign w:val="top"/>
          </w:tcPr>
          <w:p>
            <w:r>
              <w:t>The flowering occurs at once.</w:t>
            </w:r>
          </w:p>
        </w:tc>
      </w:tr>
      <w:tr>
        <w:trPr>
          <w:cantSplit w:val="1"/>
        </w:trPr>
        <w:tc>
          <w:tcPr>
            <w:tcW w:type="dxa" w:w="2513"/>
            <w:tcMar>
              <w:top w:w="55" w:type="dxa"/>
              <w:start w:w="65" w:type="dxa"/>
              <w:bottom w:w="55" w:type="dxa"/>
              <w:end w:w="65" w:type="dxa"/>
            </w:tcMar>
            <w:vAlign w:val="top"/>
          </w:tcPr>
          <w:p>
            <w:r>
              <w:t>mad-īśā-dāsya</w:t>
            </w:r>
          </w:p>
        </w:tc>
        <w:tc>
          <w:tcPr>
            <w:tcW w:type="dxa" w:w="2513"/>
            <w:tcMar>
              <w:top w:w="55" w:type="dxa"/>
              <w:start w:w="65" w:type="dxa"/>
              <w:bottom w:w="55" w:type="dxa"/>
              <w:end w:w="65" w:type="dxa"/>
            </w:tcMar>
            <w:vAlign w:val="top"/>
          </w:tcPr>
          <w:p>
            <w:r>
              <w:t>compound</w:t>
            </w:r>
          </w:p>
        </w:tc>
        <w:tc>
          <w:tcPr>
            <w:tcW w:type="dxa" w:w="2513"/>
            <w:tcMar>
              <w:top w:w="55" w:type="dxa"/>
              <w:start w:w="65" w:type="dxa"/>
              <w:bottom w:w="55" w:type="dxa"/>
              <w:end w:w="65" w:type="dxa"/>
            </w:tcMar>
            <w:vAlign w:val="top"/>
          </w:tcPr>
          <w:p>
            <w:r>
              <w:t>service to my Mistress = Rādhā-dāsya</w:t>
            </w:r>
          </w:p>
        </w:tc>
        <w:tc>
          <w:tcPr>
            <w:tcW w:type="dxa" w:w="2513"/>
            <w:tcMar>
              <w:top w:w="55" w:type="dxa"/>
              <w:start w:w="65" w:type="dxa"/>
              <w:bottom w:w="55" w:type="dxa"/>
              <w:end w:w="65" w:type="dxa"/>
            </w:tcMar>
            <w:vAlign w:val="top"/>
          </w:tcPr>
          <w:p>
            <w:r>
              <w:t>Preserve the specific devotional goal.</w:t>
            </w:r>
          </w:p>
        </w:tc>
      </w:tr>
      <w:tr>
        <w:trPr>
          <w:cantSplit w:val="1"/>
        </w:trPr>
        <w:tc>
          <w:tcPr>
            <w:tcW w:type="dxa" w:w="2513"/>
            <w:tcMar>
              <w:top w:w="55" w:type="dxa"/>
              <w:start w:w="65" w:type="dxa"/>
              <w:bottom w:w="55" w:type="dxa"/>
              <w:end w:w="65" w:type="dxa"/>
            </w:tcMar>
            <w:vAlign w:val="top"/>
          </w:tcPr>
          <w:p>
            <w:r>
              <w:t>puṣpa-praśasyā</w:t>
            </w:r>
          </w:p>
        </w:tc>
        <w:tc>
          <w:tcPr>
            <w:tcW w:type="dxa" w:w="2513"/>
            <w:tcMar>
              <w:top w:w="55" w:type="dxa"/>
              <w:start w:w="65" w:type="dxa"/>
              <w:bottom w:w="55" w:type="dxa"/>
              <w:end w:w="65" w:type="dxa"/>
            </w:tcMar>
            <w:vAlign w:val="top"/>
          </w:tcPr>
          <w:p>
            <w:r>
              <w:t>feminine predicate</w:t>
            </w:r>
          </w:p>
        </w:tc>
        <w:tc>
          <w:tcPr>
            <w:tcW w:type="dxa" w:w="2513"/>
            <w:tcMar>
              <w:top w:w="55" w:type="dxa"/>
              <w:start w:w="65" w:type="dxa"/>
              <w:bottom w:w="55" w:type="dxa"/>
              <w:end w:w="65" w:type="dxa"/>
            </w:tcMar>
            <w:vAlign w:val="top"/>
          </w:tcPr>
          <w:p>
            <w:r>
              <w:t>adorned/commended by the blossom</w:t>
            </w:r>
          </w:p>
        </w:tc>
        <w:tc>
          <w:tcPr>
            <w:tcW w:type="dxa" w:w="2513"/>
            <w:tcMar>
              <w:top w:w="55" w:type="dxa"/>
              <w:start w:w="65" w:type="dxa"/>
              <w:bottom w:w="55" w:type="dxa"/>
              <w:end w:w="65" w:type="dxa"/>
            </w:tcMar>
            <w:vAlign w:val="top"/>
          </w:tcPr>
          <w:p>
            <w:r>
              <w:t>The flower of the prema-creeper is Rādhā-dāsya.</w:t>
            </w:r>
          </w:p>
        </w:tc>
      </w:tr>
    </w:tbl>
    <w:p>
      <w:r>
        <w:rPr>
          <w:b/>
        </w:rPr>
        <w:t xml:space="preserve">Approved translation: </w:t>
      </w:r>
      <w:r>
        <w:t>For anyone who receives the grace of serving it, the divine creeper of affection for the son of the lord of the cowherds may arise and is immediately adorned with the celebrated blossom of service to my Mistress. May that exquisitely fragrant Rādhā-kuṇḍa be my shelter.</w:t>
      </w:r>
    </w:p>
    <w:p>
      <w:r>
        <w:t>Ananta Dāsa’s later rendering expands ‘service’ into residence, bathing, seeing, touching, remembrance, and related practices. Those are legitimate later devotional glosses, but the literal verse itself does not enumerate them.</w:t>
      </w:r>
    </w:p>
    <w:p>
      <w:pPr>
        <w:pStyle w:val="Heading1"/>
        <w:keepNext w:val="1"/>
      </w:pPr>
      <w:r>
        <w:t>4. Verse 7 — confidential speech with the prāṇa-sakhīs</w:t>
      </w:r>
    </w:p>
    <w:p>
      <w:r>
        <w:rPr>
          <w:i/>
        </w:rPr>
        <w:t>taṭa-bhuvi vara-vedyāṁ yasya narmāti-hṛdyāṁ</w:t>
        <w:br/>
        <w:t>madhura-madhura-vārtāṁ goṣṭha-candrasya bhaṅgyā |</w:t>
        <w:br/>
        <w:t>praṭhayati mitha īśā prāṇa-sakhyālibhiḥ sā</w:t>
        <w:br/>
        <w:t>tad ati-surabhi rādhā-kuṇḍam evāśrayo me ||7||</w:t>
      </w:r>
    </w:p>
    <w:tbl>
      <w:tblPr>
        <w:tblStyle w:val="TableGrid"/>
        <w:tblW w:type="auto" w:w="0"/>
        <w:jc w:val="center"/>
        <w:tblLook w:firstColumn="1" w:firstRow="1" w:lastColumn="0" w:lastRow="0" w:noHBand="0" w:noVBand="1" w:val="04A0"/>
      </w:tblPr>
      <w:tblGrid>
        <w:gridCol w:w="2513"/>
        <w:gridCol w:w="2513"/>
        <w:gridCol w:w="2513"/>
        <w:gridCol w:w="2513"/>
      </w:tblGrid>
      <w:tr>
        <w:tc>
          <w:tcPr>
            <w:tcW w:type="dxa" w:w="2513"/>
            <w:shd w:fill="7B2638"/>
            <w:tcMar>
              <w:top w:w="55" w:type="dxa"/>
              <w:start w:w="65" w:type="dxa"/>
              <w:bottom w:w="55" w:type="dxa"/>
              <w:end w:w="65" w:type="dxa"/>
            </w:tcMar>
          </w:tcPr>
          <w:p>
            <w:r>
              <w:rPr>
                <w:b/>
                <w:color w:val="FFFFFF"/>
              </w:rPr>
              <w:t>Expression</w:t>
            </w:r>
          </w:p>
        </w:tc>
        <w:tc>
          <w:tcPr>
            <w:tcW w:type="dxa" w:w="2513"/>
            <w:shd w:fill="7B2638"/>
            <w:tcMar>
              <w:top w:w="55" w:type="dxa"/>
              <w:start w:w="65" w:type="dxa"/>
              <w:bottom w:w="55" w:type="dxa"/>
              <w:end w:w="65" w:type="dxa"/>
            </w:tcMar>
          </w:tcPr>
          <w:p>
            <w:r>
              <w:rPr>
                <w:b/>
                <w:color w:val="FFFFFF"/>
              </w:rPr>
              <w:t>Grammar</w:t>
            </w:r>
          </w:p>
        </w:tc>
        <w:tc>
          <w:tcPr>
            <w:tcW w:type="dxa" w:w="2513"/>
            <w:shd w:fill="7B2638"/>
            <w:tcMar>
              <w:top w:w="55" w:type="dxa"/>
              <w:start w:w="65" w:type="dxa"/>
              <w:bottom w:w="55" w:type="dxa"/>
              <w:end w:w="65" w:type="dxa"/>
            </w:tcMar>
          </w:tcPr>
          <w:p>
            <w:r>
              <w:rPr>
                <w:b/>
                <w:color w:val="FFFFFF"/>
              </w:rPr>
              <w:t>Literal force</w:t>
            </w:r>
          </w:p>
        </w:tc>
        <w:tc>
          <w:tcPr>
            <w:tcW w:type="dxa" w:w="2513"/>
            <w:shd w:fill="7B2638"/>
            <w:tcMar>
              <w:top w:w="55" w:type="dxa"/>
              <w:start w:w="65" w:type="dxa"/>
              <w:bottom w:w="55" w:type="dxa"/>
              <w:end w:w="65" w:type="dxa"/>
            </w:tcMar>
          </w:tcPr>
          <w:p>
            <w:r>
              <w:rPr>
                <w:b/>
                <w:color w:val="FFFFFF"/>
              </w:rPr>
              <w:t>Translation control</w:t>
            </w:r>
          </w:p>
        </w:tc>
      </w:tr>
      <w:tr>
        <w:trPr>
          <w:cantSplit w:val="1"/>
        </w:trPr>
        <w:tc>
          <w:tcPr>
            <w:tcW w:type="dxa" w:w="2513"/>
            <w:tcMar>
              <w:top w:w="55" w:type="dxa"/>
              <w:start w:w="65" w:type="dxa"/>
              <w:bottom w:w="55" w:type="dxa"/>
              <w:end w:w="65" w:type="dxa"/>
            </w:tcMar>
            <w:vAlign w:val="top"/>
          </w:tcPr>
          <w:p>
            <w:r>
              <w:t>taṭa-bhuvi</w:t>
            </w:r>
          </w:p>
        </w:tc>
        <w:tc>
          <w:tcPr>
            <w:tcW w:type="dxa" w:w="2513"/>
            <w:tcMar>
              <w:top w:w="55" w:type="dxa"/>
              <w:start w:w="65" w:type="dxa"/>
              <w:bottom w:w="55" w:type="dxa"/>
              <w:end w:w="65" w:type="dxa"/>
            </w:tcMar>
            <w:vAlign w:val="top"/>
          </w:tcPr>
          <w:p>
            <w:r>
              <w:t>locative compound</w:t>
            </w:r>
          </w:p>
        </w:tc>
        <w:tc>
          <w:tcPr>
            <w:tcW w:type="dxa" w:w="2513"/>
            <w:tcMar>
              <w:top w:w="55" w:type="dxa"/>
              <w:start w:w="65" w:type="dxa"/>
              <w:bottom w:w="55" w:type="dxa"/>
              <w:end w:w="65" w:type="dxa"/>
            </w:tcMar>
            <w:vAlign w:val="top"/>
          </w:tcPr>
          <w:p>
            <w:r>
              <w:t>on the bank-ground</w:t>
            </w:r>
          </w:p>
        </w:tc>
        <w:tc>
          <w:tcPr>
            <w:tcW w:type="dxa" w:w="2513"/>
            <w:tcMar>
              <w:top w:w="55" w:type="dxa"/>
              <w:start w:w="65" w:type="dxa"/>
              <w:bottom w:w="55" w:type="dxa"/>
              <w:end w:w="65" w:type="dxa"/>
            </w:tcMar>
            <w:vAlign w:val="top"/>
          </w:tcPr>
          <w:p>
            <w:r>
              <w:t>Place the scene on the kuṇḍa bank.</w:t>
            </w:r>
          </w:p>
        </w:tc>
      </w:tr>
      <w:tr>
        <w:trPr>
          <w:cantSplit w:val="1"/>
        </w:trPr>
        <w:tc>
          <w:tcPr>
            <w:tcW w:type="dxa" w:w="2513"/>
            <w:tcMar>
              <w:top w:w="55" w:type="dxa"/>
              <w:start w:w="65" w:type="dxa"/>
              <w:bottom w:w="55" w:type="dxa"/>
              <w:end w:w="65" w:type="dxa"/>
            </w:tcMar>
            <w:vAlign w:val="top"/>
          </w:tcPr>
          <w:p>
            <w:r>
              <w:t>vara-vedyām</w:t>
            </w:r>
          </w:p>
        </w:tc>
        <w:tc>
          <w:tcPr>
            <w:tcW w:type="dxa" w:w="2513"/>
            <w:tcMar>
              <w:top w:w="55" w:type="dxa"/>
              <w:start w:w="65" w:type="dxa"/>
              <w:bottom w:w="55" w:type="dxa"/>
              <w:end w:w="65" w:type="dxa"/>
            </w:tcMar>
            <w:vAlign w:val="top"/>
          </w:tcPr>
          <w:p>
            <w:r>
              <w:t>locative feminine</w:t>
            </w:r>
          </w:p>
        </w:tc>
        <w:tc>
          <w:tcPr>
            <w:tcW w:type="dxa" w:w="2513"/>
            <w:tcMar>
              <w:top w:w="55" w:type="dxa"/>
              <w:start w:w="65" w:type="dxa"/>
              <w:bottom w:w="55" w:type="dxa"/>
              <w:end w:w="65" w:type="dxa"/>
            </w:tcMar>
            <w:vAlign w:val="top"/>
          </w:tcPr>
          <w:p>
            <w:r>
              <w:t>on a splendid vedi / terrace / platform</w:t>
            </w:r>
          </w:p>
        </w:tc>
        <w:tc>
          <w:tcPr>
            <w:tcW w:type="dxa" w:w="2513"/>
            <w:tcMar>
              <w:top w:w="55" w:type="dxa"/>
              <w:start w:w="65" w:type="dxa"/>
              <w:bottom w:w="55" w:type="dxa"/>
              <w:end w:w="65" w:type="dxa"/>
            </w:tcMar>
            <w:vAlign w:val="top"/>
          </w:tcPr>
          <w:p>
            <w:r>
              <w:t>Terrace/platform is safest.</w:t>
            </w:r>
          </w:p>
        </w:tc>
      </w:tr>
      <w:tr>
        <w:trPr>
          <w:cantSplit w:val="1"/>
        </w:trPr>
        <w:tc>
          <w:tcPr>
            <w:tcW w:type="dxa" w:w="2513"/>
            <w:tcMar>
              <w:top w:w="55" w:type="dxa"/>
              <w:start w:w="65" w:type="dxa"/>
              <w:bottom w:w="55" w:type="dxa"/>
              <w:end w:w="65" w:type="dxa"/>
            </w:tcMar>
            <w:vAlign w:val="top"/>
          </w:tcPr>
          <w:p>
            <w:r>
              <w:t>narma-ati-hṛdyām</w:t>
            </w:r>
          </w:p>
        </w:tc>
        <w:tc>
          <w:tcPr>
            <w:tcW w:type="dxa" w:w="2513"/>
            <w:tcMar>
              <w:top w:w="55" w:type="dxa"/>
              <w:start w:w="65" w:type="dxa"/>
              <w:bottom w:w="55" w:type="dxa"/>
              <w:end w:w="65" w:type="dxa"/>
            </w:tcMar>
            <w:vAlign w:val="top"/>
          </w:tcPr>
          <w:p>
            <w:r>
              <w:t>accusative feminine</w:t>
            </w:r>
          </w:p>
        </w:tc>
        <w:tc>
          <w:tcPr>
            <w:tcW w:type="dxa" w:w="2513"/>
            <w:tcMar>
              <w:top w:w="55" w:type="dxa"/>
              <w:start w:w="65" w:type="dxa"/>
              <w:bottom w:w="55" w:type="dxa"/>
              <w:end w:w="65" w:type="dxa"/>
            </w:tcMar>
            <w:vAlign w:val="top"/>
          </w:tcPr>
          <w:p>
            <w:r>
              <w:t>extremely charming through playful/jesting intimacy</w:t>
            </w:r>
          </w:p>
        </w:tc>
        <w:tc>
          <w:tcPr>
            <w:tcW w:type="dxa" w:w="2513"/>
            <w:tcMar>
              <w:top w:w="55" w:type="dxa"/>
              <w:start w:w="65" w:type="dxa"/>
              <w:bottom w:w="55" w:type="dxa"/>
              <w:end w:w="65" w:type="dxa"/>
            </w:tcMar>
            <w:vAlign w:val="top"/>
          </w:tcPr>
          <w:p>
            <w:r>
              <w:t>Qualifies vārtām.</w:t>
            </w:r>
          </w:p>
        </w:tc>
      </w:tr>
      <w:tr>
        <w:trPr>
          <w:cantSplit w:val="1"/>
        </w:trPr>
        <w:tc>
          <w:tcPr>
            <w:tcW w:type="dxa" w:w="2513"/>
            <w:tcMar>
              <w:top w:w="55" w:type="dxa"/>
              <w:start w:w="65" w:type="dxa"/>
              <w:bottom w:w="55" w:type="dxa"/>
              <w:end w:w="65" w:type="dxa"/>
            </w:tcMar>
            <w:vAlign w:val="top"/>
          </w:tcPr>
          <w:p>
            <w:r>
              <w:t>madhura-madhura-vārtām</w:t>
            </w:r>
          </w:p>
        </w:tc>
        <w:tc>
          <w:tcPr>
            <w:tcW w:type="dxa" w:w="2513"/>
            <w:tcMar>
              <w:top w:w="55" w:type="dxa"/>
              <w:start w:w="65" w:type="dxa"/>
              <w:bottom w:w="55" w:type="dxa"/>
              <w:end w:w="65" w:type="dxa"/>
            </w:tcMar>
            <w:vAlign w:val="top"/>
          </w:tcPr>
          <w:p>
            <w:r>
              <w:t>accusative feminine</w:t>
            </w:r>
          </w:p>
        </w:tc>
        <w:tc>
          <w:tcPr>
            <w:tcW w:type="dxa" w:w="2513"/>
            <w:tcMar>
              <w:top w:w="55" w:type="dxa"/>
              <w:start w:w="65" w:type="dxa"/>
              <w:bottom w:w="55" w:type="dxa"/>
              <w:end w:w="65" w:type="dxa"/>
            </w:tcMar>
            <w:vAlign w:val="top"/>
          </w:tcPr>
          <w:p>
            <w:r>
              <w:t>sweet, ever-sweeter conversation</w:t>
            </w:r>
          </w:p>
        </w:tc>
        <w:tc>
          <w:tcPr>
            <w:tcW w:type="dxa" w:w="2513"/>
            <w:tcMar>
              <w:top w:w="55" w:type="dxa"/>
              <w:start w:w="65" w:type="dxa"/>
              <w:bottom w:w="55" w:type="dxa"/>
              <w:end w:w="65" w:type="dxa"/>
            </w:tcMar>
            <w:vAlign w:val="top"/>
          </w:tcPr>
          <w:p>
            <w:r>
              <w:t>Object of praṭhayati.</w:t>
            </w:r>
          </w:p>
        </w:tc>
      </w:tr>
      <w:tr>
        <w:trPr>
          <w:cantSplit w:val="1"/>
        </w:trPr>
        <w:tc>
          <w:tcPr>
            <w:tcW w:type="dxa" w:w="2513"/>
            <w:tcMar>
              <w:top w:w="55" w:type="dxa"/>
              <w:start w:w="65" w:type="dxa"/>
              <w:bottom w:w="55" w:type="dxa"/>
              <w:end w:w="65" w:type="dxa"/>
            </w:tcMar>
            <w:vAlign w:val="top"/>
          </w:tcPr>
          <w:p>
            <w:r>
              <w:t>goṣṭha-candrasya</w:t>
            </w:r>
          </w:p>
        </w:tc>
        <w:tc>
          <w:tcPr>
            <w:tcW w:type="dxa" w:w="2513"/>
            <w:tcMar>
              <w:top w:w="55" w:type="dxa"/>
              <w:start w:w="65" w:type="dxa"/>
              <w:bottom w:w="55" w:type="dxa"/>
              <w:end w:w="65" w:type="dxa"/>
            </w:tcMar>
            <w:vAlign w:val="top"/>
          </w:tcPr>
          <w:p>
            <w:r>
              <w:t>genitive</w:t>
            </w:r>
          </w:p>
        </w:tc>
        <w:tc>
          <w:tcPr>
            <w:tcW w:type="dxa" w:w="2513"/>
            <w:tcMar>
              <w:top w:w="55" w:type="dxa"/>
              <w:start w:w="65" w:type="dxa"/>
              <w:bottom w:w="55" w:type="dxa"/>
              <w:end w:w="65" w:type="dxa"/>
            </w:tcMar>
            <w:vAlign w:val="top"/>
          </w:tcPr>
          <w:p>
            <w:r>
              <w:t>about/of the Moon of the cowherd settlement = Kṛṣṇa</w:t>
            </w:r>
          </w:p>
        </w:tc>
        <w:tc>
          <w:tcPr>
            <w:tcW w:type="dxa" w:w="2513"/>
            <w:tcMar>
              <w:top w:w="55" w:type="dxa"/>
              <w:start w:w="65" w:type="dxa"/>
              <w:bottom w:w="55" w:type="dxa"/>
              <w:end w:w="65" w:type="dxa"/>
            </w:tcMar>
            <w:vAlign w:val="top"/>
          </w:tcPr>
          <w:p>
            <w:r>
              <w:t>Conversation concerns Kṛṣṇa.</w:t>
            </w:r>
          </w:p>
        </w:tc>
      </w:tr>
      <w:tr>
        <w:trPr>
          <w:cantSplit w:val="1"/>
        </w:trPr>
        <w:tc>
          <w:tcPr>
            <w:tcW w:type="dxa" w:w="2513"/>
            <w:tcMar>
              <w:top w:w="55" w:type="dxa"/>
              <w:start w:w="65" w:type="dxa"/>
              <w:bottom w:w="55" w:type="dxa"/>
              <w:end w:w="65" w:type="dxa"/>
            </w:tcMar>
            <w:vAlign w:val="top"/>
          </w:tcPr>
          <w:p>
            <w:r>
              <w:t>bhaṅgyā</w:t>
            </w:r>
          </w:p>
        </w:tc>
        <w:tc>
          <w:tcPr>
            <w:tcW w:type="dxa" w:w="2513"/>
            <w:tcMar>
              <w:top w:w="55" w:type="dxa"/>
              <w:start w:w="65" w:type="dxa"/>
              <w:bottom w:w="55" w:type="dxa"/>
              <w:end w:w="65" w:type="dxa"/>
            </w:tcMar>
            <w:vAlign w:val="top"/>
          </w:tcPr>
          <w:p>
            <w:r>
              <w:t>instrumental singular</w:t>
            </w:r>
          </w:p>
        </w:tc>
        <w:tc>
          <w:tcPr>
            <w:tcW w:type="dxa" w:w="2513"/>
            <w:tcMar>
              <w:top w:w="55" w:type="dxa"/>
              <w:start w:w="65" w:type="dxa"/>
              <w:bottom w:w="55" w:type="dxa"/>
              <w:end w:w="65" w:type="dxa"/>
            </w:tcMar>
            <w:vAlign w:val="top"/>
          </w:tcPr>
          <w:p>
            <w:r>
              <w:t>through an artful turn, expressive gesture, suggestive manner</w:t>
            </w:r>
          </w:p>
        </w:tc>
        <w:tc>
          <w:tcPr>
            <w:tcW w:type="dxa" w:w="2513"/>
            <w:tcMar>
              <w:top w:w="55" w:type="dxa"/>
              <w:start w:w="65" w:type="dxa"/>
              <w:bottom w:w="55" w:type="dxa"/>
              <w:end w:w="65" w:type="dxa"/>
            </w:tcMar>
            <w:vAlign w:val="top"/>
          </w:tcPr>
          <w:p>
            <w:r>
              <w:t>Retain indirect/artful expression.</w:t>
            </w:r>
          </w:p>
        </w:tc>
      </w:tr>
      <w:tr>
        <w:trPr>
          <w:cantSplit w:val="1"/>
        </w:trPr>
        <w:tc>
          <w:tcPr>
            <w:tcW w:type="dxa" w:w="2513"/>
            <w:tcMar>
              <w:top w:w="55" w:type="dxa"/>
              <w:start w:w="65" w:type="dxa"/>
              <w:bottom w:w="55" w:type="dxa"/>
              <w:end w:w="65" w:type="dxa"/>
            </w:tcMar>
            <w:vAlign w:val="top"/>
          </w:tcPr>
          <w:p>
            <w:r>
              <w:t>praṭhayati</w:t>
            </w:r>
          </w:p>
        </w:tc>
        <w:tc>
          <w:tcPr>
            <w:tcW w:type="dxa" w:w="2513"/>
            <w:tcMar>
              <w:top w:w="55" w:type="dxa"/>
              <w:start w:w="65" w:type="dxa"/>
              <w:bottom w:w="55" w:type="dxa"/>
              <w:end w:w="65" w:type="dxa"/>
            </w:tcMar>
            <w:vAlign w:val="top"/>
          </w:tcPr>
          <w:p>
            <w:r>
              <w:t>present 3sg</w:t>
            </w:r>
          </w:p>
        </w:tc>
        <w:tc>
          <w:tcPr>
            <w:tcW w:type="dxa" w:w="2513"/>
            <w:tcMar>
              <w:top w:w="55" w:type="dxa"/>
              <w:start w:w="65" w:type="dxa"/>
              <w:bottom w:w="55" w:type="dxa"/>
              <w:end w:w="65" w:type="dxa"/>
            </w:tcMar>
            <w:vAlign w:val="top"/>
          </w:tcPr>
          <w:p>
            <w:r>
              <w:t>reveals, unfolds, makes manifest</w:t>
            </w:r>
          </w:p>
        </w:tc>
        <w:tc>
          <w:tcPr>
            <w:tcW w:type="dxa" w:w="2513"/>
            <w:tcMar>
              <w:top w:w="55" w:type="dxa"/>
              <w:start w:w="65" w:type="dxa"/>
              <w:bottom w:w="55" w:type="dxa"/>
              <w:end w:w="65" w:type="dxa"/>
            </w:tcMar>
            <w:vAlign w:val="top"/>
          </w:tcPr>
          <w:p>
            <w:r>
              <w:t>Active disclosure of the conversation.</w:t>
            </w:r>
          </w:p>
        </w:tc>
      </w:tr>
      <w:tr>
        <w:trPr>
          <w:cantSplit w:val="1"/>
        </w:trPr>
        <w:tc>
          <w:tcPr>
            <w:tcW w:type="dxa" w:w="2513"/>
            <w:tcMar>
              <w:top w:w="55" w:type="dxa"/>
              <w:start w:w="65" w:type="dxa"/>
              <w:bottom w:w="55" w:type="dxa"/>
              <w:end w:w="65" w:type="dxa"/>
            </w:tcMar>
            <w:vAlign w:val="top"/>
          </w:tcPr>
          <w:p>
            <w:r>
              <w:t>mithaḥ</w:t>
            </w:r>
          </w:p>
        </w:tc>
        <w:tc>
          <w:tcPr>
            <w:tcW w:type="dxa" w:w="2513"/>
            <w:tcMar>
              <w:top w:w="55" w:type="dxa"/>
              <w:start w:w="65" w:type="dxa"/>
              <w:bottom w:w="55" w:type="dxa"/>
              <w:end w:w="65" w:type="dxa"/>
            </w:tcMar>
            <w:vAlign w:val="top"/>
          </w:tcPr>
          <w:p>
            <w:r>
              <w:t>adverb</w:t>
            </w:r>
          </w:p>
        </w:tc>
        <w:tc>
          <w:tcPr>
            <w:tcW w:type="dxa" w:w="2513"/>
            <w:tcMar>
              <w:top w:w="55" w:type="dxa"/>
              <w:start w:w="65" w:type="dxa"/>
              <w:bottom w:w="55" w:type="dxa"/>
              <w:end w:w="65" w:type="dxa"/>
            </w:tcMar>
            <w:vAlign w:val="top"/>
          </w:tcPr>
          <w:p>
            <w:r>
              <w:t>mutually, to one another</w:t>
            </w:r>
          </w:p>
        </w:tc>
        <w:tc>
          <w:tcPr>
            <w:tcW w:type="dxa" w:w="2513"/>
            <w:tcMar>
              <w:top w:w="55" w:type="dxa"/>
              <w:start w:w="65" w:type="dxa"/>
              <w:bottom w:w="55" w:type="dxa"/>
              <w:end w:w="65" w:type="dxa"/>
            </w:tcMar>
            <w:vAlign w:val="top"/>
          </w:tcPr>
          <w:p>
            <w:r>
              <w:t>Critical reciprocal nuance.</w:t>
            </w:r>
          </w:p>
        </w:tc>
      </w:tr>
      <w:tr>
        <w:trPr>
          <w:cantSplit w:val="1"/>
        </w:trPr>
        <w:tc>
          <w:tcPr>
            <w:tcW w:type="dxa" w:w="2513"/>
            <w:tcMar>
              <w:top w:w="55" w:type="dxa"/>
              <w:start w:w="65" w:type="dxa"/>
              <w:bottom w:w="55" w:type="dxa"/>
              <w:end w:w="65" w:type="dxa"/>
            </w:tcMar>
            <w:vAlign w:val="top"/>
          </w:tcPr>
          <w:p>
            <w:r>
              <w:t>īśā sā</w:t>
            </w:r>
          </w:p>
        </w:tc>
        <w:tc>
          <w:tcPr>
            <w:tcW w:type="dxa" w:w="2513"/>
            <w:tcMar>
              <w:top w:w="55" w:type="dxa"/>
              <w:start w:w="65" w:type="dxa"/>
              <w:bottom w:w="55" w:type="dxa"/>
              <w:end w:w="65" w:type="dxa"/>
            </w:tcMar>
            <w:vAlign w:val="top"/>
          </w:tcPr>
          <w:p>
            <w:r>
              <w:t>nominative feminine</w:t>
            </w:r>
          </w:p>
        </w:tc>
        <w:tc>
          <w:tcPr>
            <w:tcW w:type="dxa" w:w="2513"/>
            <w:tcMar>
              <w:top w:w="55" w:type="dxa"/>
              <w:start w:w="65" w:type="dxa"/>
              <w:bottom w:w="55" w:type="dxa"/>
              <w:end w:w="65" w:type="dxa"/>
            </w:tcMar>
            <w:vAlign w:val="top"/>
          </w:tcPr>
          <w:p>
            <w:r>
              <w:t>She, my Mistress = Rādhā</w:t>
            </w:r>
          </w:p>
        </w:tc>
        <w:tc>
          <w:tcPr>
            <w:tcW w:type="dxa" w:w="2513"/>
            <w:tcMar>
              <w:top w:w="55" w:type="dxa"/>
              <w:start w:w="65" w:type="dxa"/>
              <w:bottom w:w="55" w:type="dxa"/>
              <w:end w:w="65" w:type="dxa"/>
            </w:tcMar>
            <w:vAlign w:val="top"/>
          </w:tcPr>
          <w:p>
            <w:r>
              <w:t>Subject.</w:t>
            </w:r>
          </w:p>
        </w:tc>
      </w:tr>
      <w:tr>
        <w:trPr>
          <w:cantSplit w:val="1"/>
        </w:trPr>
        <w:tc>
          <w:tcPr>
            <w:tcW w:type="dxa" w:w="2513"/>
            <w:tcMar>
              <w:top w:w="55" w:type="dxa"/>
              <w:start w:w="65" w:type="dxa"/>
              <w:bottom w:w="55" w:type="dxa"/>
              <w:end w:w="65" w:type="dxa"/>
            </w:tcMar>
            <w:vAlign w:val="top"/>
          </w:tcPr>
          <w:p>
            <w:r>
              <w:t>prāṇa-sakhy-ālibhiḥ</w:t>
            </w:r>
          </w:p>
        </w:tc>
        <w:tc>
          <w:tcPr>
            <w:tcW w:type="dxa" w:w="2513"/>
            <w:tcMar>
              <w:top w:w="55" w:type="dxa"/>
              <w:start w:w="65" w:type="dxa"/>
              <w:bottom w:w="55" w:type="dxa"/>
              <w:end w:w="65" w:type="dxa"/>
            </w:tcMar>
            <w:vAlign w:val="top"/>
          </w:tcPr>
          <w:p>
            <w:r>
              <w:t>instrumental plural</w:t>
            </w:r>
          </w:p>
        </w:tc>
        <w:tc>
          <w:tcPr>
            <w:tcW w:type="dxa" w:w="2513"/>
            <w:tcMar>
              <w:top w:w="55" w:type="dxa"/>
              <w:start w:w="65" w:type="dxa"/>
              <w:bottom w:w="55" w:type="dxa"/>
              <w:end w:w="65" w:type="dxa"/>
            </w:tcMar>
            <w:vAlign w:val="top"/>
          </w:tcPr>
          <w:p>
            <w:r>
              <w:t>with Her life-friend sakhī companions</w:t>
            </w:r>
          </w:p>
        </w:tc>
        <w:tc>
          <w:tcPr>
            <w:tcW w:type="dxa" w:w="2513"/>
            <w:tcMar>
              <w:top w:w="55" w:type="dxa"/>
              <w:start w:w="65" w:type="dxa"/>
              <w:bottom w:w="55" w:type="dxa"/>
              <w:end w:w="65" w:type="dxa"/>
            </w:tcMar>
            <w:vAlign w:val="top"/>
          </w:tcPr>
          <w:p>
            <w:r>
              <w:t>Preserve the intimacy of prāṇa-sakhī.</w:t>
            </w:r>
          </w:p>
        </w:tc>
      </w:tr>
    </w:tbl>
    <w:p>
      <w:r>
        <w:rPr>
          <w:b/>
        </w:rPr>
        <w:t xml:space="preserve">Approved translation: </w:t>
      </w:r>
      <w:r>
        <w:t>On a splendid terrace upon its bank, my Mistress and Her intimate life-friend companions disclose to one another, through artful expressive turns, ever-sweeter and charmingly playful conversation about the Moon of Vraja. May that exquisitely fragrant Rādhā-kuṇḍa be my shelter.</w:t>
      </w:r>
    </w:p>
    <w:p>
      <w:r>
        <w:t>Ananta Dāsa’s later rendering correctly captures Rādhā speaking sweetly with Her sakhīs about Kṛṣṇa, but the revised project translation foregrounds mithaḥ, the mutual character of the confidential exchange.</w:t>
      </w:r>
    </w:p>
    <w:p>
      <w:pPr>
        <w:pStyle w:val="Heading1"/>
        <w:keepNext w:val="1"/>
      </w:pPr>
      <w:r>
        <w:t>5. Concise audit of verses 1–3 and 6–9</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7B2638"/>
            <w:tcMar>
              <w:top w:w="60" w:type="dxa"/>
              <w:start w:w="70" w:type="dxa"/>
              <w:bottom w:w="60" w:type="dxa"/>
              <w:end w:w="70" w:type="dxa"/>
            </w:tcMar>
          </w:tcPr>
          <w:p>
            <w:r>
              <w:rPr>
                <w:b/>
                <w:color w:val="FFFFFF"/>
              </w:rPr>
              <w:t>Verse</w:t>
            </w:r>
          </w:p>
        </w:tc>
        <w:tc>
          <w:tcPr>
            <w:tcW w:type="dxa" w:w="3351"/>
            <w:shd w:fill="7B2638"/>
            <w:tcMar>
              <w:top w:w="60" w:type="dxa"/>
              <w:start w:w="70" w:type="dxa"/>
              <w:bottom w:w="60" w:type="dxa"/>
              <w:end w:w="70" w:type="dxa"/>
            </w:tcMar>
          </w:tcPr>
          <w:p>
            <w:r>
              <w:rPr>
                <w:b/>
                <w:color w:val="FFFFFF"/>
              </w:rPr>
              <w:t>Audit</w:t>
            </w:r>
          </w:p>
        </w:tc>
        <w:tc>
          <w:tcPr>
            <w:tcW w:type="dxa" w:w="3351"/>
            <w:shd w:fill="7B2638"/>
            <w:tcMar>
              <w:top w:w="60" w:type="dxa"/>
              <w:start w:w="70" w:type="dxa"/>
              <w:bottom w:w="60" w:type="dxa"/>
              <w:end w:w="70" w:type="dxa"/>
            </w:tcMar>
          </w:tcPr>
          <w:p>
            <w:r>
              <w:rPr>
                <w:b/>
                <w:color w:val="FFFFFF"/>
              </w:rPr>
              <w:t>Control</w:t>
            </w:r>
          </w:p>
        </w:tc>
      </w:tr>
      <w:tr>
        <w:trPr>
          <w:cantSplit w:val="1"/>
        </w:trPr>
        <w:tc>
          <w:tcPr>
            <w:tcW w:type="dxa" w:w="3351"/>
            <w:tcMar>
              <w:top w:w="55" w:type="dxa"/>
              <w:start w:w="65" w:type="dxa"/>
              <w:bottom w:w="55" w:type="dxa"/>
              <w:end w:w="65" w:type="dxa"/>
            </w:tcMar>
          </w:tcPr>
          <w:p>
            <w:r>
              <w:t>1</w:t>
            </w:r>
          </w:p>
        </w:tc>
        <w:tc>
          <w:tcPr>
            <w:tcW w:type="dxa" w:w="3351"/>
            <w:tcMar>
              <w:top w:w="55" w:type="dxa"/>
              <w:start w:w="65" w:type="dxa"/>
              <w:bottom w:w="55" w:type="dxa"/>
              <w:end w:w="65" w:type="dxa"/>
            </w:tcMar>
          </w:tcPr>
          <w:p>
            <w:r>
              <w:t>PASS</w:t>
            </w:r>
          </w:p>
        </w:tc>
        <w:tc>
          <w:tcPr>
            <w:tcW w:type="dxa" w:w="3351"/>
            <w:tcMar>
              <w:top w:w="55" w:type="dxa"/>
              <w:start w:w="65" w:type="dxa"/>
              <w:bottom w:w="55" w:type="dxa"/>
              <w:end w:w="65" w:type="dxa"/>
            </w:tcMar>
          </w:tcPr>
          <w:p>
            <w:r>
              <w:t>Keep ‘with their own hands’ and ‘playful speech concerning dharma’; do not add bangles.</w:t>
            </w:r>
          </w:p>
        </w:tc>
      </w:tr>
      <w:tr>
        <w:trPr>
          <w:cantSplit w:val="1"/>
        </w:trPr>
        <w:tc>
          <w:tcPr>
            <w:tcW w:type="dxa" w:w="3351"/>
            <w:tcMar>
              <w:top w:w="55" w:type="dxa"/>
              <w:start w:w="65" w:type="dxa"/>
              <w:bottom w:w="55" w:type="dxa"/>
              <w:end w:w="65" w:type="dxa"/>
            </w:tcMar>
          </w:tcPr>
          <w:p>
            <w:r>
              <w:t>2</w:t>
            </w:r>
          </w:p>
        </w:tc>
        <w:tc>
          <w:tcPr>
            <w:tcW w:type="dxa" w:w="3351"/>
            <w:tcMar>
              <w:top w:w="55" w:type="dxa"/>
              <w:start w:w="65" w:type="dxa"/>
              <w:bottom w:w="55" w:type="dxa"/>
              <w:end w:w="65" w:type="dxa"/>
            </w:tcMar>
          </w:tcPr>
          <w:p>
            <w:r>
              <w:t>PASS</w:t>
            </w:r>
          </w:p>
        </w:tc>
        <w:tc>
          <w:tcPr>
            <w:tcW w:type="dxa" w:w="3351"/>
            <w:tcMar>
              <w:top w:w="55" w:type="dxa"/>
              <w:start w:w="65" w:type="dxa"/>
              <w:bottom w:w="55" w:type="dxa"/>
              <w:end w:w="65" w:type="dxa"/>
            </w:tcMar>
          </w:tcPr>
          <w:p>
            <w:r>
              <w:t>Prema-kalpa-druma is the wish-fulfilling tree of prema arising in the bather’s heart-land.</w:t>
            </w:r>
          </w:p>
        </w:tc>
      </w:tr>
      <w:tr>
        <w:trPr>
          <w:cantSplit w:val="1"/>
        </w:trPr>
        <w:tc>
          <w:tcPr>
            <w:tcW w:type="dxa" w:w="3351"/>
            <w:tcMar>
              <w:top w:w="55" w:type="dxa"/>
              <w:start w:w="65" w:type="dxa"/>
              <w:bottom w:w="55" w:type="dxa"/>
              <w:end w:w="65" w:type="dxa"/>
            </w:tcMar>
          </w:tcPr>
          <w:p>
            <w:r>
              <w:t>3</w:t>
            </w:r>
          </w:p>
        </w:tc>
        <w:tc>
          <w:tcPr>
            <w:tcW w:type="dxa" w:w="3351"/>
            <w:tcMar>
              <w:top w:w="55" w:type="dxa"/>
              <w:start w:w="65" w:type="dxa"/>
              <w:bottom w:w="55" w:type="dxa"/>
              <w:end w:w="65" w:type="dxa"/>
            </w:tcMar>
          </w:tcPr>
          <w:p>
            <w:r>
              <w:t>PASS</w:t>
            </w:r>
          </w:p>
        </w:tc>
        <w:tc>
          <w:tcPr>
            <w:tcW w:type="dxa" w:w="3351"/>
            <w:tcMar>
              <w:top w:w="55" w:type="dxa"/>
              <w:start w:w="65" w:type="dxa"/>
              <w:bottom w:w="55" w:type="dxa"/>
              <w:end w:w="65" w:type="dxa"/>
            </w:tcMar>
          </w:tcPr>
          <w:p>
            <w:r>
              <w:t>snāna-sevā-anubandhaiḥ = bonds/attachments of bathing and service; prasāda governs the gracious sidelong glance.</w:t>
            </w:r>
          </w:p>
        </w:tc>
      </w:tr>
      <w:tr>
        <w:trPr>
          <w:cantSplit w:val="1"/>
        </w:trPr>
        <w:tc>
          <w:tcPr>
            <w:tcW w:type="dxa" w:w="3351"/>
            <w:tcMar>
              <w:top w:w="55" w:type="dxa"/>
              <w:start w:w="65" w:type="dxa"/>
              <w:bottom w:w="55" w:type="dxa"/>
              <w:end w:w="65" w:type="dxa"/>
            </w:tcMar>
          </w:tcPr>
          <w:p>
            <w:r>
              <w:t>6</w:t>
            </w:r>
          </w:p>
        </w:tc>
        <w:tc>
          <w:tcPr>
            <w:tcW w:type="dxa" w:w="3351"/>
            <w:tcMar>
              <w:top w:w="55" w:type="dxa"/>
              <w:start w:w="65" w:type="dxa"/>
              <w:bottom w:w="55" w:type="dxa"/>
              <w:end w:w="65" w:type="dxa"/>
            </w:tcMar>
          </w:tcPr>
          <w:p>
            <w:r>
              <w:t>PASS</w:t>
            </w:r>
          </w:p>
        </w:tc>
        <w:tc>
          <w:tcPr>
            <w:tcW w:type="dxa" w:w="3351"/>
            <w:tcMar>
              <w:top w:w="55" w:type="dxa"/>
              <w:start w:w="65" w:type="dxa"/>
              <w:bottom w:w="55" w:type="dxa"/>
              <w:end w:w="65" w:type="dxa"/>
            </w:tcMar>
          </w:tcPr>
          <w:p>
            <w:r>
              <w:t>Named groves are apportioned among Her own companions and sweet with bee-humming.</w:t>
            </w:r>
          </w:p>
        </w:tc>
      </w:tr>
      <w:tr>
        <w:trPr>
          <w:cantSplit w:val="1"/>
        </w:trPr>
        <w:tc>
          <w:tcPr>
            <w:tcW w:type="dxa" w:w="3351"/>
            <w:tcMar>
              <w:top w:w="55" w:type="dxa"/>
              <w:start w:w="65" w:type="dxa"/>
              <w:bottom w:w="55" w:type="dxa"/>
              <w:end w:w="65" w:type="dxa"/>
            </w:tcMar>
          </w:tcPr>
          <w:p>
            <w:r>
              <w:t>8</w:t>
            </w:r>
          </w:p>
        </w:tc>
        <w:tc>
          <w:tcPr>
            <w:tcW w:type="dxa" w:w="3351"/>
            <w:tcMar>
              <w:top w:w="55" w:type="dxa"/>
              <w:start w:w="65" w:type="dxa"/>
              <w:bottom w:w="55" w:type="dxa"/>
              <w:end w:w="65" w:type="dxa"/>
            </w:tcMar>
          </w:tcPr>
          <w:p>
            <w:r>
              <w:t>PASS</w:t>
            </w:r>
          </w:p>
        </w:tc>
        <w:tc>
          <w:tcPr>
            <w:tcW w:type="dxa" w:w="3351"/>
            <w:tcMar>
              <w:top w:w="55" w:type="dxa"/>
              <w:start w:w="65" w:type="dxa"/>
              <w:bottom w:w="55" w:type="dxa"/>
              <w:end w:w="65" w:type="dxa"/>
            </w:tcMar>
          </w:tcPr>
          <w:p>
            <w:r>
              <w:t>anudinam = every day; keep the daily/nitya-līlā sense explicit.</w:t>
            </w:r>
          </w:p>
        </w:tc>
      </w:tr>
      <w:tr>
        <w:trPr>
          <w:cantSplit w:val="1"/>
        </w:trPr>
        <w:tc>
          <w:tcPr>
            <w:tcW w:type="dxa" w:w="3351"/>
            <w:tcMar>
              <w:top w:w="55" w:type="dxa"/>
              <w:start w:w="65" w:type="dxa"/>
              <w:bottom w:w="55" w:type="dxa"/>
              <w:end w:w="65" w:type="dxa"/>
            </w:tcMar>
          </w:tcPr>
          <w:p>
            <w:r>
              <w:t>9</w:t>
            </w:r>
          </w:p>
        </w:tc>
        <w:tc>
          <w:tcPr>
            <w:tcW w:type="dxa" w:w="3351"/>
            <w:tcMar>
              <w:top w:w="55" w:type="dxa"/>
              <w:start w:w="65" w:type="dxa"/>
              <w:bottom w:w="55" w:type="dxa"/>
              <w:end w:w="65" w:type="dxa"/>
            </w:tcMar>
          </w:tcPr>
          <w:p>
            <w:r>
              <w:t>PASS with nuance</w:t>
            </w:r>
          </w:p>
        </w:tc>
        <w:tc>
          <w:tcPr>
            <w:tcW w:type="dxa" w:w="3351"/>
            <w:tcMar>
              <w:top w:w="55" w:type="dxa"/>
              <w:start w:w="65" w:type="dxa"/>
              <w:bottom w:w="55" w:type="dxa"/>
              <w:end w:w="65" w:type="dxa"/>
            </w:tcMar>
          </w:tcPr>
          <w:p>
            <w:r>
              <w:t>The fruit is vision while still in this body; do not recast it as a generic post-mortem reward.</w:t>
            </w:r>
          </w:p>
        </w:tc>
      </w:tr>
    </w:tbl>
    <w:p>
      <w:pPr>
        <w:pStyle w:val="Heading1"/>
        <w:keepNext w:val="1"/>
      </w:pPr>
      <w:r>
        <w:t>6. Approved translation set</w:t>
      </w:r>
    </w:p>
    <w:p>
      <w:r>
        <w:rPr>
          <w:b/>
        </w:rPr>
        <w:t xml:space="preserve">1. </w:t>
      </w:r>
      <w:r>
        <w:t>After the destruction of the bull demon, the Queen of Vṛndāvana, together with all Her own companions, joyfully manifested the complete lake with their own hands amid the delights of playful speech concerning dharma. May that exquisitely fragrant Rādhā-kuṇḍa be my shelter.</w:t>
      </w:r>
    </w:p>
    <w:p>
      <w:r>
        <w:rPr>
          <w:b/>
        </w:rPr>
        <w:t xml:space="preserve">2. </w:t>
      </w:r>
      <w:r>
        <w:t>It swiftly causes the cherished wish-fulfilling tree of prema to arise in the heart-land of one who bathes there—a treasure difficult to obtain even for Kṛṣṇa’s beloveds in Vraja. May that exquisitely fragrant Rādhā-kuṇḍa be my shelter.</w:t>
      </w:r>
    </w:p>
    <w:p>
      <w:r>
        <w:rPr>
          <w:b/>
        </w:rPr>
        <w:t xml:space="preserve">3. </w:t>
      </w:r>
      <w:r>
        <w:t>Even Kṛṣṇa, the enemy of Agha, eagerly follows this lake through the bonds of bathing and service, desiring to obtain the gracious sidelong glance flowing from the Goddess. May that exquisitely fragrant Rādhā-kuṇḍa be my shelter.</w:t>
      </w:r>
    </w:p>
    <w:p>
      <w:r>
        <w:rPr>
          <w:b/>
        </w:rPr>
        <w:t xml:space="preserve">4. </w:t>
      </w:r>
      <w:r>
        <w:t>It is supremely the field of love of the Moon of Vraja; it is as dear to Him as the crown-jewel among Vraja’s sweet young maidens, and it is known by Her very name. May that exquisitely fragrant Rādhā-kuṇḍa be my shelter.</w:t>
      </w:r>
    </w:p>
    <w:p>
      <w:r>
        <w:rPr>
          <w:b/>
        </w:rPr>
        <w:t xml:space="preserve">5. </w:t>
      </w:r>
      <w:r>
        <w:t>For anyone who receives the grace of serving it, the divine creeper of affection for the son of the lord of the cowherds may arise and is immediately adorned with the celebrated blossom of service to my Mistress. May that exquisitely fragrant Rādhā-kuṇḍa be my shelter.</w:t>
      </w:r>
    </w:p>
    <w:p>
      <w:r>
        <w:rPr>
          <w:b/>
        </w:rPr>
        <w:t xml:space="preserve">6. </w:t>
      </w:r>
      <w:r>
        <w:t>On its bank shine enchanting, desirable groves, sweet with the humming of bees, bearing established names and apportioned among Her own circle of companions, who take shelter there. May that exquisitely fragrant Rādhā-kuṇḍa be my shelter.</w:t>
      </w:r>
    </w:p>
    <w:p>
      <w:r>
        <w:rPr>
          <w:b/>
        </w:rPr>
        <w:t xml:space="preserve">7. </w:t>
      </w:r>
      <w:r>
        <w:t>On a splendid terrace upon its bank, my Mistress and Her intimate life-friend companions disclose to one another, through artful expressive turns, ever-sweeter and charmingly playful conversation about the Moon of Vraja. May that exquisitely fragrant Rādhā-kuṇḍa be my shelter.</w:t>
      </w:r>
    </w:p>
    <w:p>
      <w:r>
        <w:rPr>
          <w:b/>
        </w:rPr>
        <w:t xml:space="preserve">8. </w:t>
      </w:r>
      <w:r>
        <w:t>Every day, in its captivating waters filled with the fragrance of excellent lotuses, the intoxicated Divine Couple sport amid assemblies of companions maddened by love and absorbed in intense play. May that exquisitely fragrant Rādhā-kuṇḍa be my shelter.</w:t>
      </w:r>
    </w:p>
    <w:p>
      <w:r>
        <w:rPr>
          <w:b/>
        </w:rPr>
        <w:t xml:space="preserve">9. </w:t>
      </w:r>
      <w:r>
        <w:t>One who recites in full this beautiful eight-verse praise of Devī’s kuṇḍa, offering oneself to Her joyful service, is soon shown by Kṛṣṇa—even while still in this body—His beloved as He embraces Her with great delight.</w:t>
      </w:r>
    </w:p>
    <w:tbl>
      <w:tblPr>
        <w:tblW w:type="auto" w:w="0"/>
        <w:jc w:val="center"/>
        <w:tblLook w:firstColumn="1" w:firstRow="1" w:lastColumn="0" w:lastRow="0" w:noHBand="0" w:noVBand="1" w:val="04A0"/>
      </w:tblPr>
      <w:tblGrid>
        <w:gridCol w:w="10052"/>
      </w:tblGrid>
      <w:tr>
        <w:trPr>
          <w:cantSplit w:val="1"/>
        </w:trPr>
        <w:tc>
          <w:tcPr>
            <w:tcW w:type="dxa" w:w="10052"/>
            <w:shd w:fill="F7F4EE"/>
            <w:tcMar>
              <w:top w:w="110" w:type="dxa"/>
              <w:start w:w="160" w:type="dxa"/>
              <w:bottom w:w="110" w:type="dxa"/>
              <w:end w:w="160" w:type="dxa"/>
            </w:tcMar>
          </w:tcPr>
          <w:p>
            <w:r>
              <w:rPr>
                <w:b/>
                <w:color w:val="7B2638"/>
              </w:rPr>
              <w:t xml:space="preserve">AUDIT COMPLETE  </w:t>
            </w:r>
            <w:r>
              <w:t>RKPG-02 may now use this translation set. Remaining changes to the prayer companion are editorial/devotional rather than grammatical.</w:t>
            </w:r>
          </w:p>
        </w:tc>
      </w:tr>
    </w:tbl>
    <w:sectPr w:rsidR="00FC693F" w:rsidRPr="0006063C" w:rsidSect="00034616">
      <w:headerReference w:type="default" r:id="rId9"/>
      <w:footerReference w:type="default" r:id="rId10"/>
      <w:pgSz w:w="12240" w:h="15840"/>
      <w:pgMar w:top="936" w:right="1094" w:bottom="936" w:left="109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RKPG-R03 • Grammar &amp; Translation Audit v1.0 • 25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555555"/>
        <w:sz w:val="16"/>
      </w:rPr>
      <w:t>GOVARDHANA PILGRIMAGE  •  RĀDHĀ-KUṆḌĀṢṬAKA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60"/>
      <w:contextualSpacing/>
    </w:pPr>
    <w:rPr>
      <w:rFonts w:asciiTheme="majorHAnsi" w:eastAsiaTheme="majorEastAsia" w:hAnsiTheme="majorHAnsi" w:cstheme="majorBidi" w:ascii="Aptos Display" w:hAnsi="Aptos Display"/>
      <w:color w:val="7B263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RKPG-R03 — Rādhā-kuṇḍāṣṭaka Grammar and Translation Audit v1.0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