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 A Scholarly-Devotional Biography</w:t>
      </w:r>
    </w:p>
    <w:p>
      <w:pPr>
        <w:jc w:val="center"/>
      </w:pPr>
      <w:r>
        <w:rPr>
          <w:b/>
          <w:color w:val="7B2638"/>
          <w:sz w:val="54"/>
        </w:rPr>
        <w:t>RDGB-05</w:t>
      </w:r>
    </w:p>
    <w:p>
      <w:pPr>
        <w:pStyle w:val="Title"/>
        <w:jc w:val="center"/>
      </w:pPr>
      <w:r>
        <w:t>The Road No One Was Watching</w:t>
      </w:r>
    </w:p>
    <w:p>
      <w:pPr>
        <w:pStyle w:val="Subtitle"/>
        <w:jc w:val="center"/>
      </w:pPr>
      <w:r>
        <w:t>Yadunandana Ācārya, the final escape, and twelve days to Purī</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05" w:type="dxa"/>
              <w:start w:w="150" w:type="dxa"/>
              <w:bottom w:w="105" w:type="dxa"/>
              <w:end w:w="150" w:type="dxa"/>
            </w:tcMar>
          </w:tcPr>
          <w:p>
            <w:r>
              <w:rPr>
                <w:b/>
                <w:color w:val="7B2638"/>
              </w:rPr>
              <w:t xml:space="preserve">DRAFT STATUS  </w:t>
            </w:r>
            <w:r>
              <w:t>Reader-facing Chapter 5 draft. The controlling source is Caitanya-caritāmṛta Antya 6.155–205. The chapter keeps Yadunandana Ācārya’s role exact: he was Raghunātha’s guru and purohita, favored by Vāsudeva Datta and an intimate disciple of Advaita Ācārya. The escape itself is narrated as Kṛṣṇadāsa Kavirāja gives it; later route reconstructions are not imported.</w:t>
            </w:r>
          </w:p>
        </w:tc>
      </w:tr>
    </w:tbl>
    <w:p>
      <w:r>
        <w:br w:type="page"/>
      </w:r>
    </w:p>
    <w:p>
      <w:pPr>
        <w:pStyle w:val="Heading1"/>
        <w:keepNext w:val="1"/>
        <w:keepLines w:val="1"/>
      </w:pPr>
      <w:r>
        <w:t>The Road No One Was Watching</w:t>
      </w:r>
    </w:p>
    <w:p>
      <w:pPr>
        <w:ind w:firstLine="317"/>
      </w:pPr>
      <w:r>
        <w:t>Nityānanda had told Raghunātha to go home without anxiety because the impediments were already broken. Raghunātha returned. Outwardly, almost nothing had changed. The family estate still stood around him. The watchmen were still there. The road to Nīlācala was still watched. Yet from the day he returned from Pānihāṭi, he stopped entering the inner quarters of the house and began sleeping outside on the Durgā-maṇḍapa.</w:t>
      </w:r>
    </w:p>
    <w:p>
      <w:pPr>
        <w:ind w:firstLine="317"/>
      </w:pPr>
      <w:r>
        <w:t>The change was small enough to escape drama but large enough to matter. Raghunātha had moved to the edge of the household. He was still home, but no longer fully inside it. The guards stayed awake nearby, and he continued thinking of ways to escape. Meanwhile the well-known Vaiṣṇavas of Bengal were preparing to go to Jagannātha Purī. He could not simply join them. Their party was too visible; if he traveled with famous devotees, his family’s men would find him at once.</w:t>
      </w:r>
    </w:p>
    <w:p>
      <w:pPr>
        <w:ind w:firstLine="317"/>
      </w:pPr>
      <w:r>
        <w:t>So he waited again.</w:t>
      </w:r>
    </w:p>
    <w:p>
      <w:pPr>
        <w:ind w:firstLine="317"/>
      </w:pPr>
      <w:r>
        <w:t>Then, near the end of one night, when only four daṇḍas remained before dawn—about an hour and a half in conventional reckoning—Yadunandana Ācārya entered the courtyard.</w:t>
      </w:r>
    </w:p>
    <w:p>
      <w:pPr>
        <w:ind w:firstLine="317"/>
      </w:pPr>
      <w:r>
        <w:t>This was not a stranger appearing conveniently in the story. Kṛṣṇadāsa pauses to identify him carefully. Yadunandana was Raghunātha’s guru and family priest. He had received the mercy of Vāsudeva Datta, was an intimate disciple of Advaita Ācārya, and by Advaita’s order regarded Śrī Caitanya as the treasure of his life. Years later Raghunātha himself would remember Yadunandana in Vilāpa-kusumāñjali as the guru who bathed him in incomparable mercy.</w:t>
      </w:r>
    </w:p>
    <w:p>
      <w:pPr>
        <w:ind w:firstLine="317"/>
      </w:pPr>
      <w:r>
        <w:t>But on this night Yadunandana came for something entirely ordinary: a problem of Deity service.</w:t>
      </w:r>
    </w:p>
    <w:p>
      <w:pPr>
        <w:ind w:firstLine="317"/>
      </w:pPr>
      <w:r>
        <w:t>One of his brāhmaṇa disciples had been serving the Deity and had stopped. Yadunandana wanted Raghunātha to persuade him to return. Raghunātha rose, offered daṇḍavats to his guru, and went out with him. By then the watchmen, who had been alert night after night, had fallen asleep.</w:t>
      </w:r>
    </w:p>
    <w:p>
      <w:pPr>
        <w:ind w:firstLine="317"/>
      </w:pPr>
      <w:r>
        <w:t>Nothing in the scene resembled a planned rescue. No secret messenger had arrived from Purī. No band of devotees waited outside. No door was broken. His guru simply needed help restoring a neglected service, and because Raghunātha was going with his guru, the household guards had no reason to stop him.</w:t>
      </w:r>
    </w:p>
    <w:p>
      <w:pPr>
        <w:ind w:firstLine="317"/>
      </w:pPr>
      <w:r>
        <w:t>They walked together. Halfway along the road, Raghunātha spoke at Yadunandana’s feet: “I will go to that brāhmaṇa, persuade him and send him to your house. You can return home without worry. Following your order, I will take care of it.” He asked permission. Yadunandana agreed and turned back.</w:t>
      </w:r>
    </w:p>
    <w:p>
      <w:pPr>
        <w:ind w:firstLine="317"/>
      </w:pPr>
      <w:r>
        <w:t>Only then did Raghunātha recognize what had happened.</w:t>
      </w:r>
    </w:p>
    <w:p>
      <w:pPr>
        <w:ind w:firstLine="317"/>
      </w:pPr>
      <w:r>
        <w:t>No servant was beside him. No guard was following. The road had opened without his forcing it. “This is the best opportunity for me to go,” he thought.</w:t>
      </w:r>
    </w:p>
    <w:p>
      <w:pPr>
        <w:ind w:firstLine="317"/>
      </w:pPr>
      <w:r>
        <w:t>He turned east and walked quickly. Then he looked back. No one was there.</w:t>
      </w:r>
    </w:p>
    <w:p>
      <w:pPr>
        <w:ind w:firstLine="317"/>
      </w:pPr>
      <w:r>
        <w:t>The gesture is one of the most human details in the whole story. After years of attempted escape, capture and surveillance, freedom was so unfamiliar that he checked behind him. Still no one came.</w:t>
      </w:r>
    </w:p>
    <w:p>
      <w:pPr>
        <w:ind w:firstLine="317"/>
      </w:pPr>
      <w:r>
        <w:t>Then he did something that explains why the search party would fail. Thinking of the feet of Śrī Caitanya and Nityānanda, he abandoned the main road and took an upapatha, a path not generally used. He left the routes passing from village to village and moved through wooded country, keeping Caitanya’s feet in mind with body, mind and words.</w:t>
      </w:r>
    </w:p>
    <w:p>
      <w:pPr>
        <w:ind w:firstLine="317"/>
      </w:pPr>
      <w:r>
        <w:t>The first day he covered fifteen krośas—rendered in the standard translation as about thirty miles. At evening he stopped in the cowshed of a milkman. The man saw that the traveler had been fasting and gave him milk. Raghunātha drank it and lay down there for the night.</w:t>
      </w:r>
    </w:p>
    <w:p>
      <w:pPr>
        <w:ind w:firstLine="317"/>
      </w:pPr>
      <w:r>
        <w:t>Back at Saptagrāma, the disappearance was finally discovered. The guards went to Yadunandana Ācārya, who told them that Raghunātha had asked permission and, as far as he knew, returned home. Then the household erupted: “Raghunātha has escaped.”</w:t>
      </w:r>
    </w:p>
    <w:p>
      <w:pPr>
        <w:ind w:firstLine="317"/>
      </w:pPr>
      <w:r>
        <w:t>Govardhana assumed that his son must have joined the Bengal Vaiṣṇavas traveling to Purī. Ten men were sent after that party, together with a letter asking Śivānanda Sena to return his son. The men caught the Vaiṣṇavas at Jhāṅkarā. Śivānanda gave them the answer they did not expect: Raghunātha was not with him.</w:t>
      </w:r>
    </w:p>
    <w:p>
      <w:pPr>
        <w:ind w:firstLine="317"/>
      </w:pPr>
      <w:r>
        <w:t>The search party had followed the obvious road. Raghunātha had not.</w:t>
      </w:r>
    </w:p>
    <w:p>
      <w:pPr>
        <w:ind w:firstLine="317"/>
      </w:pPr>
      <w:r>
        <w:t>At dawn after his first night away, he altered his direction again. Having initially gone east, he turned south. He crossed Chatrabhoga and continued through lesser roads from village to village. Kṛṣṇadāsa gives no romantic account of a heroic wilderness pilgrimage. The details are sparse and bodily: walking, hunger, whatever food happened to appear. Sometimes Raghunātha chewed fried grain. Sometimes he cooked something. Sometimes he received milk. The journey was organized around one thought—reaching the feet of Śrī Caitanya.</w:t>
      </w:r>
    </w:p>
    <w:p>
      <w:pPr>
        <w:ind w:firstLine="317"/>
      </w:pPr>
      <w:r>
        <w:t>Twelve days after leaving home, he reached Śrī Puruṣottama, Jagannātha Purī. Kṛṣṇadāsa adds one stark measure of the journey: during those twelve days, Raghunātha ate on only three.</w:t>
      </w:r>
    </w:p>
    <w:p>
      <w:pPr>
        <w:ind w:firstLine="317"/>
      </w:pPr>
      <w:r>
        <w:t>The long history of attempted escape ended without a triumphant entrance.</w:t>
      </w:r>
    </w:p>
    <w:p>
      <w:pPr>
        <w:ind w:firstLine="317"/>
      </w:pPr>
      <w:r>
        <w:t>Mahāprabhu was sitting with His associates, Svarūpa Dāmodara among them. Raghunātha came into the courtyard but stayed at a distance. Thin, dirty from travel and nearly exhausted, he fell flat on the ground.</w:t>
      </w:r>
    </w:p>
    <w:p>
      <w:pPr>
        <w:ind w:firstLine="317"/>
      </w:pPr>
      <w:r>
        <w:t>Mukunda Datta noticed him first. “Here is Raghunātha.”</w:t>
      </w:r>
    </w:p>
    <w:p>
      <w:pPr>
        <w:ind w:firstLine="317"/>
      </w:pPr>
      <w:r>
        <w:t>Mahāprabhu heard the name and called him forward: “Come.” Raghunātha reached Him and seized His feet. Mahāprabhu stood up and embraced him.</w:t>
      </w:r>
    </w:p>
    <w:p>
      <w:pPr>
        <w:ind w:firstLine="317"/>
      </w:pPr>
      <w:r>
        <w:t>The boy who had first come to Śāntipura, the heir guarded by eleven men, the negotiator in the revenue dispute, the “thief” punished by Nityānanda, the fugitive who kept looking behind him on an empty road—all of those movements ended in an embrace.</w:t>
      </w:r>
    </w:p>
    <w:p>
      <w:pPr>
        <w:ind w:firstLine="317"/>
      </w:pPr>
      <w:r>
        <w:t>The devotees, led by Svarūpa Dāmodara, then embraced him too when they saw the mercy Mahāprabhu had shown.</w:t>
      </w:r>
    </w:p>
    <w:p>
      <w:pPr>
        <w:ind w:firstLine="317"/>
      </w:pPr>
      <w:r>
        <w:t>Mahāprabhu interpreted the whole journey in a single sentence: kṛṣṇa-kṛpā baliṣṭha sabā haite—“Kṛṣṇa’s mercy is stronger than everything.” It was that mercy, He said, that had pulled Raghunātha out of the pit of material enjoyment.</w:t>
      </w:r>
    </w:p>
    <w:p>
      <w:pPr>
        <w:ind w:firstLine="317"/>
      </w:pPr>
      <w:r>
        <w:t>Raghunātha answered only within his mind. “I do not know Kṛṣṇa. This I accept: Your mercy has pulled me out.”</w:t>
      </w:r>
    </w:p>
    <w:p>
      <w:pPr>
        <w:ind w:firstLine="317"/>
      </w:pPr>
      <w:r>
        <w:t>Mahāprabhu then spoke in deliberately severe language about the world Raghunātha had left behind. Earlier Kṛṣṇadāsa had praised Govardhana and Hiraṇya as generous, religious patrons of brāhmaṇas; here Mahāprabhu distinguishes that piety from pure Vaiṣṇava detachment. They were charitable and almost Vaiṣṇavas, He said, but attachment to material enjoyment could still make a person blind. The point was not to erase their good qualities. It was to name the particular bondage from which Raghunātha had been delivered.</w:t>
      </w:r>
    </w:p>
    <w:p>
      <w:pPr>
        <w:ind w:firstLine="317"/>
      </w:pPr>
      <w:r>
        <w:t>Then Mahāprabhu looked at the condition of his body. Twelve days of hard travel and little food had left him thin and soiled. The Lord’s heart softened, and He turned to Svarūpa Dāmodara.</w:t>
      </w:r>
    </w:p>
    <w:p>
      <w:pPr>
        <w:ind w:firstLine="317"/>
      </w:pPr>
      <w:r>
        <w:t>At Pānihāṭi, Nityānanda had already foretold this moment: “He will entrust you to Svarūpa.” Now the words became visible.</w:t>
      </w:r>
    </w:p>
    <w:p>
      <w:pPr>
        <w:ind w:firstLine="317"/>
      </w:pPr>
      <w:r>
        <w:t>“This Raghunātha I entrust to you,” Mahāprabhu said. “Accept him as your son or servant.”</w:t>
      </w:r>
    </w:p>
    <w:p>
      <w:pPr>
        <w:ind w:firstLine="317"/>
      </w:pPr>
      <w:r>
        <w:t>There were already several devotees named Raghunātha among Mahāprabhu’s followers, so the Lord gave this one a new relational name: “From today he is Svarūpera Raghu—the Raghu of Svarūpa.”</w:t>
      </w:r>
    </w:p>
    <w:p>
      <w:pPr>
        <w:ind w:firstLine="317"/>
      </w:pPr>
      <w:r>
        <w:t>The gesture was made physically. Mahāprabhu took Raghunātha’s hand and placed it in Svarūpa Dāmodara’s hand. Svarūpa accepted the order and embraced him again.</w:t>
      </w:r>
    </w:p>
    <w:p>
      <w:pPr>
        <w:ind w:firstLine="317"/>
      </w:pPr>
      <w:r>
        <w:t>The escape was complete only when Raghunātha was given away.</w:t>
      </w:r>
    </w:p>
    <w:p>
      <w:pPr>
        <w:ind w:firstLine="317"/>
      </w:pPr>
      <w:r>
        <w:t>He had spent years trying to become free from possession—family expectation, wealth, guards, social identity. Yet at Purī, freedom did not end in independence. Mahāprabhu placed him under someone’s care. Raghunātha did not emerge from the household as a solitary ascetic answerable to no one. He emerged as Svarūpa’s Raghu.</w:t>
      </w:r>
    </w:p>
    <w:p>
      <w:pPr>
        <w:ind w:firstLine="317"/>
      </w:pPr>
      <w:r>
        <w:t>Nityānanda had promised that the bonds would break. Yadunandana had unknowingly walked him beyond the sleeping guards. The unused road had carried him south. Mahāprabhu’s embrace had received him. And Svarūpa’s hand now held his.</w:t>
      </w:r>
    </w:p>
    <w:p>
      <w:pPr>
        <w:ind w:firstLine="317"/>
      </w:pPr>
      <w:r>
        <w:t>The next stage of Raghunātha’s life would be learned there.</w:t>
      </w:r>
    </w:p>
    <w:p>
      <w:r>
        <w:br w:type="page"/>
      </w:r>
    </w:p>
    <w:p>
      <w:pPr>
        <w:pStyle w:val="Heading1"/>
        <w:keepNext w:val="1"/>
        <w:keepLines w:val="1"/>
      </w:pPr>
      <w:r>
        <w:t>INTERNAL CONTROL APPARATUS • WORKING DRAFT</w:t>
      </w:r>
    </w:p>
    <w:p>
      <w:pPr>
        <w:pStyle w:val="Heading2"/>
        <w:keepNext w:val="1"/>
        <w:keepLines w:val="1"/>
      </w:pPr>
      <w: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trPr>
        <w:tc>
          <w:tcPr>
            <w:tcW w:type="dxa" w:w="2513"/>
            <w:shd w:fill="7B2638"/>
            <w:tcMar>
              <w:top w:w="55" w:type="dxa"/>
              <w:start w:w="65" w:type="dxa"/>
              <w:bottom w:w="55" w:type="dxa"/>
              <w:end w:w="65" w:type="dxa"/>
            </w:tcMar>
          </w:tcPr>
          <w:p>
            <w:r>
              <w:rPr>
                <w:b/>
                <w:color w:val="FFFFFF"/>
              </w:rPr>
              <w:t>Narrative unit</w:t>
            </w:r>
          </w:p>
        </w:tc>
        <w:tc>
          <w:tcPr>
            <w:tcW w:type="dxa" w:w="2513"/>
            <w:shd w:fill="7B2638"/>
            <w:tcMar>
              <w:top w:w="55" w:type="dxa"/>
              <w:start w:w="65" w:type="dxa"/>
              <w:bottom w:w="55" w:type="dxa"/>
              <w:end w:w="65" w:type="dxa"/>
            </w:tcMar>
          </w:tcPr>
          <w:p>
            <w:r>
              <w:rPr>
                <w:b/>
                <w:color w:val="FFFFFF"/>
              </w:rPr>
              <w:t>Locus</w:t>
            </w:r>
          </w:p>
        </w:tc>
        <w:tc>
          <w:tcPr>
            <w:tcW w:type="dxa" w:w="2513"/>
            <w:shd w:fill="7B2638"/>
            <w:tcMar>
              <w:top w:w="55" w:type="dxa"/>
              <w:start w:w="65" w:type="dxa"/>
              <w:bottom w:w="55" w:type="dxa"/>
              <w:end w:w="65" w:type="dxa"/>
            </w:tcMar>
          </w:tcPr>
          <w:p>
            <w:r>
              <w:rPr>
                <w:b/>
                <w:color w:val="FFFFFF"/>
              </w:rPr>
              <w:t>Layer</w:t>
            </w:r>
          </w:p>
        </w:tc>
        <w:tc>
          <w:tcPr>
            <w:tcW w:type="dxa" w:w="2513"/>
            <w:shd w:fill="7B2638"/>
            <w:tcMar>
              <w:top w:w="55" w:type="dxa"/>
              <w:start w:w="65" w:type="dxa"/>
              <w:bottom w:w="55" w:type="dxa"/>
              <w:end w:w="65" w:type="dxa"/>
            </w:tcMar>
          </w:tcPr>
          <w:p>
            <w:r>
              <w:rPr>
                <w:b/>
                <w:color w:val="FFFFFF"/>
              </w:rPr>
              <w:t>Control</w:t>
            </w:r>
          </w:p>
        </w:tc>
      </w:tr>
      <w:tr>
        <w:trPr>
          <w:cantSplit w:val="1"/>
        </w:trPr>
        <w:tc>
          <w:tcPr>
            <w:tcW w:type="dxa" w:w="2513"/>
            <w:tcMar>
              <w:top w:w="50" w:type="dxa"/>
              <w:start w:w="60" w:type="dxa"/>
              <w:bottom w:w="50" w:type="dxa"/>
              <w:end w:w="60" w:type="dxa"/>
            </w:tcMar>
            <w:vAlign w:val="top"/>
          </w:tcPr>
          <w:p>
            <w:r>
              <w:t>Sleeps at Durgā-maṇḍapa; guards remain alert</w:t>
            </w:r>
          </w:p>
        </w:tc>
        <w:tc>
          <w:tcPr>
            <w:tcW w:type="dxa" w:w="2513"/>
            <w:tcMar>
              <w:top w:w="50" w:type="dxa"/>
              <w:start w:w="60" w:type="dxa"/>
              <w:bottom w:w="50" w:type="dxa"/>
              <w:end w:w="60" w:type="dxa"/>
            </w:tcMar>
            <w:vAlign w:val="top"/>
          </w:tcPr>
          <w:p>
            <w:r>
              <w:t>CC Antya 6.155–156</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Direct continuation from Pānihāṭi return.</w:t>
            </w:r>
          </w:p>
        </w:tc>
      </w:tr>
      <w:tr>
        <w:trPr>
          <w:cantSplit w:val="1"/>
        </w:trPr>
        <w:tc>
          <w:tcPr>
            <w:tcW w:type="dxa" w:w="2513"/>
            <w:tcMar>
              <w:top w:w="50" w:type="dxa"/>
              <w:start w:w="60" w:type="dxa"/>
              <w:bottom w:w="50" w:type="dxa"/>
              <w:end w:w="60" w:type="dxa"/>
            </w:tcMar>
            <w:vAlign w:val="top"/>
          </w:tcPr>
          <w:p>
            <w:r>
              <w:t>Cannot join famous Bengal Vaiṣṇava party</w:t>
            </w:r>
          </w:p>
        </w:tc>
        <w:tc>
          <w:tcPr>
            <w:tcW w:type="dxa" w:w="2513"/>
            <w:tcMar>
              <w:top w:w="50" w:type="dxa"/>
              <w:start w:w="60" w:type="dxa"/>
              <w:bottom w:w="50" w:type="dxa"/>
              <w:end w:w="60" w:type="dxa"/>
            </w:tcMar>
            <w:vAlign w:val="top"/>
          </w:tcPr>
          <w:p>
            <w:r>
              <w:t>6.157–158</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Do not identify every member of that party unless separately sourced.</w:t>
            </w:r>
          </w:p>
        </w:tc>
      </w:tr>
      <w:tr>
        <w:trPr>
          <w:cantSplit w:val="1"/>
        </w:trPr>
        <w:tc>
          <w:tcPr>
            <w:tcW w:type="dxa" w:w="2513"/>
            <w:tcMar>
              <w:top w:w="50" w:type="dxa"/>
              <w:start w:w="60" w:type="dxa"/>
              <w:bottom w:w="50" w:type="dxa"/>
              <w:end w:w="60" w:type="dxa"/>
            </w:tcMar>
            <w:vAlign w:val="top"/>
          </w:tcPr>
          <w:p>
            <w:r>
              <w:t>Yadunandana arrives four daṇḍas before dawn</w:t>
            </w:r>
          </w:p>
        </w:tc>
        <w:tc>
          <w:tcPr>
            <w:tcW w:type="dxa" w:w="2513"/>
            <w:tcMar>
              <w:top w:w="50" w:type="dxa"/>
              <w:start w:w="60" w:type="dxa"/>
              <w:bottom w:w="50" w:type="dxa"/>
              <w:end w:w="60" w:type="dxa"/>
            </w:tcMar>
            <w:vAlign w:val="top"/>
          </w:tcPr>
          <w:p>
            <w:r>
              <w:t>6.159–160</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Four daṇḍas = 96 minutes in conventional reckoning; modern conversion is explanatory.</w:t>
            </w:r>
          </w:p>
        </w:tc>
      </w:tr>
      <w:tr>
        <w:trPr>
          <w:cantSplit w:val="1"/>
        </w:trPr>
        <w:tc>
          <w:tcPr>
            <w:tcW w:type="dxa" w:w="2513"/>
            <w:tcMar>
              <w:top w:w="50" w:type="dxa"/>
              <w:start w:w="60" w:type="dxa"/>
              <w:bottom w:w="50" w:type="dxa"/>
              <w:end w:w="60" w:type="dxa"/>
            </w:tcMar>
            <w:vAlign w:val="top"/>
          </w:tcPr>
          <w:p>
            <w:r>
              <w:t>Yadunandana as guru/purohita; Vāsudeva Datta/Advaita connections</w:t>
            </w:r>
          </w:p>
        </w:tc>
        <w:tc>
          <w:tcPr>
            <w:tcW w:type="dxa" w:w="2513"/>
            <w:tcMar>
              <w:top w:w="50" w:type="dxa"/>
              <w:start w:w="60" w:type="dxa"/>
              <w:bottom w:w="50" w:type="dxa"/>
              <w:end w:w="60" w:type="dxa"/>
            </w:tcMar>
            <w:vAlign w:val="top"/>
          </w:tcPr>
          <w:p>
            <w:r>
              <w:t>6.161–162</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Root wording controls; avoid flattening multiple guru relationships.</w:t>
            </w:r>
          </w:p>
        </w:tc>
      </w:tr>
      <w:tr>
        <w:trPr>
          <w:cantSplit w:val="1"/>
        </w:trPr>
        <w:tc>
          <w:tcPr>
            <w:tcW w:type="dxa" w:w="2513"/>
            <w:tcMar>
              <w:top w:w="50" w:type="dxa"/>
              <w:start w:w="60" w:type="dxa"/>
              <w:bottom w:w="50" w:type="dxa"/>
              <w:end w:w="60" w:type="dxa"/>
            </w:tcMar>
            <w:vAlign w:val="top"/>
          </w:tcPr>
          <w:p>
            <w:r>
              <w:t>Deity-service problem creates occasion to leave</w:t>
            </w:r>
          </w:p>
        </w:tc>
        <w:tc>
          <w:tcPr>
            <w:tcW w:type="dxa" w:w="2513"/>
            <w:tcMar>
              <w:top w:w="50" w:type="dxa"/>
              <w:start w:w="60" w:type="dxa"/>
              <w:bottom w:w="50" w:type="dxa"/>
              <w:end w:w="60" w:type="dxa"/>
            </w:tcMar>
            <w:vAlign w:val="top"/>
          </w:tcPr>
          <w:p>
            <w:r>
              <w:t>6.163–166</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No claim that Yadunandana knowingly planned the escape.</w:t>
            </w:r>
          </w:p>
        </w:tc>
      </w:tr>
      <w:tr>
        <w:trPr>
          <w:cantSplit w:val="1"/>
        </w:trPr>
        <w:tc>
          <w:tcPr>
            <w:tcW w:type="dxa" w:w="2513"/>
            <w:tcMar>
              <w:top w:w="50" w:type="dxa"/>
              <w:start w:w="60" w:type="dxa"/>
              <w:bottom w:w="50" w:type="dxa"/>
              <w:end w:w="60" w:type="dxa"/>
            </w:tcMar>
            <w:vAlign w:val="top"/>
          </w:tcPr>
          <w:p>
            <w:r>
              <w:t>Raghunātha asks permission and sends guru home</w:t>
            </w:r>
          </w:p>
        </w:tc>
        <w:tc>
          <w:tcPr>
            <w:tcW w:type="dxa" w:w="2513"/>
            <w:tcMar>
              <w:top w:w="50" w:type="dxa"/>
              <w:start w:w="60" w:type="dxa"/>
              <w:bottom w:w="50" w:type="dxa"/>
              <w:end w:w="60" w:type="dxa"/>
            </w:tcMar>
            <w:vAlign w:val="top"/>
          </w:tcPr>
          <w:p>
            <w:r>
              <w:t>6.168–170</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Kṛṣṇadāsa explicitly calls it a pretext/occasion; the guru grants permission.</w:t>
            </w:r>
          </w:p>
        </w:tc>
      </w:tr>
      <w:tr>
        <w:trPr>
          <w:cantSplit w:val="1"/>
        </w:trPr>
        <w:tc>
          <w:tcPr>
            <w:tcW w:type="dxa" w:w="2513"/>
            <w:tcMar>
              <w:top w:w="50" w:type="dxa"/>
              <w:start w:w="60" w:type="dxa"/>
              <w:bottom w:w="50" w:type="dxa"/>
              <w:end w:w="60" w:type="dxa"/>
            </w:tcMar>
            <w:vAlign w:val="top"/>
          </w:tcPr>
          <w:p>
            <w:r>
              <w:t>Looks back; no one follows</w:t>
            </w:r>
          </w:p>
        </w:tc>
        <w:tc>
          <w:tcPr>
            <w:tcW w:type="dxa" w:w="2513"/>
            <w:tcMar>
              <w:top w:w="50" w:type="dxa"/>
              <w:start w:w="60" w:type="dxa"/>
              <w:bottom w:w="50" w:type="dxa"/>
              <w:end w:w="60" w:type="dxa"/>
            </w:tcMar>
            <w:vAlign w:val="top"/>
          </w:tcPr>
          <w:p>
            <w:r>
              <w:t>6.171</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Retained as concrete human detail.</w:t>
            </w:r>
          </w:p>
        </w:tc>
      </w:tr>
      <w:tr>
        <w:trPr>
          <w:cantSplit w:val="1"/>
        </w:trPr>
        <w:tc>
          <w:tcPr>
            <w:tcW w:type="dxa" w:w="2513"/>
            <w:tcMar>
              <w:top w:w="50" w:type="dxa"/>
              <w:start w:w="60" w:type="dxa"/>
              <w:bottom w:w="50" w:type="dxa"/>
              <w:end w:w="60" w:type="dxa"/>
            </w:tcMar>
            <w:vAlign w:val="top"/>
          </w:tcPr>
          <w:p>
            <w:r>
              <w:t>Leaves main road; forest/unused path; remembers Caitanya/Nityānanda</w:t>
            </w:r>
          </w:p>
        </w:tc>
        <w:tc>
          <w:tcPr>
            <w:tcW w:type="dxa" w:w="2513"/>
            <w:tcMar>
              <w:top w:w="50" w:type="dxa"/>
              <w:start w:w="60" w:type="dxa"/>
              <w:bottom w:w="50" w:type="dxa"/>
              <w:end w:w="60" w:type="dxa"/>
            </w:tcMar>
            <w:vAlign w:val="top"/>
          </w:tcPr>
          <w:p>
            <w:r>
              <w:t>6.172–173</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No speculative route map.</w:t>
            </w:r>
          </w:p>
        </w:tc>
      </w:tr>
      <w:tr>
        <w:trPr>
          <w:cantSplit w:val="1"/>
        </w:trPr>
        <w:tc>
          <w:tcPr>
            <w:tcW w:type="dxa" w:w="2513"/>
            <w:tcMar>
              <w:top w:w="50" w:type="dxa"/>
              <w:start w:w="60" w:type="dxa"/>
              <w:bottom w:w="50" w:type="dxa"/>
              <w:end w:w="60" w:type="dxa"/>
            </w:tcMar>
            <w:vAlign w:val="top"/>
          </w:tcPr>
          <w:p>
            <w:r>
              <w:t>Fifteen krośas first day; milkman’s cowshed</w:t>
            </w:r>
          </w:p>
        </w:tc>
        <w:tc>
          <w:tcPr>
            <w:tcW w:type="dxa" w:w="2513"/>
            <w:tcMar>
              <w:top w:w="50" w:type="dxa"/>
              <w:start w:w="60" w:type="dxa"/>
              <w:bottom w:w="50" w:type="dxa"/>
              <w:end w:w="60" w:type="dxa"/>
            </w:tcMar>
            <w:vAlign w:val="top"/>
          </w:tcPr>
          <w:p>
            <w:r>
              <w:t>6.174–175</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‘About thirty miles’ is the standard translation; traditional distance units vary historically.</w:t>
            </w:r>
          </w:p>
        </w:tc>
      </w:tr>
      <w:tr>
        <w:trPr>
          <w:cantSplit w:val="1"/>
        </w:trPr>
        <w:tc>
          <w:tcPr>
            <w:tcW w:type="dxa" w:w="2513"/>
            <w:tcMar>
              <w:top w:w="50" w:type="dxa"/>
              <w:start w:w="60" w:type="dxa"/>
              <w:bottom w:w="50" w:type="dxa"/>
              <w:end w:w="60" w:type="dxa"/>
            </w:tcMar>
            <w:vAlign w:val="top"/>
          </w:tcPr>
          <w:p>
            <w:r>
              <w:t>Family search follows Vaiṣṇava party and fails</w:t>
            </w:r>
          </w:p>
        </w:tc>
        <w:tc>
          <w:tcPr>
            <w:tcW w:type="dxa" w:w="2513"/>
            <w:tcMar>
              <w:top w:w="50" w:type="dxa"/>
              <w:start w:w="60" w:type="dxa"/>
              <w:bottom w:w="50" w:type="dxa"/>
              <w:end w:w="60" w:type="dxa"/>
            </w:tcMar>
            <w:vAlign w:val="top"/>
          </w:tcPr>
          <w:p>
            <w:r>
              <w:t>6.176–183</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Shows why non-main route mattered.</w:t>
            </w:r>
          </w:p>
        </w:tc>
      </w:tr>
      <w:tr>
        <w:trPr>
          <w:cantSplit w:val="1"/>
        </w:trPr>
        <w:tc>
          <w:tcPr>
            <w:tcW w:type="dxa" w:w="2513"/>
            <w:tcMar>
              <w:top w:w="50" w:type="dxa"/>
              <w:start w:w="60" w:type="dxa"/>
              <w:bottom w:w="50" w:type="dxa"/>
              <w:end w:w="60" w:type="dxa"/>
            </w:tcMar>
            <w:vAlign w:val="top"/>
          </w:tcPr>
          <w:p>
            <w:r>
              <w:t>Turns south; Chatrabhoga; sparse food</w:t>
            </w:r>
          </w:p>
        </w:tc>
        <w:tc>
          <w:tcPr>
            <w:tcW w:type="dxa" w:w="2513"/>
            <w:tcMar>
              <w:top w:w="50" w:type="dxa"/>
              <w:start w:w="60" w:type="dxa"/>
              <w:bottom w:w="50" w:type="dxa"/>
              <w:end w:w="60" w:type="dxa"/>
            </w:tcMar>
            <w:vAlign w:val="top"/>
          </w:tcPr>
          <w:p>
            <w:r>
              <w:t>6.184–187</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Do not reconstruct all intermediate stops.</w:t>
            </w:r>
          </w:p>
        </w:tc>
      </w:tr>
      <w:tr>
        <w:trPr>
          <w:cantSplit w:val="1"/>
        </w:trPr>
        <w:tc>
          <w:tcPr>
            <w:tcW w:type="dxa" w:w="2513"/>
            <w:tcMar>
              <w:top w:w="50" w:type="dxa"/>
              <w:start w:w="60" w:type="dxa"/>
              <w:bottom w:w="50" w:type="dxa"/>
              <w:end w:w="60" w:type="dxa"/>
            </w:tcMar>
            <w:vAlign w:val="top"/>
          </w:tcPr>
          <w:p>
            <w:r>
              <w:t>Twelve days; ate only three days</w:t>
            </w:r>
          </w:p>
        </w:tc>
        <w:tc>
          <w:tcPr>
            <w:tcW w:type="dxa" w:w="2513"/>
            <w:tcMar>
              <w:top w:w="50" w:type="dxa"/>
              <w:start w:w="60" w:type="dxa"/>
              <w:bottom w:w="50" w:type="dxa"/>
              <w:end w:w="60" w:type="dxa"/>
            </w:tcMar>
            <w:vAlign w:val="top"/>
          </w:tcPr>
          <w:p>
            <w:r>
              <w:t>6.188</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Exact primary numerical anchor.</w:t>
            </w:r>
          </w:p>
        </w:tc>
      </w:tr>
      <w:tr>
        <w:trPr>
          <w:cantSplit w:val="1"/>
        </w:trPr>
        <w:tc>
          <w:tcPr>
            <w:tcW w:type="dxa" w:w="2513"/>
            <w:tcMar>
              <w:top w:w="50" w:type="dxa"/>
              <w:start w:w="60" w:type="dxa"/>
              <w:bottom w:w="50" w:type="dxa"/>
              <w:end w:w="60" w:type="dxa"/>
            </w:tcMar>
            <w:vAlign w:val="top"/>
          </w:tcPr>
          <w:p>
            <w:r>
              <w:t>Distant obeisance, Mukunda identifies him, Mahāprabhu embraces</w:t>
            </w:r>
          </w:p>
        </w:tc>
        <w:tc>
          <w:tcPr>
            <w:tcW w:type="dxa" w:w="2513"/>
            <w:tcMar>
              <w:top w:w="50" w:type="dxa"/>
              <w:start w:w="60" w:type="dxa"/>
              <w:bottom w:w="50" w:type="dxa"/>
              <w:end w:w="60" w:type="dxa"/>
            </w:tcMar>
            <w:vAlign w:val="top"/>
          </w:tcPr>
          <w:p>
            <w:r>
              <w:t>6.189–192</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Arrival climax.</w:t>
            </w:r>
          </w:p>
        </w:tc>
      </w:tr>
      <w:tr>
        <w:trPr>
          <w:cantSplit w:val="1"/>
        </w:trPr>
        <w:tc>
          <w:tcPr>
            <w:tcW w:type="dxa" w:w="2513"/>
            <w:tcMar>
              <w:top w:w="50" w:type="dxa"/>
              <w:start w:w="60" w:type="dxa"/>
              <w:bottom w:w="50" w:type="dxa"/>
              <w:end w:w="60" w:type="dxa"/>
            </w:tcMar>
            <w:vAlign w:val="top"/>
          </w:tcPr>
          <w:p>
            <w:r>
              <w:t>Mahāprabhu attributes escape to Kṛṣṇa’s mercy; Raghunātha inwardly attributes it to Mahāprabhu</w:t>
            </w:r>
          </w:p>
        </w:tc>
        <w:tc>
          <w:tcPr>
            <w:tcW w:type="dxa" w:w="2513"/>
            <w:tcMar>
              <w:top w:w="50" w:type="dxa"/>
              <w:start w:w="60" w:type="dxa"/>
              <w:bottom w:w="50" w:type="dxa"/>
              <w:end w:w="60" w:type="dxa"/>
            </w:tcMar>
            <w:vAlign w:val="top"/>
          </w:tcPr>
          <w:p>
            <w:r>
              <w:t>6.193–194</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Preserve both perspectives.</w:t>
            </w:r>
          </w:p>
        </w:tc>
      </w:tr>
      <w:tr>
        <w:trPr>
          <w:cantSplit w:val="1"/>
        </w:trPr>
        <w:tc>
          <w:tcPr>
            <w:tcW w:type="dxa" w:w="2513"/>
            <w:tcMar>
              <w:top w:w="50" w:type="dxa"/>
              <w:start w:w="60" w:type="dxa"/>
              <w:bottom w:w="50" w:type="dxa"/>
              <w:end w:w="60" w:type="dxa"/>
            </w:tcMar>
            <w:vAlign w:val="top"/>
          </w:tcPr>
          <w:p>
            <w:r>
              <w:t>Harsh evaluation of material attachment and family piety</w:t>
            </w:r>
          </w:p>
        </w:tc>
        <w:tc>
          <w:tcPr>
            <w:tcW w:type="dxa" w:w="2513"/>
            <w:tcMar>
              <w:top w:w="50" w:type="dxa"/>
              <w:start w:w="60" w:type="dxa"/>
              <w:bottom w:w="50" w:type="dxa"/>
              <w:end w:w="60" w:type="dxa"/>
            </w:tcMar>
            <w:vAlign w:val="top"/>
          </w:tcPr>
          <w:p>
            <w:r>
              <w:t>6.195–200</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Interpret alongside earlier CC praise; do not erase prior evidence.</w:t>
            </w:r>
          </w:p>
        </w:tc>
      </w:tr>
      <w:tr>
        <w:trPr>
          <w:cantSplit w:val="1"/>
        </w:trPr>
        <w:tc>
          <w:tcPr>
            <w:tcW w:type="dxa" w:w="2513"/>
            <w:tcMar>
              <w:top w:w="50" w:type="dxa"/>
              <w:start w:w="60" w:type="dxa"/>
              <w:bottom w:w="50" w:type="dxa"/>
              <w:end w:w="60" w:type="dxa"/>
            </w:tcMar>
            <w:vAlign w:val="top"/>
          </w:tcPr>
          <w:p>
            <w:r>
              <w:t>Thin/dirty condition moves Mahāprabhu to compassion</w:t>
            </w:r>
          </w:p>
        </w:tc>
        <w:tc>
          <w:tcPr>
            <w:tcW w:type="dxa" w:w="2513"/>
            <w:tcMar>
              <w:top w:w="50" w:type="dxa"/>
              <w:start w:w="60" w:type="dxa"/>
              <w:bottom w:w="50" w:type="dxa"/>
              <w:end w:w="60" w:type="dxa"/>
            </w:tcMar>
            <w:vAlign w:val="top"/>
          </w:tcPr>
          <w:p>
            <w:r>
              <w:t>6.201</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Physical consequence of journey, not aesthetic asceticism.</w:t>
            </w:r>
          </w:p>
        </w:tc>
      </w:tr>
      <w:tr>
        <w:trPr>
          <w:cantSplit w:val="1"/>
        </w:trPr>
        <w:tc>
          <w:tcPr>
            <w:tcW w:type="dxa" w:w="2513"/>
            <w:tcMar>
              <w:top w:w="50" w:type="dxa"/>
              <w:start w:w="60" w:type="dxa"/>
              <w:bottom w:w="50" w:type="dxa"/>
              <w:end w:w="60" w:type="dxa"/>
            </w:tcMar>
            <w:vAlign w:val="top"/>
          </w:tcPr>
          <w:p>
            <w:r>
              <w:t>Entrusted to Svarūpa; named Svarūpera Raghu</w:t>
            </w:r>
          </w:p>
        </w:tc>
        <w:tc>
          <w:tcPr>
            <w:tcW w:type="dxa" w:w="2513"/>
            <w:tcMar>
              <w:top w:w="50" w:type="dxa"/>
              <w:start w:w="60" w:type="dxa"/>
              <w:bottom w:w="50" w:type="dxa"/>
              <w:end w:w="60" w:type="dxa"/>
            </w:tcMar>
            <w:vAlign w:val="top"/>
          </w:tcPr>
          <w:p>
            <w:r>
              <w:t>6.202–205</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Narrative endpoint; fulfills Pānihāṭi prophecy 6.142.</w:t>
            </w:r>
          </w:p>
        </w:tc>
      </w:tr>
    </w:tbl>
    <w:p>
      <w:pPr>
        <w:pStyle w:val="Heading2"/>
        <w:keepNext w:val="1"/>
        <w:keepLines w:val="1"/>
      </w:pPr>
      <w:r>
        <w:t>2. Primary quotation ledger</w:t>
      </w:r>
    </w:p>
    <w:p>
      <w:r>
        <w:rPr>
          <w:b/>
          <w:color w:val="7B2638"/>
        </w:rPr>
        <w:t>Caitanya-caritāmṛta, Antya 6.155–156</w:t>
      </w:r>
    </w:p>
    <w:p>
      <w:pPr>
        <w:ind w:left="389" w:right="259"/>
      </w:pPr>
      <w:r>
        <w:rPr>
          <w:i/>
        </w:rPr>
        <w:t>sei haite abhyantare nā karena gamana</w:t>
        <w:br/>
        <w:t>bāhire durgā-maṇḍape yāñā karena śayana ||155||</w:t>
        <w:br/>
        <w:br/>
        <w:t>tāṅhā jāgi’ rahe saba rakṣaka-gaṇa</w:t>
        <w:br/>
        <w:t>palāite karena nānā upāya cintana ||156||</w:t>
      </w:r>
    </w:p>
    <w:p>
      <w:pPr>
        <w:ind w:left="389" w:right="259"/>
      </w:pPr>
      <w:r>
        <w:t>From that day he no longer entered the interior rooms; he slept outside on the Durgā-maṇḍapa. There the guards remained awake, while Raghunātha thought of various means of escape.</w:t>
      </w:r>
    </w:p>
    <w:p>
      <w:pPr>
        <w:ind w:left="389"/>
      </w:pPr>
      <w:r>
        <w:rPr>
          <w:b/>
          <w:color w:val="7B2638"/>
        </w:rPr>
        <w:t xml:space="preserve">Research use — </w:t>
      </w:r>
      <w:r>
        <w:t>Bengali checked against Vedabase online witness; reader-facing prose does not call this a formal imprisonment term.</w:t>
      </w:r>
    </w:p>
    <w:p>
      <w:r>
        <w:rPr>
          <w:b/>
          <w:color w:val="7B2638"/>
        </w:rPr>
        <w:t>Caitanya-caritāmṛta, Antya 6.159–162</w:t>
      </w:r>
    </w:p>
    <w:p>
      <w:pPr>
        <w:ind w:left="389" w:right="259"/>
      </w:pPr>
      <w:r>
        <w:rPr>
          <w:i/>
        </w:rPr>
        <w:t>ei-mata cintite daive eka-dine</w:t>
        <w:br/>
        <w:t>bāhire devī-maṇḍape kariyāchena śayane ||159||</w:t>
        <w:br/>
        <w:br/>
        <w:t>daṇḍa-cāri rātri yabe āche avaśeṣa</w:t>
        <w:br/>
        <w:t>yadunandana-ācārya tabe karilā praveśa ||160||</w:t>
        <w:br/>
        <w:br/>
        <w:t>vāsudeva-dattera teṅha haya ‘anugṛhīta’</w:t>
        <w:br/>
        <w:t>raghunāthera ‘guru’ teṅho haya ‘purohita’ ||161||</w:t>
        <w:br/>
        <w:br/>
        <w:t>advaita-ācāryera teṅha ‘śiṣya antaraṅga’</w:t>
        <w:br/>
        <w:t>ācārya-ājñāte māne — caitanya ‘prāṇa-dhana’ ||162||</w:t>
      </w:r>
    </w:p>
    <w:p>
      <w:pPr>
        <w:ind w:left="389" w:right="259"/>
      </w:pPr>
      <w:r>
        <w:t>While Raghunātha was thinking in this way and sleeping outside on the Devī/Durgā platform, Yadunandana Ācārya entered when four daṇḍas of the night remained. He had received Vāsudeva Datta’s mercy, was Raghunātha’s guru and priest, and was an intimate disciple of Advaita Ācārya who regarded Caitanya as the treasure of his life.</w:t>
      </w:r>
    </w:p>
    <w:p>
      <w:pPr>
        <w:ind w:left="389"/>
      </w:pPr>
      <w:r>
        <w:rPr>
          <w:b/>
          <w:color w:val="7B2638"/>
        </w:rPr>
        <w:t xml:space="preserve">Research use — </w:t>
      </w:r>
      <w:r>
        <w:t>This is the strongest primary control for Yadunandana’s position in Raghunātha’s life.</w:t>
      </w:r>
    </w:p>
    <w:p>
      <w:r>
        <w:rPr>
          <w:b/>
          <w:color w:val="7B2638"/>
        </w:rPr>
        <w:t>Caitanya-caritāmṛta, Antya 6.164, 166, 168–170</w:t>
      </w:r>
    </w:p>
    <w:p>
      <w:pPr>
        <w:ind w:left="389" w:right="259"/>
      </w:pPr>
      <w:r>
        <w:rPr>
          <w:i/>
        </w:rPr>
        <w:t>tāṅra eka śiṣya tāṅra ṭhākurera sevā kare</w:t>
        <w:br/>
        <w:t>sevā chāḍiyāche, tāre sādhibāra tare ||164||</w:t>
        <w:br/>
        <w:br/>
        <w:t>eta kahi’ raghunāthe lañā calilā</w:t>
        <w:br/>
        <w:t>rakṣaka saba śeṣa-rātre nidrāya paḍilā ||166||</w:t>
        <w:br/>
        <w:br/>
        <w:t>ardha-pathe raghunātha kahe gurura caraṇe</w:t>
        <w:br/>
        <w:t>“āmi sei vipre sādhi’ pāṭhāimu tomā sthāne ||168||</w:t>
        <w:br/>
        <w:br/>
        <w:t>tumi sukhe ghare yāha — more ājñā haya”</w:t>
        <w:br/>
        <w:t>ei chale ājñā māgi’ karilā niścaya ||169||</w:t>
        <w:br/>
        <w:br/>
        <w:t>“sevaka rakṣaka āra keha nāhi saṅge</w:t>
        <w:br/>
        <w:t>palāite āmāra bhāla eita prasaṅge” ||170||</w:t>
      </w:r>
    </w:p>
    <w:p>
      <w:pPr>
        <w:ind w:left="389" w:right="259"/>
      </w:pPr>
      <w:r>
        <w:t>One of Yadunandana’s disciples had left the Deity service, so Yadunandana took Raghunātha out to persuade him to return; the guards had fallen asleep near the end of night. Halfway there Raghunātha asked permission to handle the matter himself and send the brāhmaṇa back. Then he realized: no servants or guards were with him—this was the opportunity to go.</w:t>
      </w:r>
    </w:p>
    <w:p>
      <w:pPr>
        <w:ind w:left="389"/>
      </w:pPr>
      <w:r>
        <w:rPr>
          <w:b/>
          <w:color w:val="7B2638"/>
        </w:rPr>
        <w:t xml:space="preserve">Research use — </w:t>
      </w:r>
      <w:r>
        <w:t>The narrative does not say Yadunandana conspired knowingly in the escape.</w:t>
      </w:r>
    </w:p>
    <w:p>
      <w:r>
        <w:rPr>
          <w:b/>
          <w:color w:val="7B2638"/>
        </w:rPr>
        <w:t>Caitanya-caritāmṛta, Antya 6.171–175</w:t>
      </w:r>
    </w:p>
    <w:p>
      <w:pPr>
        <w:ind w:left="389" w:right="259"/>
      </w:pPr>
      <w:r>
        <w:rPr>
          <w:i/>
        </w:rPr>
        <w:t>eta cinti’ pūrva-mukhe karilā gamana</w:t>
        <w:br/>
        <w:t>ulaṭiyā cāhe pāche, — nāhi kona jana ||171||</w:t>
        <w:br/>
        <w:br/>
        <w:t>śrī-caitanya-nityānanda-caraṇa cintiyā</w:t>
        <w:br/>
        <w:t>patha chāḍi’ upapathe yāyena dhāñā ||172||</w:t>
        <w:br/>
        <w:br/>
        <w:t>grāme-grāmera patha chāḍi’ yāya vane vane</w:t>
        <w:br/>
        <w:t>kāya-mano-vākye cinte caitanya-caraṇe ||173||</w:t>
        <w:br/>
        <w:br/>
        <w:t>pañca-daśa-krośa-patha cali’ gelā eka-dine</w:t>
        <w:br/>
        <w:t>sandhyā-kāle rahilā eka gopera bāthāne ||174||</w:t>
        <w:br/>
        <w:br/>
        <w:t>upavāsī dekhi’ gopa dugdha āni’ dilā</w:t>
        <w:br/>
        <w:t>sei dugdha pāna kari’ paḍiyā rahilā ||175||</w:t>
      </w:r>
    </w:p>
    <w:p>
      <w:pPr>
        <w:ind w:left="389" w:right="259"/>
      </w:pPr>
      <w:r>
        <w:t>He went east, turned back to look, and saw no one. Thinking of the feet of Caitanya and Nityānanda, he left the main road and hurried along an unused path. Leaving the village roads, he moved through wooded country, thinking of Caitanya’s feet with body, mind and speech. He walked fifteen krośas that day and stayed at a milkman’s cowshed; seeing him fasting, the milkman gave him milk.</w:t>
      </w:r>
    </w:p>
    <w:p>
      <w:pPr>
        <w:ind w:left="389"/>
      </w:pPr>
      <w:r>
        <w:rPr>
          <w:b/>
          <w:color w:val="7B2638"/>
        </w:rPr>
        <w:t xml:space="preserve">Research use — </w:t>
      </w:r>
      <w:r>
        <w:t>One of the richest primary route packets. No modern GPS route should be inferred from it.</w:t>
      </w:r>
    </w:p>
    <w:p>
      <w:r>
        <w:rPr>
          <w:b/>
          <w:color w:val="7B2638"/>
        </w:rPr>
        <w:t>Caitanya-caritāmṛta, Antya 6.188</w:t>
      </w:r>
    </w:p>
    <w:p>
      <w:pPr>
        <w:ind w:left="389" w:right="259"/>
      </w:pPr>
      <w:r>
        <w:rPr>
          <w:i/>
        </w:rPr>
        <w:t>bāra dine cali’ gelā śrī-puruṣottama</w:t>
        <w:br/>
        <w:t>pathe tina-dina mātra karilā bhojana ||188||</w:t>
      </w:r>
    </w:p>
    <w:p>
      <w:pPr>
        <w:ind w:left="389" w:right="259"/>
      </w:pPr>
      <w:r>
        <w:t>He reached Śrī Puruṣottama/Jagannātha Purī in twelve days and ate on only three days along the road.</w:t>
      </w:r>
    </w:p>
    <w:p>
      <w:pPr>
        <w:ind w:left="389"/>
      </w:pPr>
      <w:r>
        <w:rPr>
          <w:b/>
          <w:color w:val="7B2638"/>
        </w:rPr>
        <w:t xml:space="preserve">Research use — </w:t>
      </w:r>
      <w:r>
        <w:t>Exact numerical anchor; does not say he literally took no liquid or nourishment of any kind on the other nine days.</w:t>
      </w:r>
    </w:p>
    <w:p>
      <w:r>
        <w:rPr>
          <w:b/>
          <w:color w:val="7B2638"/>
        </w:rPr>
        <w:t>Caitanya-caritāmṛta, Antya 6.189–192</w:t>
      </w:r>
    </w:p>
    <w:p>
      <w:pPr>
        <w:ind w:left="389" w:right="259"/>
      </w:pPr>
      <w:r>
        <w:rPr>
          <w:i/>
        </w:rPr>
        <w:t>svarūpādi-saha gosāñi āchena vasiyā</w:t>
        <w:br/>
        <w:t>hena-kāle raghunātha milila āsiyā ||189||</w:t>
        <w:br/>
        <w:br/>
        <w:t>aṅganete dūre rahi’ karena praṇipāta</w:t>
        <w:br/>
        <w:t>mukunda-datta kahe, — ‘ei āila raghunātha’ ||190||</w:t>
        <w:br/>
        <w:br/>
        <w:t>prabhu kahena, — ‘āisa’, teṅho dharilā caraṇa</w:t>
        <w:br/>
        <w:t>uṭhi’ prabhu kṛpāya tāṅre kailā āliṅgana ||191||</w:t>
        <w:br/>
        <w:br/>
        <w:t>svarūpādi saba bhaktera caraṇa vandilā</w:t>
        <w:br/>
        <w:t>prabhu-kṛpā dekhi’ sabe āliṅgana kailā ||192||</w:t>
      </w:r>
    </w:p>
    <w:p>
      <w:pPr>
        <w:ind w:left="389" w:right="259"/>
      </w:pPr>
      <w:r>
        <w:t>Mahāprabhu was sitting with devotees headed by Svarūpa when Raghunātha arrived. Remaining at a distance in the courtyard, he prostrated himself. Mukunda Datta said, 'Raghunātha has come.' The Lord called, 'Come.' Raghunātha seized His feet, and Mahāprabhu stood and embraced him out of mercy. He then bowed to the devotees headed by Svarūpa, who embraced him on seeing the Lord’s special mercy.</w:t>
      </w:r>
    </w:p>
    <w:p>
      <w:pPr>
        <w:ind w:left="389"/>
      </w:pPr>
      <w:r>
        <w:rPr>
          <w:b/>
          <w:color w:val="7B2638"/>
        </w:rPr>
        <w:t xml:space="preserve">Research use — </w:t>
      </w:r>
      <w:r>
        <w:t>Reader-facing climax is kept close to the root sequence.</w:t>
      </w:r>
    </w:p>
    <w:p>
      <w:r>
        <w:rPr>
          <w:b/>
          <w:color w:val="7B2638"/>
        </w:rPr>
        <w:t>Caitanya-caritāmṛta, Antya 6.193–194</w:t>
      </w:r>
    </w:p>
    <w:p>
      <w:pPr>
        <w:ind w:left="389" w:right="259"/>
      </w:pPr>
      <w:r>
        <w:rPr>
          <w:i/>
        </w:rPr>
        <w:t>prabhu kahe, — “kṛṣṇa-kṛpā baliṣṭha sabā haite</w:t>
        <w:br/>
        <w:t>tomāre kāḍila viṣaya-viṣṭhā-garta haite” ||193||</w:t>
        <w:br/>
        <w:br/>
        <w:t>raghunātha mane kahe, — ‘kṛṣṇa nāhi jāni</w:t>
        <w:br/>
        <w:t>tava kṛpā kāḍila āmā, — ei āmi māni’ ||194||</w:t>
      </w:r>
    </w:p>
    <w:p>
      <w:pPr>
        <w:ind w:left="389" w:right="259"/>
      </w:pPr>
      <w:r>
        <w:t>The Lord said, “Kṛṣṇa’s mercy is stronger than everything; it has pulled you from the filthy pit of material enjoyment.” Raghunātha said within his mind, “I do not know Kṛṣṇa; this I accept—that Your mercy has pulled me out.”</w:t>
      </w:r>
    </w:p>
    <w:p>
      <w:pPr>
        <w:ind w:left="389"/>
      </w:pPr>
      <w:r>
        <w:rPr>
          <w:b/>
          <w:color w:val="7B2638"/>
        </w:rPr>
        <w:t xml:space="preserve">Research use — </w:t>
      </w:r>
      <w:r>
        <w:t>The second statement is explicitly internal speech: mane kahe.</w:t>
      </w:r>
    </w:p>
    <w:p>
      <w:r>
        <w:rPr>
          <w:b/>
          <w:color w:val="7B2638"/>
        </w:rPr>
        <w:t>Caitanya-caritāmṛta, Antya 6.197–200</w:t>
      </w:r>
    </w:p>
    <w:p>
      <w:pPr>
        <w:ind w:left="389" w:right="259"/>
      </w:pPr>
      <w:r>
        <w:rPr>
          <w:i/>
        </w:rPr>
        <w:t>tomāra bāpa-jyeṭhā — viṣaya-viṣṭhā-gartera kīḍā</w:t>
        <w:br/>
        <w:t>sukha kari’ māne viṣaya-viṣera mahā-pīḍā ||197||</w:t>
        <w:br/>
        <w:br/>
        <w:t>yadyapi brahmaṇya kare brāhmaṇera sahāya</w:t>
        <w:br/>
        <w:t>‘śuddha-vaiṣṇava’ nahe, haye ‘vaiṣṇavera prāya’ ||198||</w:t>
        <w:br/>
        <w:br/>
        <w:t>tathāpi viṣayera svabhāva — kare mahā-andha</w:t>
        <w:br/>
        <w:t>sei karma karāya, yāte haya bhava-bandha ||199||</w:t>
        <w:br/>
        <w:br/>
        <w:t>hena ‘viṣaya’ haite kṛṣṇa uddhārilā tomā’</w:t>
        <w:br/>
        <w:t>kahana nā yāya kṛṣṇa-kṛpāra mahimā” ||200||</w:t>
      </w:r>
    </w:p>
    <w:p>
      <w:pPr>
        <w:ind w:left="389" w:right="259"/>
      </w:pPr>
      <w:r>
        <w:t>Mahāprabhu uses deliberately severe language about Raghunātha’s father and uncle: although they support brāhmaṇas and are almost Vaiṣṇavas, attachment to material enjoyment blinds and binds. From such attachment, He says, Kṛṣṇa delivered Raghunātha.</w:t>
      </w:r>
    </w:p>
    <w:p>
      <w:pPr>
        <w:ind w:left="389"/>
      </w:pPr>
      <w:r>
        <w:rPr>
          <w:b/>
          <w:color w:val="7B2638"/>
        </w:rPr>
        <w:t xml:space="preserve">Research use — </w:t>
      </w:r>
      <w:r>
        <w:t>Interpret alongside CC Madhya 16.218–219, which explicitly praises their generosity and religious standing. The two passages distinguish piety from pure detachment rather than canceling the earlier praise.</w:t>
      </w:r>
    </w:p>
    <w:p>
      <w:r>
        <w:rPr>
          <w:b/>
          <w:color w:val="7B2638"/>
        </w:rPr>
        <w:t>Caitanya-caritāmṛta, Antya 6.201–203, 205</w:t>
      </w:r>
    </w:p>
    <w:p>
      <w:pPr>
        <w:ind w:left="389" w:right="259"/>
      </w:pPr>
      <w:r>
        <w:rPr>
          <w:i/>
        </w:rPr>
        <w:t>raghunāthera kṣīṇatā-mālinya dekhiyā</w:t>
        <w:br/>
        <w:t>svarūpere kahena prabhu kṛpārdra-citta hañā ||201||</w:t>
        <w:br/>
        <w:br/>
        <w:t>“ei raghunāthe āmi saṅpinu tomāre</w:t>
        <w:br/>
        <w:t>putra-bhṛtya-rūpe tumi kara aṅgīkāre ||202||</w:t>
        <w:br/>
        <w:br/>
        <w:t>tina ‘raghunātha’-nāma haya āmāra gaṇe</w:t>
        <w:br/>
        <w:t>‘svarūpera raghu’ — āji haite ihāra nāme” ||203||</w:t>
        <w:br/>
        <w:br/>
        <w:t>svarūpa kahe, — ‘mahāprabhura ye ājñā haila’</w:t>
        <w:br/>
        <w:t>eta kahi’ raghunāthe punaḥ āliṅgila ||205||</w:t>
      </w:r>
    </w:p>
    <w:p>
      <w:pPr>
        <w:ind w:left="389" w:right="259"/>
      </w:pPr>
      <w:r>
        <w:t>Seeing Raghunātha’s thin and dirty condition, Mahāprabhu’s heart melted with mercy. He told Svarūpa, “I entrust this Raghunātha to you; accept him as a son or servant. There are three Raghunāthas among My associates; from today this one is Svarūpera Raghu.” Svarūpa accepted the order and embraced him again.</w:t>
      </w:r>
    </w:p>
    <w:p>
      <w:pPr>
        <w:ind w:left="389"/>
      </w:pPr>
      <w:r>
        <w:rPr>
          <w:b/>
          <w:color w:val="7B2638"/>
        </w:rPr>
        <w:t xml:space="preserve">Research use — </w:t>
      </w:r>
      <w:r>
        <w:t>Verse 204 physically places Raghunātha’s hand into Svarūpa’s hand; the chapter prose includes that act from the primary sequence even though the exact Bengali is not reproduced in this packet.</w:t>
      </w:r>
    </w:p>
    <w:p>
      <w:pPr>
        <w:pStyle w:val="Heading2"/>
        <w:keepNext w:val="1"/>
        <w:keepLines w:val="1"/>
      </w:pPr>
      <w:r>
        <w:t>3. Self-authored retrospective cross-check</w:t>
      </w:r>
    </w:p>
    <w:p>
      <w:r>
        <w:rPr>
          <w:b/>
          <w:color w:val="7B2638"/>
        </w:rPr>
        <w:t>Raghunātha dāsa Gosvāmī, Vilāpa-kusumāñjali 5</w:t>
      </w:r>
    </w:p>
    <w:p>
      <w:pPr>
        <w:ind w:left="389" w:right="259"/>
      </w:pPr>
      <w:r>
        <w:rPr>
          <w:i/>
        </w:rPr>
        <w:t>yo māṁ dustara-geha-nirjala-mahā-kūpād apāra-klamāt</w:t>
        <w:br/>
        <w:t>sadyaḥ sāndra-dayāmbudhiḥ prakṛtitaḥ svairī kṛpā-rajjubhiḥ |</w:t>
        <w:br/>
        <w:t>uddhṛtyātma-saroja-nindi-caraṇa-prāntaṁ prapādya svayaṁ</w:t>
        <w:br/>
        <w:t>śrī-dāmodara-sāc-cakāra tam ahaṁ caitanya-candraṁ bhaje ||5||</w:t>
      </w:r>
    </w:p>
    <w:p>
      <w:pPr>
        <w:ind w:left="389" w:right="259"/>
      </w:pPr>
      <w:r>
        <w:t>I worship Caitanyacandra, the independent ocean of condensed mercy, who with the ropes of His grace lifted me from the exhausting, waterless, difficult-to-cross well of household life, brought me to His lotus feet, and personally made me the companion of Śrī Dāmodara.</w:t>
      </w:r>
    </w:p>
    <w:p>
      <w:pPr>
        <w:ind w:left="389"/>
      </w:pPr>
      <w:r>
        <w:rPr>
          <w:b/>
          <w:color w:val="7B2638"/>
        </w:rPr>
        <w:t xml:space="preserve">Research use — </w:t>
      </w:r>
      <w:r>
        <w:t>A1 self-authored confirmation of the arc escape → Caitanya → Svarūpa. The imagery is devotional autobiography, not a neutral civil description of his family.</w:t>
      </w:r>
    </w:p>
    <w:p>
      <w:pPr>
        <w:pStyle w:val="Heading2"/>
        <w:keepNext w:val="1"/>
        <w:keepLines w:val="1"/>
      </w:pPr>
      <w:r>
        <w:t>4. Historical and interpretive cautions</w:t>
      </w:r>
    </w:p>
    <w:p>
      <w:pPr>
        <w:ind w:left="259" w:hanging="173"/>
      </w:pPr>
      <w:r>
        <w:rPr>
          <w:b/>
        </w:rPr>
        <w:t xml:space="preserve">• </w:t>
      </w:r>
      <w:r>
        <w:t>Do not claim Yadunandana Ācārya knowingly engineered the escape. The root account presents a Deity-service problem and Raghunātha’s own recognition of the opening.</w:t>
      </w:r>
    </w:p>
    <w:p>
      <w:pPr>
        <w:ind w:left="259" w:hanging="173"/>
      </w:pPr>
      <w:r>
        <w:rPr>
          <w:b/>
        </w:rPr>
        <w:t xml:space="preserve">• </w:t>
      </w:r>
      <w:r>
        <w:t>Do not map the full twelve-day route from the sparse textual data. Secure points include the eastward start, later southward turn, Chatrabhoga, avoidance of main roads, village paths/wooded routes, and final arrival at Puruṣottama.</w:t>
      </w:r>
    </w:p>
    <w:p>
      <w:pPr>
        <w:ind w:left="259" w:hanging="173"/>
      </w:pPr>
      <w:r>
        <w:rPr>
          <w:b/>
        </w:rPr>
        <w:t xml:space="preserve">• </w:t>
      </w:r>
      <w:r>
        <w:t>Fifteen krośas is preserved as the primary distance. 'About thirty miles' is the standard translation and should be treated as approximate.</w:t>
      </w:r>
    </w:p>
    <w:p>
      <w:pPr>
        <w:ind w:left="259" w:hanging="173"/>
      </w:pPr>
      <w:r>
        <w:rPr>
          <w:b/>
        </w:rPr>
        <w:t xml:space="preserve">• </w:t>
      </w:r>
      <w:r>
        <w:t>The chapter does not equate eating on three days with absolute dry fasting for nine days; CC elsewhere mentions milk, fried grains and occasional cooking.</w:t>
      </w:r>
    </w:p>
    <w:p>
      <w:pPr>
        <w:ind w:left="259" w:hanging="173"/>
      </w:pPr>
      <w:r>
        <w:rPr>
          <w:b/>
        </w:rPr>
        <w:t xml:space="preserve">• </w:t>
      </w:r>
      <w:r>
        <w:t>Mahāprabhu’s harsh language in 6.197–200 is theological rhetoric about viṣaya-attachment. It does not erase Kṛṣṇadāsa’s earlier praise of Govardhana and Hiraṇya as generous, religious patrons.</w:t>
      </w:r>
    </w:p>
    <w:p>
      <w:pPr>
        <w:ind w:left="259" w:hanging="173"/>
      </w:pPr>
      <w:r>
        <w:rPr>
          <w:b/>
        </w:rPr>
        <w:t xml:space="preserve">• </w:t>
      </w:r>
      <w:r>
        <w:t>The chapter ends at the Svarūpa handoff rather than beginning the full Purī renunciation sequence; that belongs to RDGB-06.</w:t>
      </w:r>
    </w:p>
    <w:p>
      <w:pPr>
        <w:pStyle w:val="Heading2"/>
        <w:keepNext w:val="1"/>
        <w:keepLines w:val="1"/>
      </w:pPr>
      <w:r>
        <w:t>5. Continuity handoff to Chapter 6</w:t>
      </w:r>
    </w:p>
    <w:p>
      <w:r>
        <w:t>RDGB-06 should begin with the immediate consequences of becoming Svarūpera Raghu: Mahāprabhu orders Govinda to care for the exhausted newcomer; Raghunātha bathes in the sea, sees Jagannātha, accepts Mahāprabhu’s remnants for five days, and then begins the progressive renunciation sequence. The chapter should culminate in Mahāprabhu’s direct instructions at Antya 6.236–241: avoid grāmya-kathā, simple food and clothing, amānī mānada, constant nāma, and mental service to Rādhā-Kṛṣṇa in Vraja.</w:t>
      </w:r>
    </w:p>
    <w:p>
      <w:pPr>
        <w:pStyle w:val="Heading2"/>
        <w:keepNext w:val="1"/>
        <w:keepLines w:val="1"/>
      </w:pPr>
      <w:r>
        <w:t>6. Finalization checklist for RDGB-05</w:t>
      </w:r>
    </w:p>
    <w:p>
      <w:pPr>
        <w:ind w:left="259" w:hanging="173"/>
      </w:pPr>
      <w:r>
        <w:rPr>
          <w:b/>
        </w:rPr>
        <w:t xml:space="preserve">• </w:t>
      </w:r>
      <w:r>
        <w:t>User prose approval.</w:t>
      </w:r>
    </w:p>
    <w:p>
      <w:pPr>
        <w:ind w:left="259" w:hanging="173"/>
      </w:pPr>
      <w:r>
        <w:rPr>
          <w:b/>
        </w:rPr>
        <w:t xml:space="preserve">• </w:t>
      </w:r>
      <w:r>
        <w:t>Final verse audit of Antya 6.155–205; exact Bengali already spot-checked against the current Vedabase witness.</w:t>
      </w:r>
    </w:p>
    <w:p>
      <w:pPr>
        <w:ind w:left="259" w:hanging="173"/>
      </w:pPr>
      <w:r>
        <w:rPr>
          <w:b/>
        </w:rPr>
        <w:t xml:space="preserve">• </w:t>
      </w:r>
      <w:r>
        <w:t>Check whether the reader-facing reference to conventional four-daṇḍa = ~96 minutes should remain or move entirely to apparatus.</w:t>
      </w:r>
    </w:p>
    <w:p>
      <w:pPr>
        <w:ind w:left="259" w:hanging="173"/>
      </w:pPr>
      <w:r>
        <w:rPr>
          <w:b/>
        </w:rPr>
        <w:t xml:space="preserve">• </w:t>
      </w:r>
      <w:r>
        <w:t>Literary pass to keep the route tense without making it into adventure fiction.</w:t>
      </w:r>
    </w:p>
    <w:p>
      <w:pPr>
        <w:ind w:left="259" w:hanging="173"/>
      </w:pPr>
      <w:r>
        <w:rPr>
          <w:b/>
        </w:rPr>
        <w:t xml:space="preserve">• </w:t>
      </w:r>
      <w:r>
        <w:t>Continuity check with RDGB-06 so Svarūpa’s handoff is not re-narrated unnecessarily.</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RDGB-05 • Draft v0.1 • 26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55555"/>
        <w:sz w:val="16"/>
      </w:rP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RDGB-05 — The Road No One Was Watching: Yadunandana, the Final Escape, and Twelve Days to Purī — Draft v0.1</dc:title>
  <dc:subject>Govardhana Pilgrimage — Raghunātha dāsa Gosvāmī biography</dc:subject>
  <dc:creator>python-docx</dc:creator>
  <cp:keywords>Raghunatha dasa Gosvami, Yadunandana Acarya, Jagannatha Puri, Svarupa Damodara, Caitanya-caritamrta</cp:keywords>
  <dc:description>generated by python-docx</dc:description>
  <cp:lastModifiedBy/>
  <cp:revision>1</cp:revision>
  <dcterms:created xsi:type="dcterms:W3CDTF">2013-12-23T23:15:00Z</dcterms:created>
  <dcterms:modified xsi:type="dcterms:W3CDTF">2013-12-23T23:15:00Z</dcterms:modified>
  <cp:category/>
</cp:coreProperties>
</file>