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 A Scholarly-Devotional Biography</w:t>
      </w:r>
    </w:p>
    <w:p>
      <w:pPr>
        <w:jc w:val="center"/>
      </w:pPr>
      <w:r>
        <w:rPr>
          <w:b/>
          <w:color w:val="7B2638"/>
          <w:sz w:val="54"/>
        </w:rPr>
        <w:t>RDGB-04</w:t>
      </w:r>
    </w:p>
    <w:p>
      <w:pPr>
        <w:pStyle w:val="Title"/>
        <w:jc w:val="center"/>
      </w:pPr>
      <w:r>
        <w:t>Pānihāṭi</w:t>
      </w:r>
    </w:p>
    <w:p>
      <w:pPr>
        <w:pStyle w:val="Subtitle"/>
        <w:jc w:val="center"/>
      </w:pPr>
      <w:r>
        <w:t>Nityānanda’s “punishment” and the door to freedom</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05" w:type="dxa"/>
              <w:start w:w="150" w:type="dxa"/>
              <w:bottom w:w="105" w:type="dxa"/>
              <w:end w:w="150" w:type="dxa"/>
            </w:tcMar>
          </w:tcPr>
          <w:p>
            <w:r>
              <w:rPr>
                <w:b/>
                <w:color w:val="7B2638"/>
              </w:rPr>
              <w:t xml:space="preserve">FINAL STATUS  </w:t>
            </w:r>
            <w:r>
              <w:t>Reader-facing Chapter 4 draft. The controlling source is Caitanya-caritāmṛta Antya 6.42–154. The chapter treats Kṛṣṇadāsa Kavirāja’s description of Mahāprabhu’s presence at the feast as an A-level Gauḍīya līlā narrative, while later explanations of why Nityānanda called Raghunātha a 'thief' are kept separate from the root text.</w:t>
            </w:r>
          </w:p>
        </w:tc>
      </w:tr>
    </w:tbl>
    <w:p>
      <w:r>
        <w:br w:type="page"/>
      </w:r>
    </w:p>
    <w:p>
      <w:pPr>
        <w:pStyle w:val="Heading1"/>
        <w:keepNext w:val="1"/>
        <w:keepLines w:val="1"/>
      </w:pPr>
      <w:r>
        <w:t>Pānihāṭi</w:t>
      </w:r>
    </w:p>
    <w:p>
      <w:pPr>
        <w:ind w:firstLine="317"/>
      </w:pPr>
      <w:r>
        <w:t>Govardhana Majumadāra had finally admitted what his guards had not understood: Caitanyacandra’s mercy could not be tied with rope. The next verse in Kṛṣṇadāsa Kavirāja’s narrative is almost startling in its simplicity. Raghunātha thought deeply about something, and the next day he went to Nityānanda Gosāñi.</w:t>
      </w:r>
    </w:p>
    <w:p>
      <w:pPr>
        <w:ind w:firstLine="317"/>
      </w:pPr>
      <w:r>
        <w:t>He had tried repeatedly to reach Mahāprabhu by running. He had learned to remain at home by Mahāprabhu’s order. He had negotiated danger, lived outwardly among money and responsibility, and still found that the final passage to Nīlācala would not open. Now the direction of his longing shifted. Instead of another escape attempt, he went to Nityānanda.</w:t>
      </w:r>
    </w:p>
    <w:p>
      <w:pPr>
        <w:ind w:firstLine="317"/>
      </w:pPr>
      <w:r>
        <w:t>At Pānihāṭi, on the bank of the Gaṅgā, he found Nityānanda surrounded by kīrtana singers, servants and devotees. The Lord sat beneath a tree upon a raised stone platform, and Kṛṣṇadāsa says He appeared as brilliant as hundreds of thousands of rising suns. People crowded around Him on the ground. Raghunātha, seeing the power of that assembly, remained at a distance and fell flat in obeisance.</w:t>
      </w:r>
    </w:p>
    <w:p>
      <w:pPr>
        <w:ind w:firstLine="317"/>
      </w:pPr>
      <w:r>
        <w:t>A servant pointed him out. Nityānanda heard that Raghunātha had arrived and immediately turned mercy into play. “Thief!” He called. “Now you have shown yourself. Come here, come here. Today I shall punish you.”</w:t>
      </w:r>
    </w:p>
    <w:p>
      <w:pPr>
        <w:ind w:firstLine="317"/>
      </w:pPr>
      <w:r>
        <w:t>Even when summoned, Raghunātha hesitated to approach. Nityānanda had him brought near and placed His feet upon Raghunātha’s head. The punishment had already begun, and it looked like grace.</w:t>
      </w:r>
    </w:p>
    <w:p>
      <w:pPr>
        <w:ind w:firstLine="317"/>
      </w:pPr>
      <w:r>
        <w:t>Kṛṣṇadāsa does not stop to explain exactly why Nityānanda chose the word corā—“thief.” The root narrative leaves the joke alive. Later Gauḍīya tradition often interprets it as affectionate accusation: Raghunātha had been trying to obtain Gaurāṅga while remaining at a distance from Nityānanda, as though stealing the treasure without first receiving the mercy of the one who freely gives it. That is a later devotional explanation, not the grammar of the verse itself. What Kṛṣṇadāsa does make explicit is Nityānanda’s mood: He was naturally merciful and playful.</w:t>
      </w:r>
    </w:p>
    <w:p>
      <w:pPr>
        <w:ind w:firstLine="317"/>
      </w:pPr>
      <w:r>
        <w:t>“You stay far away instead of coming near,” Nityānanda told him. “Now that I have caught you, I shall punish you. Feed all My associates yogurt and chipped rice.” Raghunātha’s response was immediate joy.</w:t>
      </w:r>
    </w:p>
    <w:p>
      <w:pPr>
        <w:ind w:firstLine="317"/>
      </w:pPr>
      <w:r>
        <w:t>The heir of Saptagrāma suddenly found a use for wealth that did not bind him. He sent his men into the village to purchase chipped rice, yogurt, milk, sweets, sugar, bananas and other ingredients. When news of the feast spread, brāhmaṇas, respectable villagers, scholars, priests and Vaiṣṇavas poured toward the riverbank. The crowd kept growing, so Raghunātha sent for more supplies from surrounding villages and brought hundreds of earthen pots.</w:t>
      </w:r>
    </w:p>
    <w:p>
      <w:pPr>
        <w:ind w:firstLine="317"/>
      </w:pPr>
      <w:r>
        <w:t>Two preparations dominated the feast. One portion of the chipped rice was mixed with yogurt, sugar and bananas. Another was soaked in hot milk and enriched with condensed milk, banana, sugar, ghee and camphor. The details matter because Kṛṣṇadāsa wants the reader to see abundance—an abundance very different from the private luxury Raghunātha had been trying to escape. Here wealth became prasāda, hospitality and service.</w:t>
      </w:r>
    </w:p>
    <w:p>
      <w:pPr>
        <w:ind w:firstLine="317"/>
      </w:pPr>
      <w:r>
        <w:t>Nityānanda sat on the raised platform with His principal associates around Him. Others sat below, along the riverbank, and eventually even in the shallow water because there was no more room. Everyone received two pots: one of chipped rice with yogurt, one with milk. The whole bank of the Gaṅgā became a vast outdoor feast.</w:t>
      </w:r>
    </w:p>
    <w:p>
      <w:pPr>
        <w:ind w:firstLine="317"/>
      </w:pPr>
      <w:r>
        <w:t>Rāghava Paṇḍita arrived carrying preparations he had already cooked and offered. Seeing Nityānanda feasting elsewhere, he laughed in astonishment. Nityānanda told him that He would eat there during the day and at Rāghava’s home at night. Then He explained His delight in the scene with words that turned the Gaṅgā bank into Vraja: “I belong to a community of cowherd boys. I am happy when we eat together in a picnic like this on the sandy bank.”</w:t>
      </w:r>
    </w:p>
    <w:p>
      <w:pPr>
        <w:ind w:firstLine="317"/>
      </w:pPr>
      <w:r>
        <w:t>The memory of Vraja then entered the feast explicitly. Once everyone had been served, Kṛṣṇadāsa says that Nityānanda, in meditation, brought Śrī Caitanya Mahāprabhu. The two brothers moved among the groups. Nityānanda took morsels from the pots and jokingly placed them into Mahāprabhu’s mouth; Mahāprabhu smiled, returned the gesture and fed Nityānanda. Most people could not understand what Nityānanda was doing. A few fortunate devotees, Kṛṣṇadāsa says, could see Mahāprabhu there.</w:t>
      </w:r>
    </w:p>
    <w:p>
      <w:pPr>
        <w:ind w:firstLine="317"/>
      </w:pPr>
      <w:r>
        <w:t>Then Nityānanda gave Mahāprabhu a place beside Him, and the two brothers ate together. “Hari! Hari!” filled the riverbank. As the devotees ate and chanted, they remembered Kṛṣṇa and Balarāma taking meals with the cowherd boys on the bank of the Yamunā. The feast had become more than charity and more than punishment. It was a līlā in which service, remembrance and mercy converged.</w:t>
      </w:r>
    </w:p>
    <w:p>
      <w:pPr>
        <w:ind w:firstLine="317"/>
      </w:pPr>
      <w:r>
        <w:t>The day did not end there. That evening at Rāghava Paṇḍita’s temple, Nityānanda led kīrtana and dancing. Kṛṣṇadāsa again says that Mahāprabhu came to watch Nityānanda’s dance, visible to Nityānanda though hidden from others. At supper, a place was set on Nityānanda’s right. Mahāprabhu came and sat there, and Rāghava served the two brothers together.</w:t>
      </w:r>
    </w:p>
    <w:p>
      <w:pPr>
        <w:ind w:firstLine="317"/>
      </w:pPr>
      <w:r>
        <w:t>Raghunātha himself did not force his way into the center of these visions. Rāghava Paṇḍita gave him something quieter and more intimate: the remnants from the dishes of the two brothers. “Caitanya Gosāñi has eaten this,” Rāghava told him. “If you receive His remnants, your bondage will be broken.”</w:t>
      </w:r>
    </w:p>
    <w:p>
      <w:pPr>
        <w:ind w:firstLine="317"/>
      </w:pPr>
      <w:r>
        <w:t>The following morning Raghunātha returned beneath the same tree. This time he did not merely offer obeisance from a distance. He worshiped Nityānanda’s feet and, through Rāghava Paṇḍita, placed his real desire before Him.</w:t>
      </w:r>
    </w:p>
    <w:p>
      <w:pPr>
        <w:ind w:firstLine="317"/>
      </w:pPr>
      <w:r>
        <w:t>He did not ask for money, protection or status. He called himself fallen and unqualified and confessed the failure of every previous attempt. “Like a dwarf who wants to catch the moon,” he said, “I have tried again and again, but I have not succeeded.” Each time he had tried to abandon home, his parents had restrained him. Then he stated what he had finally understood: “Without Your mercy, no one can attain Caitanya. If You are merciful, even the lowest person can attain Him.”</w:t>
      </w:r>
    </w:p>
    <w:p>
      <w:pPr>
        <w:ind w:firstLine="317"/>
      </w:pPr>
      <w:r>
        <w:t>This is the decisive change from the earlier escape attempts. Raghunātha no longer asks only, “How can I get away?” He asks, “How can I receive mercy?” The obstacle is no longer merely a guard at the gate. The missing passage is grace.</w:t>
      </w:r>
    </w:p>
    <w:p>
      <w:pPr>
        <w:ind w:firstLine="317"/>
      </w:pPr>
      <w:r>
        <w:t>He asked Nityānanda to place His feet upon his head and bless him so that he might attain Mahāprabhu without impediment. Nityānanda smiled and turned to the devotees. Raghunātha’s material happiness, He said, was equal to Indra’s, yet because Mahāprabhu had shown him mercy he took no pleasure in it. Nityānanda asked everyone present to bless him.</w:t>
      </w:r>
    </w:p>
    <w:p>
      <w:pPr>
        <w:ind w:firstLine="317"/>
      </w:pPr>
      <w:r>
        <w:t>Then came a prophecy so precise that it gives Pānihāṭi its place at the center of Raghunātha’s biography. Nityānanda called him near, placed His feet upon his head, and explained what the feast had accomplished. Because Raghunātha had arranged the picnic on the riverbank, Gaurāṅga had come there to show him mercy. He had eaten the chipped rice and milk, watched the dancing, and taken supper. “Gaurāṅga came personally to deliver you,” Nityānanda said. “All the impediments of your bondage are gone.”</w:t>
      </w:r>
    </w:p>
    <w:p>
      <w:pPr>
        <w:ind w:firstLine="317"/>
      </w:pPr>
      <w:r>
        <w:t>Then He described what had not yet happened: Mahāprabhu would accept Raghunātha and entrust him to Svarūpa Dāmodara. He would be kept as an antaraṅga-bhṛtya, an intimate servant, at Mahāprabhu’s feet.</w:t>
      </w:r>
    </w:p>
    <w:p>
      <w:pPr>
        <w:ind w:firstLine="317"/>
      </w:pPr>
      <w:r>
        <w:t>Everything that Raghunātha had been trying to force was now spoken as something already prepared by mercy. Nityānanda even gave him the same instruction Mahāprabhu had given earlier in another form: go home. But now the sentence had changed. “Return without anxiety. Very soon, without impediment, you will attain Caitanya’s feet.”</w:t>
      </w:r>
    </w:p>
    <w:p>
      <w:pPr>
        <w:ind w:firstLine="317"/>
      </w:pPr>
      <w:r>
        <w:t>Raghunātha obeyed again. Before leaving, he arranged offerings for Nityānanda’s associates and entrusted gifts through Rāghava Paṇḍita. The money of Saptagrāma, which once defined the life he feared being trapped inside, passed quietly into Vaiṣṇava service. Then he took the dust of Rāghava’s feet and returned home.</w:t>
      </w:r>
    </w:p>
    <w:p>
      <w:pPr>
        <w:ind w:firstLine="317"/>
      </w:pPr>
      <w:r>
        <w:t>Kṛṣṇadāsa closes the Pānihāṭi unit by saying that Raghunātha considered himself fulfilled because he had received Nityānanda’s mercy.</w:t>
      </w:r>
    </w:p>
    <w:p>
      <w:pPr>
        <w:ind w:firstLine="317"/>
      </w:pPr>
      <w:r>
        <w:t>He was not free yet. He still went back through the doors of the family estate. Guards still watched him. But something fundamental had changed. Until Pānihāṭi he had been trying to escape bondage. After Pānihāṭi, Nityānanda told him the bondage had already been cut.</w:t>
      </w:r>
    </w:p>
    <w:p>
      <w:pPr>
        <w:ind w:firstLine="317"/>
      </w:pPr>
      <w:r>
        <w:t>The road to Purī would open soon.</w:t>
      </w:r>
    </w:p>
    <w:p>
      <w:r>
        <w:br w:type="page"/>
      </w:r>
    </w:p>
    <w:p>
      <w:pPr>
        <w:pStyle w:val="Heading1"/>
        <w:keepNext w:val="1"/>
        <w:keepLines w:val="1"/>
      </w:pPr>
      <w:r>
        <w:t>SCHOLARLY CONTROL APPARATUS</w:t>
      </w:r>
    </w:p>
    <w:p>
      <w:pPr>
        <w:pStyle w:val="Heading2"/>
        <w:keepNext w:val="1"/>
        <w:keepLines w:val="1"/>
      </w:pPr>
      <w: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cantSplit/>
        </w:trPr>
        <w:tc>
          <w:tcPr>
            <w:tcW w:type="dxa" w:w="2513"/>
            <w:shd w:fill="7B2638"/>
            <w:tcMar>
              <w:top w:w="55" w:type="dxa"/>
              <w:start w:w="65" w:type="dxa"/>
              <w:bottom w:w="55" w:type="dxa"/>
              <w:end w:w="65" w:type="dxa"/>
            </w:tcMar>
          </w:tcPr>
          <w:p>
            <w:r>
              <w:rPr>
                <w:b/>
                <w:color w:val="FFFFFF"/>
              </w:rPr>
              <w:t>Narrative unit</w:t>
            </w:r>
          </w:p>
        </w:tc>
        <w:tc>
          <w:tcPr>
            <w:tcW w:type="dxa" w:w="2513"/>
            <w:shd w:fill="7B2638"/>
            <w:tcMar>
              <w:top w:w="55" w:type="dxa"/>
              <w:start w:w="65" w:type="dxa"/>
              <w:bottom w:w="55" w:type="dxa"/>
              <w:end w:w="65" w:type="dxa"/>
            </w:tcMar>
          </w:tcPr>
          <w:p>
            <w:r>
              <w:rPr>
                <w:b/>
                <w:color w:val="FFFFFF"/>
              </w:rPr>
              <w:t>Locus</w:t>
            </w:r>
          </w:p>
        </w:tc>
        <w:tc>
          <w:tcPr>
            <w:tcW w:type="dxa" w:w="2513"/>
            <w:shd w:fill="7B2638"/>
            <w:tcMar>
              <w:top w:w="55" w:type="dxa"/>
              <w:start w:w="65" w:type="dxa"/>
              <w:bottom w:w="55" w:type="dxa"/>
              <w:end w:w="65" w:type="dxa"/>
            </w:tcMar>
          </w:tcPr>
          <w:p>
            <w:r>
              <w:rPr>
                <w:b/>
                <w:color w:val="FFFFFF"/>
              </w:rPr>
              <w:t>Layer</w:t>
            </w:r>
          </w:p>
        </w:tc>
        <w:tc>
          <w:tcPr>
            <w:tcW w:type="dxa" w:w="2513"/>
            <w:shd w:fill="7B2638"/>
            <w:tcMar>
              <w:top w:w="55" w:type="dxa"/>
              <w:start w:w="65" w:type="dxa"/>
              <w:bottom w:w="55" w:type="dxa"/>
              <w:end w:w="65" w:type="dxa"/>
            </w:tcMar>
          </w:tcPr>
          <w:p>
            <w:r>
              <w:rPr>
                <w:b/>
                <w:color w:val="FFFFFF"/>
              </w:rPr>
              <w:t>Control</w:t>
            </w:r>
          </w:p>
        </w:tc>
      </w:tr>
      <w:tr>
        <w:trPr>
          <w:cantSplit w:val="1"/>
        </w:trPr>
        <w:tc>
          <w:tcPr>
            <w:tcW w:type="dxa" w:w="2513"/>
            <w:tcMar>
              <w:top w:w="50" w:type="dxa"/>
              <w:start w:w="60" w:type="dxa"/>
              <w:bottom w:w="50" w:type="dxa"/>
              <w:end w:w="60" w:type="dxa"/>
            </w:tcMar>
            <w:vAlign w:val="top"/>
          </w:tcPr>
          <w:p>
            <w:r>
              <w:t>Raghunātha goes to Nityānanda the day after Govardhana’s speech</w:t>
            </w:r>
          </w:p>
        </w:tc>
        <w:tc>
          <w:tcPr>
            <w:tcW w:type="dxa" w:w="2513"/>
            <w:tcMar>
              <w:top w:w="50" w:type="dxa"/>
              <w:start w:w="60" w:type="dxa"/>
              <w:bottom w:w="50" w:type="dxa"/>
              <w:end w:w="60" w:type="dxa"/>
            </w:tcMar>
            <w:vAlign w:val="top"/>
          </w:tcPr>
          <w:p>
            <w:r>
              <w:t>CC Antya 6.42</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Direct continuity with RDGB-03.</w:t>
            </w:r>
          </w:p>
        </w:tc>
      </w:tr>
      <w:tr>
        <w:trPr>
          <w:cantSplit w:val="1"/>
        </w:trPr>
        <w:tc>
          <w:tcPr>
            <w:tcW w:type="dxa" w:w="2513"/>
            <w:tcMar>
              <w:top w:w="50" w:type="dxa"/>
              <w:start w:w="60" w:type="dxa"/>
              <w:bottom w:w="50" w:type="dxa"/>
              <w:end w:w="60" w:type="dxa"/>
            </w:tcMar>
            <w:vAlign w:val="top"/>
          </w:tcPr>
          <w:p>
            <w:r>
              <w:t>Nityānanda at Pānihāṭi beneath a tree by the Gaṅgā</w:t>
            </w:r>
          </w:p>
        </w:tc>
        <w:tc>
          <w:tcPr>
            <w:tcW w:type="dxa" w:w="2513"/>
            <w:tcMar>
              <w:top w:w="50" w:type="dxa"/>
              <w:start w:w="60" w:type="dxa"/>
              <w:bottom w:w="50" w:type="dxa"/>
              <w:end w:w="60" w:type="dxa"/>
            </w:tcMar>
            <w:vAlign w:val="top"/>
          </w:tcPr>
          <w:p>
            <w:r>
              <w:t>6.43–46</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Rock/platform imagery preserved without modern site-localization claims.</w:t>
            </w:r>
          </w:p>
        </w:tc>
      </w:tr>
      <w:tr>
        <w:trPr>
          <w:cantSplit w:val="1"/>
        </w:trPr>
        <w:tc>
          <w:tcPr>
            <w:tcW w:type="dxa" w:w="2513"/>
            <w:tcMar>
              <w:top w:w="50" w:type="dxa"/>
              <w:start w:w="60" w:type="dxa"/>
              <w:bottom w:w="50" w:type="dxa"/>
              <w:end w:w="60" w:type="dxa"/>
            </w:tcMar>
            <w:vAlign w:val="top"/>
          </w:tcPr>
          <w:p>
            <w:r>
              <w:t>‘Thief’ and ‘punishment’</w:t>
            </w:r>
          </w:p>
        </w:tc>
        <w:tc>
          <w:tcPr>
            <w:tcW w:type="dxa" w:w="2513"/>
            <w:tcMar>
              <w:top w:w="50" w:type="dxa"/>
              <w:start w:w="60" w:type="dxa"/>
              <w:bottom w:w="50" w:type="dxa"/>
              <w:end w:w="60" w:type="dxa"/>
            </w:tcMar>
            <w:vAlign w:val="top"/>
          </w:tcPr>
          <w:p>
            <w:r>
              <w:t>6.47–51</w:t>
            </w:r>
          </w:p>
        </w:tc>
        <w:tc>
          <w:tcPr>
            <w:tcW w:type="dxa" w:w="2513"/>
            <w:tcMar>
              <w:top w:w="50" w:type="dxa"/>
              <w:start w:w="60" w:type="dxa"/>
              <w:bottom w:w="50" w:type="dxa"/>
              <w:end w:w="60" w:type="dxa"/>
            </w:tcMar>
            <w:vAlign w:val="top"/>
          </w:tcPr>
          <w:p>
            <w:r>
              <w:t>A2 root event</w:t>
            </w:r>
          </w:p>
        </w:tc>
        <w:tc>
          <w:tcPr>
            <w:tcW w:type="dxa" w:w="2513"/>
            <w:tcMar>
              <w:top w:w="50" w:type="dxa"/>
              <w:start w:w="60" w:type="dxa"/>
              <w:bottom w:w="50" w:type="dxa"/>
              <w:end w:w="60" w:type="dxa"/>
            </w:tcMar>
            <w:vAlign w:val="top"/>
          </w:tcPr>
          <w:p>
            <w:r>
              <w:t>Root text does not explicitly explain the joke; later Gauḍīya explanation labeled C/commentarial.</w:t>
            </w:r>
          </w:p>
        </w:tc>
      </w:tr>
      <w:tr>
        <w:trPr>
          <w:cantSplit w:val="1"/>
        </w:trPr>
        <w:tc>
          <w:tcPr>
            <w:tcW w:type="dxa" w:w="2513"/>
            <w:tcMar>
              <w:top w:w="50" w:type="dxa"/>
              <w:start w:w="60" w:type="dxa"/>
              <w:bottom w:w="50" w:type="dxa"/>
              <w:end w:w="60" w:type="dxa"/>
            </w:tcMar>
            <w:vAlign w:val="top"/>
          </w:tcPr>
          <w:p>
            <w:r>
              <w:t>Ciḍā-dadhi feast logistics</w:t>
            </w:r>
          </w:p>
        </w:tc>
        <w:tc>
          <w:tcPr>
            <w:tcW w:type="dxa" w:w="2513"/>
            <w:tcMar>
              <w:top w:w="50" w:type="dxa"/>
              <w:start w:w="60" w:type="dxa"/>
              <w:bottom w:w="50" w:type="dxa"/>
              <w:end w:w="60" w:type="dxa"/>
            </w:tcMar>
            <w:vAlign w:val="top"/>
          </w:tcPr>
          <w:p>
            <w:r>
              <w:t>6.52–76</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Reader prose selects representative details rather than reproducing every name and vessel count.</w:t>
            </w:r>
          </w:p>
        </w:tc>
      </w:tr>
      <w:tr>
        <w:trPr>
          <w:cantSplit w:val="1"/>
        </w:trPr>
        <w:tc>
          <w:tcPr>
            <w:tcW w:type="dxa" w:w="2513"/>
            <w:tcMar>
              <w:top w:w="50" w:type="dxa"/>
              <w:start w:w="60" w:type="dxa"/>
              <w:bottom w:w="50" w:type="dxa"/>
              <w:end w:w="60" w:type="dxa"/>
            </w:tcMar>
            <w:vAlign w:val="top"/>
          </w:tcPr>
          <w:p>
            <w:r>
              <w:t>Mahāprabhu brought in meditation; some see Him</w:t>
            </w:r>
          </w:p>
        </w:tc>
        <w:tc>
          <w:tcPr>
            <w:tcW w:type="dxa" w:w="2513"/>
            <w:tcMar>
              <w:top w:w="50" w:type="dxa"/>
              <w:start w:w="60" w:type="dxa"/>
              <w:bottom w:w="50" w:type="dxa"/>
              <w:end w:w="60" w:type="dxa"/>
            </w:tcMar>
            <w:vAlign w:val="top"/>
          </w:tcPr>
          <w:p>
            <w:r>
              <w:t>6.77–85</w:t>
            </w:r>
          </w:p>
        </w:tc>
        <w:tc>
          <w:tcPr>
            <w:tcW w:type="dxa" w:w="2513"/>
            <w:tcMar>
              <w:top w:w="50" w:type="dxa"/>
              <w:start w:w="60" w:type="dxa"/>
              <w:bottom w:w="50" w:type="dxa"/>
              <w:end w:w="60" w:type="dxa"/>
            </w:tcMar>
            <w:vAlign w:val="top"/>
          </w:tcPr>
          <w:p>
            <w:r>
              <w:t>A2 devotional-līlā narrative</w:t>
            </w:r>
          </w:p>
        </w:tc>
        <w:tc>
          <w:tcPr>
            <w:tcW w:type="dxa" w:w="2513"/>
            <w:tcMar>
              <w:top w:w="50" w:type="dxa"/>
              <w:start w:w="60" w:type="dxa"/>
              <w:bottom w:w="50" w:type="dxa"/>
              <w:end w:w="60" w:type="dxa"/>
            </w:tcMar>
            <w:vAlign w:val="top"/>
          </w:tcPr>
          <w:p>
            <w:r>
              <w:t>Narrated as Kṛṣṇadāsa’s theological account, not secular eyewitness reconstruction.</w:t>
            </w:r>
          </w:p>
        </w:tc>
      </w:tr>
      <w:tr>
        <w:trPr>
          <w:cantSplit w:val="1"/>
        </w:trPr>
        <w:tc>
          <w:tcPr>
            <w:tcW w:type="dxa" w:w="2513"/>
            <w:tcMar>
              <w:top w:w="50" w:type="dxa"/>
              <w:start w:w="60" w:type="dxa"/>
              <w:bottom w:w="50" w:type="dxa"/>
              <w:end w:w="60" w:type="dxa"/>
            </w:tcMar>
            <w:vAlign w:val="top"/>
          </w:tcPr>
          <w:p>
            <w:r>
              <w:t>Kṛṣṇa-Balarāma picnic remembrance</w:t>
            </w:r>
          </w:p>
        </w:tc>
        <w:tc>
          <w:tcPr>
            <w:tcW w:type="dxa" w:w="2513"/>
            <w:tcMar>
              <w:top w:w="50" w:type="dxa"/>
              <w:start w:w="60" w:type="dxa"/>
              <w:bottom w:w="50" w:type="dxa"/>
              <w:end w:w="60" w:type="dxa"/>
            </w:tcMar>
            <w:vAlign w:val="top"/>
          </w:tcPr>
          <w:p>
            <w:r>
              <w:t>6.86–87</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Important Vraja-theological interpretation of the feast.</w:t>
            </w:r>
          </w:p>
        </w:tc>
      </w:tr>
      <w:tr>
        <w:trPr>
          <w:cantSplit w:val="1"/>
        </w:trPr>
        <w:tc>
          <w:tcPr>
            <w:tcW w:type="dxa" w:w="2513"/>
            <w:tcMar>
              <w:top w:w="50" w:type="dxa"/>
              <w:start w:w="60" w:type="dxa"/>
              <w:bottom w:w="50" w:type="dxa"/>
              <w:end w:w="60" w:type="dxa"/>
            </w:tcMar>
            <w:vAlign w:val="top"/>
          </w:tcPr>
          <w:p>
            <w:r>
              <w:t>Evening kīrtana and supper at Rāghava’s home</w:t>
            </w:r>
          </w:p>
        </w:tc>
        <w:tc>
          <w:tcPr>
            <w:tcW w:type="dxa" w:w="2513"/>
            <w:tcMar>
              <w:top w:w="50" w:type="dxa"/>
              <w:start w:w="60" w:type="dxa"/>
              <w:bottom w:w="50" w:type="dxa"/>
              <w:end w:w="60" w:type="dxa"/>
            </w:tcMar>
            <w:vAlign w:val="top"/>
          </w:tcPr>
          <w:p>
            <w:r>
              <w:t>6.101–117</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Mahāprabhu’s hidden/manifest presence preserved as root narrative.</w:t>
            </w:r>
          </w:p>
        </w:tc>
      </w:tr>
      <w:tr>
        <w:trPr>
          <w:cantSplit w:val="1"/>
        </w:trPr>
        <w:tc>
          <w:tcPr>
            <w:tcW w:type="dxa" w:w="2513"/>
            <w:tcMar>
              <w:top w:w="50" w:type="dxa"/>
              <w:start w:w="60" w:type="dxa"/>
              <w:bottom w:w="50" w:type="dxa"/>
              <w:end w:w="60" w:type="dxa"/>
            </w:tcMar>
            <w:vAlign w:val="top"/>
          </w:tcPr>
          <w:p>
            <w:r>
              <w:t>Rāghava gives remnants and says bondage will be broken</w:t>
            </w:r>
          </w:p>
        </w:tc>
        <w:tc>
          <w:tcPr>
            <w:tcW w:type="dxa" w:w="2513"/>
            <w:tcMar>
              <w:top w:w="50" w:type="dxa"/>
              <w:start w:w="60" w:type="dxa"/>
              <w:bottom w:w="50" w:type="dxa"/>
              <w:end w:w="60" w:type="dxa"/>
            </w:tcMar>
            <w:vAlign w:val="top"/>
          </w:tcPr>
          <w:p>
            <w:r>
              <w:t>6.122–123</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Direct bridge from feast to liberation theme.</w:t>
            </w:r>
          </w:p>
        </w:tc>
      </w:tr>
      <w:tr>
        <w:trPr>
          <w:cantSplit w:val="1"/>
        </w:trPr>
        <w:tc>
          <w:tcPr>
            <w:tcW w:type="dxa" w:w="2513"/>
            <w:tcMar>
              <w:top w:w="50" w:type="dxa"/>
              <w:start w:w="60" w:type="dxa"/>
              <w:bottom w:w="50" w:type="dxa"/>
              <w:end w:w="60" w:type="dxa"/>
            </w:tcMar>
            <w:vAlign w:val="top"/>
          </w:tcPr>
          <w:p>
            <w:r>
              <w:t>Raghunātha’s prayer through Rāghava</w:t>
            </w:r>
          </w:p>
        </w:tc>
        <w:tc>
          <w:tcPr>
            <w:tcW w:type="dxa" w:w="2513"/>
            <w:tcMar>
              <w:top w:w="50" w:type="dxa"/>
              <w:start w:w="60" w:type="dxa"/>
              <w:bottom w:w="50" w:type="dxa"/>
              <w:end w:w="60" w:type="dxa"/>
            </w:tcMar>
            <w:vAlign w:val="top"/>
          </w:tcPr>
          <w:p>
            <w:r>
              <w:t>6.127–133</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The chapter’s inner turning: failed escape → dependence on Nityānanda’s mercy.</w:t>
            </w:r>
          </w:p>
        </w:tc>
      </w:tr>
      <w:tr>
        <w:trPr>
          <w:cantSplit w:val="1"/>
        </w:trPr>
        <w:tc>
          <w:tcPr>
            <w:tcW w:type="dxa" w:w="2513"/>
            <w:tcMar>
              <w:top w:w="50" w:type="dxa"/>
              <w:start w:w="60" w:type="dxa"/>
              <w:bottom w:w="50" w:type="dxa"/>
              <w:end w:w="60" w:type="dxa"/>
            </w:tcMar>
            <w:vAlign w:val="top"/>
          </w:tcPr>
          <w:p>
            <w:r>
              <w:t>Nityānanda’s response and devotees’ blessing</w:t>
            </w:r>
          </w:p>
        </w:tc>
        <w:tc>
          <w:tcPr>
            <w:tcW w:type="dxa" w:w="2513"/>
            <w:tcMar>
              <w:top w:w="50" w:type="dxa"/>
              <w:start w:w="60" w:type="dxa"/>
              <w:bottom w:w="50" w:type="dxa"/>
              <w:end w:w="60" w:type="dxa"/>
            </w:tcMar>
            <w:vAlign w:val="top"/>
          </w:tcPr>
          <w:p>
            <w:r>
              <w:t>6.134–138</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Indra-like happiness repeated from father’s earlier speech.</w:t>
            </w:r>
          </w:p>
        </w:tc>
      </w:tr>
      <w:tr>
        <w:trPr>
          <w:cantSplit w:val="1"/>
        </w:trPr>
        <w:tc>
          <w:tcPr>
            <w:tcW w:type="dxa" w:w="2513"/>
            <w:tcMar>
              <w:top w:w="50" w:type="dxa"/>
              <w:start w:w="60" w:type="dxa"/>
              <w:bottom w:w="50" w:type="dxa"/>
              <w:end w:w="60" w:type="dxa"/>
            </w:tcMar>
            <w:vAlign w:val="top"/>
          </w:tcPr>
          <w:p>
            <w:r>
              <w:t>Prophecy: Gaura came, bonds broken, Svarūpa destination</w:t>
            </w:r>
          </w:p>
        </w:tc>
        <w:tc>
          <w:tcPr>
            <w:tcW w:type="dxa" w:w="2513"/>
            <w:tcMar>
              <w:top w:w="50" w:type="dxa"/>
              <w:start w:w="60" w:type="dxa"/>
              <w:bottom w:w="50" w:type="dxa"/>
              <w:end w:w="60" w:type="dxa"/>
            </w:tcMar>
            <w:vAlign w:val="top"/>
          </w:tcPr>
          <w:p>
            <w:r>
              <w:t>6.139–143</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Climax; predicts later Antya 6.202–203.</w:t>
            </w:r>
          </w:p>
        </w:tc>
      </w:tr>
      <w:tr>
        <w:trPr>
          <w:cantSplit w:val="1"/>
        </w:trPr>
        <w:tc>
          <w:tcPr>
            <w:tcW w:type="dxa" w:w="2513"/>
            <w:tcMar>
              <w:top w:w="50" w:type="dxa"/>
              <w:start w:w="60" w:type="dxa"/>
              <w:bottom w:w="50" w:type="dxa"/>
              <w:end w:w="60" w:type="dxa"/>
            </w:tcMar>
            <w:vAlign w:val="top"/>
          </w:tcPr>
          <w:p>
            <w:r>
              <w:t>Gifts to Nityānanda’s associates and return home</w:t>
            </w:r>
          </w:p>
        </w:tc>
        <w:tc>
          <w:tcPr>
            <w:tcW w:type="dxa" w:w="2513"/>
            <w:tcMar>
              <w:top w:w="50" w:type="dxa"/>
              <w:start w:w="60" w:type="dxa"/>
              <w:bottom w:w="50" w:type="dxa"/>
              <w:end w:w="60" w:type="dxa"/>
            </w:tcMar>
            <w:vAlign w:val="top"/>
          </w:tcPr>
          <w:p>
            <w:r>
              <w:t>6.144–154</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Shows wealth redirected into service; avoid modern valuation.</w:t>
            </w:r>
          </w:p>
        </w:tc>
      </w:tr>
    </w:tbl>
    <w:p>
      <w:pPr>
        <w:pStyle w:val="Heading2"/>
        <w:keepNext w:val="1"/>
        <w:keepLines w:val="1"/>
      </w:pPr>
      <w:r>
        <w:t>2. Primary quotation ledger</w:t>
      </w:r>
    </w:p>
    <w:p>
      <w:r>
        <w:rPr>
          <w:b/>
          <w:color w:val="7B2638"/>
        </w:rPr>
        <w:t>Caitanya-caritāmṛta, Antya 6.42</w:t>
      </w:r>
    </w:p>
    <w:p>
      <w:pPr>
        <w:ind w:left="389" w:right="259"/>
      </w:pPr>
      <w:r>
        <w:rPr>
          <w:i/>
        </w:rPr>
        <w:t>tabe raghunātha kichu vicārilā mane</w:t>
        <w:br/>
        <w:t>nityānanda-gosāñira pāśa calilā āra dine ||42||</w:t>
      </w:r>
    </w:p>
    <w:p>
      <w:pPr>
        <w:ind w:left="389" w:right="259"/>
      </w:pPr>
      <w:r>
        <w:t>Then Raghunātha considered something within his mind, and the next day he went to Nityānanda Gosāñi.</w:t>
      </w:r>
    </w:p>
    <w:p>
      <w:pPr>
        <w:ind w:left="389"/>
      </w:pPr>
      <w:r>
        <w:rPr>
          <w:b/>
          <w:color w:val="7B2638"/>
        </w:rPr>
        <w:t xml:space="preserve">Research use — </w:t>
      </w:r>
      <w:r>
        <w:t>The text does not spell out the exact reasoning; the narrative interpretation that he now turns toward Nityānanda’s mercy is supported by 6.127–133.</w:t>
      </w:r>
    </w:p>
    <w:p>
      <w:r>
        <w:rPr>
          <w:b/>
          <w:color w:val="7B2638"/>
        </w:rPr>
        <w:t>Caitanya-caritāmṛta, Antya 6.47</w:t>
      </w:r>
    </w:p>
    <w:p>
      <w:pPr>
        <w:ind w:left="389" w:right="259"/>
      </w:pPr>
      <w:r>
        <w:rPr>
          <w:i/>
        </w:rPr>
        <w:t>śuni’ prabhu kahe, — “corā dili daraśana</w:t>
        <w:br/>
        <w:t>āya, āya, āji tora karimu daṇḍana” ||47||</w:t>
      </w:r>
    </w:p>
    <w:p>
      <w:pPr>
        <w:ind w:left="389" w:right="259"/>
      </w:pPr>
      <w:r>
        <w:t>Hearing this, the Lord said, “Thief! Now you have shown yourself. Come, come. Today I shall punish you.”</w:t>
      </w:r>
    </w:p>
    <w:p>
      <w:pPr>
        <w:ind w:left="389"/>
      </w:pPr>
      <w:r>
        <w:rPr>
          <w:b/>
          <w:color w:val="7B2638"/>
        </w:rPr>
        <w:t xml:space="preserve">Research use — </w:t>
      </w:r>
      <w:r>
        <w:t>Do not turn later explanations of corā into root-text statements.</w:t>
      </w:r>
    </w:p>
    <w:p>
      <w:r>
        <w:rPr>
          <w:b/>
          <w:color w:val="7B2638"/>
        </w:rPr>
        <w:t>Caitanya-caritāmṛta, Antya 6.51</w:t>
      </w:r>
    </w:p>
    <w:p>
      <w:pPr>
        <w:ind w:left="389" w:right="259"/>
      </w:pPr>
      <w:r>
        <w:rPr>
          <w:i/>
        </w:rPr>
        <w:t>dadhi, ciḍā bhakṣaṇa karāha mora gaṇe”</w:t>
        <w:br/>
        <w:t>śuni’ ānandita haila raghunātha mane ||51||</w:t>
      </w:r>
    </w:p>
    <w:p>
      <w:pPr>
        <w:ind w:left="389" w:right="259"/>
      </w:pPr>
      <w:r>
        <w:t>“Feed My associates yogurt and chipped rice.” Hearing this, Raghunātha became joyful at heart.</w:t>
      </w:r>
    </w:p>
    <w:p>
      <w:pPr>
        <w:ind w:left="389"/>
      </w:pPr>
      <w:r>
        <w:rPr>
          <w:b/>
          <w:color w:val="7B2638"/>
        </w:rPr>
        <w:t xml:space="preserve">Research use — </w:t>
      </w:r>
      <w:r>
        <w:t>The ‘punishment’ becomes service.</w:t>
      </w:r>
    </w:p>
    <w:p>
      <w:r>
        <w:rPr>
          <w:b/>
          <w:color w:val="7B2638"/>
        </w:rPr>
        <w:t>Caitanya-caritāmṛta, Antya 6.75</w:t>
      </w:r>
    </w:p>
    <w:p>
      <w:pPr>
        <w:ind w:left="389" w:right="259"/>
      </w:pPr>
      <w:r>
        <w:rPr>
          <w:i/>
        </w:rPr>
        <w:t>“gopa-jāti āmi bahu gopa-gaṇa saṅge</w:t>
        <w:br/>
        <w:t>āmi sukha pāi ei pulina-bhojana-raṅge” ||75||</w:t>
      </w:r>
    </w:p>
    <w:p>
      <w:pPr>
        <w:ind w:left="389" w:right="259"/>
      </w:pPr>
      <w:r>
        <w:t>“I belong to the cowherd community and am surrounded by many cowherd companions. I find happiness in this joyful picnic on the sandy bank.”</w:t>
      </w:r>
    </w:p>
    <w:p>
      <w:pPr>
        <w:ind w:left="389"/>
      </w:pPr>
      <w:r>
        <w:rPr>
          <w:b/>
          <w:color w:val="7B2638"/>
        </w:rPr>
        <w:t xml:space="preserve">Research use — </w:t>
      </w:r>
      <w:r>
        <w:t>Controls the explicit Vraja-cowherd frame of the feast.</w:t>
      </w:r>
    </w:p>
    <w:p>
      <w:r>
        <w:rPr>
          <w:b/>
          <w:color w:val="7B2638"/>
        </w:rPr>
        <w:t>Caitanya-caritāmṛta, Antya 6.77</w:t>
      </w:r>
    </w:p>
    <w:p>
      <w:pPr>
        <w:ind w:left="389" w:right="259"/>
      </w:pPr>
      <w:r>
        <w:rPr>
          <w:i/>
        </w:rPr>
        <w:t>sakala-lokera ciḍā pūrṇa yabe ha-ila</w:t>
        <w:br/>
        <w:t>dhyāne tabe prabhu mahāprabhure ānila ||77||</w:t>
      </w:r>
    </w:p>
    <w:p>
      <w:pPr>
        <w:ind w:left="389" w:right="259"/>
      </w:pPr>
      <w:r>
        <w:t>When everyone had been served chipped rice, Lord Nityānanda, in meditation, brought Śrī Caitanya Mahāprabhu.</w:t>
      </w:r>
    </w:p>
    <w:p>
      <w:pPr>
        <w:ind w:left="389"/>
      </w:pPr>
      <w:r>
        <w:rPr>
          <w:b/>
          <w:color w:val="7B2638"/>
        </w:rPr>
        <w:t xml:space="preserve">Research use — </w:t>
      </w:r>
      <w:r>
        <w:t>A-level Gauḍīya līlā statement. The prose does not recast this as an ordinary physical travel claim.</w:t>
      </w:r>
    </w:p>
    <w:p>
      <w:r>
        <w:rPr>
          <w:b/>
          <w:color w:val="7B2638"/>
        </w:rPr>
        <w:t>Caitanya-caritāmṛta, Antya 6.84</w:t>
      </w:r>
    </w:p>
    <w:p>
      <w:pPr>
        <w:ind w:left="389" w:right="259"/>
      </w:pPr>
      <w:r>
        <w:rPr>
          <w:i/>
        </w:rPr>
        <w:t>āsana diyā mahāprabhure tāhāṅ vasāilā</w:t>
        <w:br/>
        <w:t>dui bhāi tabe ciḍā khāite lāgilā ||84||</w:t>
      </w:r>
    </w:p>
    <w:p>
      <w:pPr>
        <w:ind w:left="389" w:right="259"/>
      </w:pPr>
      <w:r>
        <w:t>Nityānanda gave Mahāprabhu a seat there, and the two brothers then began to eat the chipped rice.</w:t>
      </w:r>
    </w:p>
    <w:p>
      <w:pPr>
        <w:ind w:left="389"/>
      </w:pPr>
      <w:r>
        <w:rPr>
          <w:b/>
          <w:color w:val="7B2638"/>
        </w:rPr>
        <w:t xml:space="preserve">Research use — </w:t>
      </w:r>
      <w:r>
        <w:t>Supports the 'two brothers' feast motif.</w:t>
      </w:r>
    </w:p>
    <w:p>
      <w:r>
        <w:rPr>
          <w:b/>
          <w:color w:val="7B2638"/>
        </w:rPr>
        <w:t>Caitanya-caritāmṛta, Antya 6.123</w:t>
      </w:r>
    </w:p>
    <w:p>
      <w:pPr>
        <w:ind w:left="389" w:right="259"/>
      </w:pPr>
      <w:r>
        <w:rPr>
          <w:i/>
        </w:rPr>
        <w:t>kahilā, — “caitanya gosāñi kariyāchena bhojana</w:t>
        <w:br/>
        <w:t>tāṅra śeṣa pāile, tomāra khaṇḍila bandhana” ||123||</w:t>
      </w:r>
    </w:p>
    <w:p>
      <w:pPr>
        <w:ind w:left="389" w:right="259"/>
      </w:pPr>
      <w:r>
        <w:t>Rāghava said, “Caitanya Gosāñi has eaten. If you receive His remnants, your bondage will be broken.”</w:t>
      </w:r>
    </w:p>
    <w:p>
      <w:pPr>
        <w:ind w:left="389"/>
      </w:pPr>
      <w:r>
        <w:rPr>
          <w:b/>
          <w:color w:val="7B2638"/>
        </w:rPr>
        <w:t xml:space="preserve">Research use — </w:t>
      </w:r>
      <w:r>
        <w:t>A decisive bondage/remnants link before the next morning’s prayer.</w:t>
      </w:r>
    </w:p>
    <w:p>
      <w:r>
        <w:rPr>
          <w:b/>
          <w:color w:val="7B2638"/>
        </w:rPr>
        <w:t>Caitanya-caritāmṛta, Antya 6.127, 131, 133</w:t>
      </w:r>
    </w:p>
    <w:p>
      <w:pPr>
        <w:ind w:left="389" w:right="259"/>
      </w:pPr>
      <w:r>
        <w:rPr>
          <w:i/>
        </w:rPr>
        <w:t>raghunātha āsi’ kailā caraṇa vandana</w:t>
        <w:br/>
        <w:t>rāghava-paṇḍita-dvārā kailā nivedana ||127||</w:t>
        <w:br/>
        <w:br/>
        <w:t>tomāra kṛpā vinā keha ‘caitanya’ nā pāya</w:t>
        <w:br/>
        <w:t>tumi kṛpā kaile tāṅre adhameha pāya ||131||</w:t>
        <w:br/>
        <w:br/>
        <w:t>mora śire pada dhari’ karaha prasāda</w:t>
        <w:br/>
        <w:t>nirvighne caitanya pāi — kara āśīrvāda ||133||</w:t>
      </w:r>
    </w:p>
    <w:p>
      <w:pPr>
        <w:ind w:left="389" w:right="259"/>
      </w:pPr>
      <w:r>
        <w:t>Raghunātha came, worshiped Nityānanda’s feet, and submitted his desire through Rāghava Paṇḍita. “Without Your mercy no one can attain Caitanya; if You are merciful, even the lowest person can attain Him. Place Your feet upon my head and bless me that I may attain Caitanya without impediment.”</w:t>
      </w:r>
    </w:p>
    <w:p>
      <w:pPr>
        <w:ind w:left="389"/>
      </w:pPr>
      <w:r>
        <w:rPr>
          <w:b/>
          <w:color w:val="7B2638"/>
        </w:rPr>
        <w:t xml:space="preserve">Research use — </w:t>
      </w:r>
      <w:r>
        <w:t>The source of the chapter’s central interpretation: the problem is reframed from escape technique to mercy.</w:t>
      </w:r>
    </w:p>
    <w:p>
      <w:r>
        <w:rPr>
          <w:b/>
          <w:color w:val="7B2638"/>
        </w:rPr>
        <w:t>Caitanya-caritāmṛta, Antya 6.139–143</w:t>
      </w:r>
    </w:p>
    <w:p>
      <w:pPr>
        <w:ind w:left="389" w:right="259"/>
      </w:pPr>
      <w:r>
        <w:rPr>
          <w:i/>
        </w:rPr>
        <w:t>tumi ye karāilā ei pulina-bhojana</w:t>
        <w:br/>
        <w:t>tomāya kṛpā kari’ gaura kailā āgamana ||139||</w:t>
        <w:br/>
        <w:br/>
        <w:t>kṛpā kari’ kailā ciḍā-dugdha bhojana</w:t>
        <w:br/>
        <w:t>nṛtya dekhi’ rātrye kailā prasāda bhakṣaṇa ||140||</w:t>
        <w:br/>
        <w:br/>
        <w:t>tomā uddhārite gaura āilā āpane</w:t>
        <w:br/>
        <w:t>chuṭila tomāra yata vighnādi-bandhane ||141||</w:t>
        <w:br/>
        <w:br/>
        <w:t>svarūpera sthāne tomā karibe samarpaṇe</w:t>
        <w:br/>
        <w:t>‘antaraṅga’ bhṛtya bali’ rākhibe caraṇe ||142||</w:t>
        <w:br/>
        <w:br/>
        <w:t>niścinta hañā yāha āpana-bhavana</w:t>
        <w:br/>
        <w:t>acire nirvighne pābe caitanya-caraṇa” ||143||</w:t>
      </w:r>
    </w:p>
    <w:p>
      <w:pPr>
        <w:ind w:left="389" w:right="259"/>
      </w:pPr>
      <w:r>
        <w:t>“Because you arranged this picnic on the riverbank, Gaura came to show you mercy. By mercy He ate the chipped rice and milk and, after seeing the dancing, took prasāda at night. Gaura came personally to deliver you; all the impediments of your bondage are gone. He will entrust you to Svarūpa and keep you at His feet as an intimate servant. Go home without anxiety. Very soon, without impediment, you will attain Caitanya’s feet.”</w:t>
      </w:r>
    </w:p>
    <w:p>
      <w:pPr>
        <w:ind w:left="389"/>
      </w:pPr>
      <w:r>
        <w:rPr>
          <w:b/>
          <w:color w:val="7B2638"/>
        </w:rPr>
        <w:t xml:space="preserve">Research use — </w:t>
      </w:r>
      <w:r>
        <w:t>This prophecy directly anticipates CC Antya 6.202–203, where Mahāprabhu actually entrusts Raghunātha to Svarūpa.</w:t>
      </w:r>
    </w:p>
    <w:p>
      <w:r>
        <w:rPr>
          <w:b/>
          <w:color w:val="7B2638"/>
        </w:rPr>
        <w:t>Caitanya-caritāmṛta, Antya 6.154</w:t>
      </w:r>
    </w:p>
    <w:p>
      <w:pPr>
        <w:ind w:left="389" w:right="259"/>
      </w:pPr>
      <w:r>
        <w:rPr>
          <w:i/>
        </w:rPr>
        <w:t>tāṅra pada-dhūli lañā svagṛhe āilā</w:t>
        <w:br/>
        <w:t>nityānanda-kṛpā pāñā kṛtārtha mānilā ||154||</w:t>
      </w:r>
    </w:p>
    <w:p>
      <w:pPr>
        <w:ind w:left="389" w:right="259"/>
      </w:pPr>
      <w:r>
        <w:t>Taking the dust of Rāghava Paṇḍita’s feet, Raghunātha returned home and considered himself fulfilled because he had received Nityānanda’s mercy.</w:t>
      </w:r>
    </w:p>
    <w:p>
      <w:pPr>
        <w:ind w:left="389"/>
      </w:pPr>
      <w:r>
        <w:rPr>
          <w:b/>
          <w:color w:val="7B2638"/>
        </w:rPr>
        <w:t xml:space="preserve">Research use — </w:t>
      </w:r>
      <w:r>
        <w:t>Proper end point for the Pānihāṭi chapter.</w:t>
      </w:r>
    </w:p>
    <w:p>
      <w:pPr>
        <w:pStyle w:val="Heading2"/>
        <w:keepNext w:val="1"/>
        <w:keepLines w:val="1"/>
      </w:pPr>
      <w:r>
        <w:t>3. Later/commentarial material kept distinct</w:t>
      </w:r>
    </w:p>
    <w:p>
      <w:pPr>
        <w:ind w:left="259" w:hanging="173"/>
      </w:pPr>
      <w:r>
        <w:rPr>
          <w:b/>
        </w:rPr>
        <w:t xml:space="preserve">• </w:t>
      </w:r>
      <w:r>
        <w:t>Ananta Dāsa Bābājī’s later Rādhā-kuṇḍa biography interprets Nityānanda’s 'thief' joke as Raghunātha trying to obtain Gaurasundara while bypassing Nityānanda’s mercy. This is useful C-level devotional interpretation, not an explicit explanation in CC Antya 6.47–50.</w:t>
      </w:r>
    </w:p>
    <w:p>
      <w:pPr>
        <w:ind w:left="259" w:hanging="173"/>
      </w:pPr>
      <w:r>
        <w:rPr>
          <w:b/>
        </w:rPr>
        <w:t xml:space="preserve">• </w:t>
      </w:r>
      <w:r>
        <w:t>Later descriptions of current Pānihāṭi festival practice are not used in this chapter; they belong to a reception/pilgrimage appendix if needed.</w:t>
      </w:r>
    </w:p>
    <w:p>
      <w:pPr>
        <w:ind w:left="259" w:hanging="173"/>
      </w:pPr>
      <w:r>
        <w:rPr>
          <w:b/>
        </w:rPr>
        <w:t xml:space="preserve">• </w:t>
      </w:r>
      <w:r>
        <w:t>Bhakti-ratnākara independently preserves Nityānanda’s rich Pānihāṭi devotional world, but the Raghunātha ciḍā-dadhi narrative here is controlled by Caitanya-caritāmṛta.</w:t>
      </w:r>
    </w:p>
    <w:p>
      <w:pPr>
        <w:pStyle w:val="Heading2"/>
        <w:keepNext w:val="1"/>
        <w:keepLines w:val="1"/>
      </w:pPr>
      <w:r>
        <w:t>4. Historical and theological cautions</w:t>
      </w:r>
    </w:p>
    <w:p>
      <w:pPr>
        <w:ind w:left="259" w:hanging="173"/>
      </w:pPr>
      <w:r>
        <w:rPr>
          <w:b/>
        </w:rPr>
        <w:t xml:space="preserve">• </w:t>
      </w:r>
      <w:r>
        <w:t>Do not reduce the event to a food festival. In CC, the feast is the setting for Nityānanda’s mercy, Mahāprabhu’s hidden presence, Vraja remembrance, remnants, prayer, blessing, and prophecy.</w:t>
      </w:r>
    </w:p>
    <w:p>
      <w:pPr>
        <w:ind w:left="259" w:hanging="173"/>
      </w:pPr>
      <w:r>
        <w:rPr>
          <w:b/>
        </w:rPr>
        <w:t xml:space="preserve">• </w:t>
      </w:r>
      <w:r>
        <w:t>Do not say all attendees visibly saw Mahāprabhu. CC 6.82 explicitly says most could not understand; some fortunate persons could see Him.</w:t>
      </w:r>
    </w:p>
    <w:p>
      <w:pPr>
        <w:ind w:left="259" w:hanging="173"/>
      </w:pPr>
      <w:r>
        <w:rPr>
          <w:b/>
        </w:rPr>
        <w:t xml:space="preserve">• </w:t>
      </w:r>
      <w:r>
        <w:t>Do not treat 'all impediments are gone' as meaning Raghunātha physically walked away that day. Nityānanda sends him home, and the actual escape comes later through Yadunandana Ācārya.</w:t>
      </w:r>
    </w:p>
    <w:p>
      <w:pPr>
        <w:ind w:left="259" w:hanging="173"/>
      </w:pPr>
      <w:r>
        <w:rPr>
          <w:b/>
        </w:rPr>
        <w:t xml:space="preserve">• </w:t>
      </w:r>
      <w:r>
        <w:t>Do not convert the gold gifts of 6.146–153 into modern monetary values. Their narrative function is offering and Vaiṣṇava service.</w:t>
      </w:r>
    </w:p>
    <w:p>
      <w:pPr>
        <w:ind w:left="259" w:hanging="173"/>
      </w:pPr>
      <w:r>
        <w:rPr>
          <w:b/>
        </w:rPr>
        <w:t xml:space="preserve">• </w:t>
      </w:r>
      <w:r>
        <w:t>The chapter’s phrase 'wealth redirected into service' is a literary synthesis grounded in Raghunātha’s purchase/feast arrangements and later offerings.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RDGB-04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RDGB-04 — Pānihāṭi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