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rPr>
        <w:t>GOVARDHANA PILGRIMAGE</w:t>
      </w:r>
    </w:p>
    <w:p>
      <w:pPr>
        <w:spacing w:after="20" w:before="0"/>
      </w:pPr>
      <w:r>
        <w:rPr>
          <w:b w:val="0"/>
          <w:i w:val="0"/>
        </w:rPr>
        <w:t>Raghunātha dāsa Gosvāmī — A Scholarly-Devotional Biography</w:t>
      </w:r>
    </w:p>
    <w:p>
      <w:pPr>
        <w:spacing w:after="60" w:before="0"/>
      </w:pPr>
      <w:r>
        <w:rPr>
          <w:b/>
          <w:i w:val="0"/>
        </w:rPr>
        <w:t>RDGB-08</w:t>
      </w:r>
    </w:p>
    <w:p>
      <w:pPr>
        <w:pStyle w:val="Title"/>
        <w:spacing w:after="20" w:before="0"/>
      </w:pPr>
      <w:r>
        <w:rPr>
          <w:b w:val="0"/>
          <w:i w:val="0"/>
        </w:rPr>
        <w:t>Govardhana in His Hands</w:t>
      </w:r>
    </w:p>
    <w:p>
      <w:pPr>
        <w:pStyle w:val="Subtitle"/>
        <w:spacing w:after="160" w:before="0"/>
      </w:pPr>
      <w:r>
        <w:rPr>
          <w:b w:val="0"/>
          <w:i w:val="0"/>
        </w:rPr>
        <w:t>The śilā, the guñjā-mālā, and Mahāprabhu’s intention</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tcMar>
              <w:top w:w="70" w:type="dxa"/>
              <w:start w:w="70" w:type="dxa"/>
              <w:bottom w:w="70" w:type="dxa"/>
              <w:end w:w="70" w:type="dxa"/>
            </w:tcMar>
            <w:vAlign w:val="center"/>
            <w:shd w:fill="E9D8DD"/>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before="0"/>
      </w:pPr>
      <w:r>
        <w:rPr>
          <w:b w:val="0"/>
          <w:i w:val="0"/>
        </w:rPr>
        <w:t>Govardhana in His Hands</w:t>
      </w:r>
    </w:p>
    <w:p>
      <w:pPr>
        <w:spacing w:after="100" w:before="0"/>
      </w:pPr>
      <w:r>
        <w:rPr>
          <w:b w:val="0"/>
          <w:i w:val="0"/>
        </w:rPr>
        <w:t>Raghunātha had just stopped waiting at the Siṁha-dvāra. He had given up calculating who might feed him and had moved to the anonymous charity booth, where he could accept whatever came and return to the holy name. At precisely this point in Kṛṣṇadāsa Kavirāja’s narrative, Mahāprabhu answered that increasing dispossession with a gift.</w:t>
      </w:r>
    </w:p>
    <w:p>
      <w:pPr>
        <w:spacing w:after="100" w:before="0"/>
      </w:pPr>
      <w:r>
        <w:rPr>
          <w:b w:val="0"/>
          <w:i w:val="0"/>
        </w:rPr>
        <w:t>He gave Raghunātha Govardhana.</w:t>
      </w:r>
    </w:p>
    <w:p>
      <w:pPr>
        <w:spacing w:after="100" w:before="0"/>
      </w:pPr>
      <w:r>
        <w:rPr>
          <w:b w:val="0"/>
          <w:i w:val="0"/>
        </w:rPr>
        <w:t>Not the hill in its visible expanse—not yet. Raghunātha was still in Jagannātha Purī. Mahāprabhu placed in his hands a stone from Govardhana and a guñjā-mālā. They were small enough to hold, but each already carried a history of intimacy with the Lord who gave them.</w:t>
      </w:r>
    </w:p>
    <w:p>
      <w:pPr>
        <w:spacing w:after="100" w:before="0"/>
      </w:pPr>
      <w:r>
        <w:rPr>
          <w:b w:val="0"/>
          <w:i w:val="0"/>
        </w:rPr>
        <w:t>Kṛṣṇadāsa first turns backward. Śaṅkarānanda Sarasvatī had come from Vṛndāvana carrying the Govardhana-śilā and the guñjā garland and had presented them to Mahāprabhu. The Lord received the two objects with extraordinary joy. While chanting, He wore the guñjā-mālā around His neck. The stone He held against His heart and eyes. At times He smelled it; at times He placed it upon His head.</w:t>
      </w:r>
    </w:p>
    <w:p>
      <w:pPr>
        <w:spacing w:after="100" w:before="0"/>
      </w:pPr>
      <w:r>
        <w:rPr>
          <w:b w:val="0"/>
          <w:i w:val="0"/>
        </w:rPr>
        <w:t>The śilā was continually wet with His tears.</w:t>
      </w:r>
    </w:p>
    <w:p>
      <w:pPr>
        <w:spacing w:after="100" w:before="0"/>
      </w:pPr>
      <w:r>
        <w:rPr>
          <w:b w:val="0"/>
          <w:i w:val="0"/>
        </w:rPr>
        <w:t>Mahāprabhu did not treat it as a souvenir from Vraja. Kṛṣṇadāsa records His own words: kṛṣṇa-kalevara—“Kṛṣṇa’s body.” For three years the Lord kept the stone and garland with Him. They became objects marked not only by the geography of Vraja but by Mahāprabhu’s own touch, tears, fragrance, chanting and embrace.</w:t>
      </w:r>
    </w:p>
    <w:p>
      <w:pPr>
        <w:spacing w:after="100" w:before="0"/>
      </w:pPr>
      <w:r>
        <w:rPr>
          <w:b w:val="0"/>
          <w:i w:val="0"/>
        </w:rPr>
        <w:t>Then He gave them away.</w:t>
      </w:r>
    </w:p>
    <w:p>
      <w:pPr>
        <w:spacing w:after="100" w:before="0"/>
      </w:pPr>
      <w:r>
        <w:rPr>
          <w:b w:val="0"/>
          <w:i w:val="0"/>
        </w:rPr>
        <w:t>The text is explicit about why: Mahāprabhu was pleased with Raghunātha’s conduct. The gifts therefore belong inside the biography of Raghunātha’s maturation. They are not disconnected relics inserted into the story because he would later live at Govardhana. The Lord had watched the progression—his obedience, his dependence on Svarūpa, his refusal of family support, his relinquishing of social expectation—and then placed into his hands what He Himself had cherished for three years.</w:t>
      </w:r>
    </w:p>
    <w:p>
      <w:pPr>
        <w:spacing w:after="100" w:before="0"/>
      </w:pPr>
      <w:r>
        <w:rPr>
          <w:b w:val="0"/>
          <w:i w:val="0"/>
        </w:rPr>
        <w:t>Mahāprabhu spoke first about the stone. “This śilā is Kṛṣṇa’s vigraha,” He told Raghunātha. “Serve it with eagerness.” He instructed him to worship simply and purely, promising that such service would lead quickly to the wealth of kṛṣṇa-prema. The required paraphernalia were almost nothing: water and tulasī. Eight tender tulasī mañjarīs were to be offered with leaves arranged beside them.</w:t>
      </w:r>
    </w:p>
    <w:p>
      <w:pPr>
        <w:spacing w:after="100" w:before="0"/>
      </w:pPr>
      <w:r>
        <w:rPr>
          <w:b w:val="0"/>
          <w:i w:val="0"/>
        </w:rPr>
        <w:t>For a man who had been progressively surrendering everything elaborate, the form of worship was perfectly fitted to his life. Yet simplicity did not mean smallness. Kṛṣṇadāsa says that the joy Raghunātha experienced from serving with water and tulasī exceeded what could be produced for him by a full sixteenfold ritual worship.</w:t>
      </w:r>
    </w:p>
    <w:p>
      <w:pPr>
        <w:spacing w:after="100" w:before="0"/>
      </w:pPr>
      <w:r>
        <w:rPr>
          <w:b w:val="0"/>
          <w:i w:val="0"/>
        </w:rPr>
        <w:t>Svarūpa Dāmodara made the service possible in practical terms. He supplied small cloths, a wooden platform and a water vessel. Raghunātha began the worship in joy.</w:t>
      </w:r>
    </w:p>
    <w:p>
      <w:pPr>
        <w:spacing w:after="100" w:before="0"/>
      </w:pPr>
      <w:r>
        <w:rPr>
          <w:b w:val="0"/>
          <w:i w:val="0"/>
        </w:rPr>
        <w:t>And during that worship the stone ceased to be merely something that reminded him of Kṛṣṇa. Kṛṣṇadāsa says that Raghunātha saw Vrajendra-nandana—the son of the king of Vraja, Nanda Mahārāja—within the śilā. The wording is biographically important. Mahāprabhu had called the stone Kṛṣṇa’s very body; Raghunātha, serving it, beheld Nanda’s son.</w:t>
      </w:r>
    </w:p>
    <w:p>
      <w:pPr>
        <w:spacing w:after="100" w:before="0"/>
      </w:pPr>
      <w:r>
        <w:rPr>
          <w:b w:val="0"/>
          <w:i w:val="0"/>
        </w:rPr>
        <w:t>One fact intensified everything: prabhura svahasta-datta govardhana-śilā. This Govardhana stone had been given by the Lord’s own hand. Remembering that, Raghunātha became flooded with prema.</w:t>
      </w:r>
    </w:p>
    <w:p>
      <w:pPr>
        <w:spacing w:after="100" w:before="0"/>
      </w:pPr>
      <w:r>
        <w:rPr>
          <w:b w:val="0"/>
          <w:i w:val="0"/>
        </w:rPr>
        <w:t>After he had worshiped in this simple way for some time, Svarūpa added another element. He told Raghunātha to offer fine khājā and sandeśa with faith and love. Govinda arranged the sweets. The movement is characteristic of Raghunātha’s life with Svarūpa: Mahāprabhu gave the essential command; Svarūpa taught him how to live its detail. The man called “Svarūpera Raghu” did not become spiritually independent when the śilā entered his hands.</w:t>
      </w:r>
    </w:p>
    <w:p>
      <w:pPr>
        <w:spacing w:after="100" w:before="0"/>
      </w:pPr>
      <w:r>
        <w:rPr>
          <w:b w:val="0"/>
          <w:i w:val="0"/>
        </w:rPr>
        <w:t>But Kṛṣṇadāsa has still not revealed the entire meaning of the gift.</w:t>
      </w:r>
    </w:p>
    <w:p>
      <w:pPr>
        <w:spacing w:after="100" w:before="0"/>
      </w:pPr>
      <w:r>
        <w:rPr>
          <w:b w:val="0"/>
          <w:i w:val="0"/>
        </w:rPr>
        <w:t>That meaning is placed in Raghunātha’s own mind.</w:t>
      </w:r>
    </w:p>
    <w:p>
      <w:pPr>
        <w:spacing w:after="100" w:before="0"/>
      </w:pPr>
      <w:r>
        <w:rPr>
          <w:b w:val="0"/>
          <w:i w:val="0"/>
        </w:rPr>
        <w:t>When he received the śilā and guñjā-mālā, Raghunātha understood Mahāprabhu’s intention. The stone and garland together formed a map of his future:</w:t>
      </w:r>
    </w:p>
    <w:p>
      <w:pPr>
        <w:spacing w:after="100" w:before="0"/>
      </w:pPr>
      <w:r>
        <w:rPr>
          <w:b w:val="0"/>
          <w:i w:val="0"/>
        </w:rPr>
        <w:t>“By giving the śilā, Gosāñi has offered me to Govardhana; by giving the guñjā-mālā, He has given me to Rādhikā’s feet.”</w:t>
      </w:r>
    </w:p>
    <w:p>
      <w:pPr>
        <w:spacing w:after="100" w:before="0"/>
      </w:pPr>
      <w:r>
        <w:rPr>
          <w:b w:val="0"/>
          <w:i w:val="0"/>
        </w:rPr>
        <w:t>This is one of the most consequential sentences in his biography. We do not need a later interpreter to tell us that the śilā points toward Govardhana and the guñjā-mālā toward Rādhā. Kṛṣṇadāsa attributes that understanding directly to Raghunātha. Before Raghunātha ever left Purī for Vraja, Mahāprabhu had already placed the two poles of his later life into his hands: Govardhana and Rādhā-caraṇa.</w:t>
      </w:r>
    </w:p>
    <w:p>
      <w:pPr>
        <w:spacing w:after="100" w:before="0"/>
      </w:pPr>
      <w:r>
        <w:rPr>
          <w:b w:val="0"/>
          <w:i w:val="0"/>
        </w:rPr>
        <w:t>The moment also illuminates an earlier instruction. Mahāprabhu had told Raghunātha: vraje rādhā-kṛṣṇa-sevā mānase karibe—serve Rādhā and Kṛṣṇa in Vraja within the mind. Now the geography of that inward service became tangible. Govardhana could be held. Rādhā’s shelter could be worn. The future Rādhā-kuṇḍa Gosvāmī was already being formed in Purī.</w:t>
      </w:r>
    </w:p>
    <w:p>
      <w:pPr>
        <w:spacing w:after="100" w:before="0"/>
      </w:pPr>
      <w:r>
        <w:rPr>
          <w:b w:val="0"/>
          <w:i w:val="0"/>
        </w:rPr>
        <w:t>Raghunātha later remembered the event in his own Sanskrit. In Gaurāṅga-stava-kalpavṛkṣa 11 he compressed his life into a single chain of mercy: Gaurāṅga rescued him from the forest fire of immense wealth, placed him with His own Svarūpa, and gave him the beloved Govardhana-śilā and the guñjā garland from His chest. The verse is not merely a later biographer’s interpretation. It is Raghunātha’s own memory of what mattered.</w:t>
      </w:r>
    </w:p>
    <w:p>
      <w:pPr>
        <w:spacing w:after="100" w:before="0"/>
      </w:pPr>
      <w:r>
        <w:rPr>
          <w:b w:val="0"/>
          <w:i w:val="0"/>
        </w:rPr>
        <w:t>The heir of Saptagrāma had once been surrounded by a fortune described in lakhs. In Purī he came to regard two objects as his inheritance: a stone wet with Caitanya’s tears and a garland that meant Rādhikā’s feet.</w:t>
      </w:r>
    </w:p>
    <w:p>
      <w:pPr>
        <w:spacing w:after="100" w:before="0"/>
      </w:pPr>
      <w:r>
        <w:rPr>
          <w:b w:val="0"/>
          <w:i w:val="0"/>
        </w:rPr>
        <w:t>His external journey to Vraja was still years away. Govardhana had already arrived.</w:t>
      </w:r>
    </w:p>
    <w:p>
      <w:pPr>
        <w:pStyle w:val="Heading2"/>
        <w:spacing w:after="80" w:before="80"/>
      </w:pPr>
      <w:r>
        <w:rPr>
          <w:b w:val="0"/>
          <w:i w:val="0"/>
        </w:rPr>
        <w:t>Raghunātha’s own remembrance</w:t>
      </w:r>
    </w:p>
    <w:tbl>
      <w:tblPr>
        <w:tblW w:type="auto" w:w="0"/>
        <w:jc w:val="center"/>
        <w:tblLook w:firstColumn="1" w:firstRow="1" w:lastColumn="0" w:lastRow="0" w:noHBand="0" w:noVBand="1" w:val="04A0"/>
      </w:tblPr>
      <w:tblGrid>
        <w:gridCol w:w="10052"/>
      </w:tblGrid>
      <w:tr>
        <w:trPr>
          <w:cantSplit/>
        </w:trPr>
        <w:tc>
          <w:tcPr>
            <w:tcW w:type="dxa" w:w="10052"/>
            <w:tcMar>
              <w:top w:w="110" w:type="dxa"/>
              <w:start w:w="130" w:type="dxa"/>
              <w:bottom w:w="110" w:type="dxa"/>
              <w:end w:w="130" w:type="dxa"/>
            </w:tcMar>
            <w:shd w:fill="F4EEF0"/>
          </w:tcPr>
          <w:p>
            <w:pPr>
              <w:spacing w:after="100"/>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r>
          </w:p>
          <w:p>
            <w:r>
              <w:rPr>
                <w:b/>
              </w:rPr>
              <w:t xml:space="preserve">Working translation: </w:t>
            </w:r>
            <w:r>
              <w:t>Mercifully lifting me, fallen as I was, from the forest fire of immense wealth, Gaurāṅga joyfully placed even such a low person as me with His own Svarūpa. He gave me the guñjā garland from His chest and the beloved Govardhana-śilā. Rising within my heart, that Gaurāṅga maddens me.</w:t>
            </w:r>
          </w:p>
          <w:p>
            <w:r>
              <w:rPr>
                <w:b/>
              </w:rPr>
              <w:t xml:space="preserve">Source: </w:t>
            </w:r>
            <w:r>
              <w:t>Raghunātha dāsa Gosvāmī, Gaurāṅga-stava-kalpavṛkṣa 11; quoted in Caitanya-caritāmṛta Antya 6.327.</w:t>
            </w:r>
          </w:p>
        </w:tc>
      </w:tr>
    </w:tbl>
    <w:p/>
    <w:p>
      <w:pPr>
        <w:pStyle w:val="Heading1"/>
        <w:spacing w:after="120" w:before="0"/>
      </w:pPr>
      <w:r>
        <w:t>SCHOLARLY CONTROL APPARATUS</w:t>
      </w:r>
    </w:p>
    <w:p>
      <w:pPr>
        <w:pStyle w:val="Heading2"/>
        <w:spacing w:after="80" w:before="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Mar>
              <w:top w:w="55" w:type="dxa"/>
              <w:start w:w="60" w:type="dxa"/>
              <w:bottom w:w="55" w:type="dxa"/>
              <w:end w:w="60" w:type="dxa"/>
            </w:tcMar>
          </w:tcPr>
          <w:p>
            <w:r>
              <w:rPr>
                <w:b/>
              </w:rPr>
              <w:t>Narrative unit</w:t>
            </w:r>
          </w:p>
        </w:tc>
        <w:tc>
          <w:tcPr>
            <w:tcW w:type="dxa" w:w="2513"/>
            <w:shd w:fill="E9D8DD"/>
            <w:tcMar>
              <w:top w:w="55" w:type="dxa"/>
              <w:start w:w="60" w:type="dxa"/>
              <w:bottom w:w="55" w:type="dxa"/>
              <w:end w:w="60" w:type="dxa"/>
            </w:tcMar>
          </w:tcPr>
          <w:p>
            <w:r>
              <w:rPr>
                <w:b/>
              </w:rPr>
              <w:t>Locus</w:t>
            </w:r>
          </w:p>
        </w:tc>
        <w:tc>
          <w:tcPr>
            <w:tcW w:type="dxa" w:w="2513"/>
            <w:shd w:fill="E9D8DD"/>
            <w:tcMar>
              <w:top w:w="55" w:type="dxa"/>
              <w:start w:w="60" w:type="dxa"/>
              <w:bottom w:w="55" w:type="dxa"/>
              <w:end w:w="60" w:type="dxa"/>
            </w:tcMar>
          </w:tcPr>
          <w:p>
            <w:r>
              <w:rPr>
                <w:b/>
              </w:rPr>
              <w:t>Layer</w:t>
            </w:r>
          </w:p>
        </w:tc>
        <w:tc>
          <w:tcPr>
            <w:tcW w:type="dxa" w:w="2513"/>
            <w:shd w:fill="E9D8DD"/>
            <w:tcMar>
              <w:top w:w="55" w:type="dxa"/>
              <w:start w:w="60" w:type="dxa"/>
              <w:bottom w:w="55" w:type="dxa"/>
              <w:end w:w="60" w:type="dxa"/>
            </w:tcMar>
          </w:tcPr>
          <w:p>
            <w:r>
              <w:rPr>
                <w:b/>
              </w:rPr>
              <w:t>Control</w:t>
            </w:r>
          </w:p>
        </w:tc>
      </w:tr>
      <w:tr>
        <w:trPr>
          <w:cantSplit/>
        </w:trPr>
        <w:tc>
          <w:tcPr>
            <w:tcW w:type="dxa" w:w="2513"/>
            <w:tcMar>
              <w:top w:w="55" w:type="dxa"/>
              <w:start w:w="60" w:type="dxa"/>
              <w:bottom w:w="55" w:type="dxa"/>
              <w:end w:w="60" w:type="dxa"/>
            </w:tcMar>
          </w:tcPr>
          <w:p>
            <w:r>
              <w:t>Mahāprabhu gives Govardhana-śilā and guñjā-mālā to Raghunātha</w:t>
            </w:r>
          </w:p>
        </w:tc>
        <w:tc>
          <w:tcPr>
            <w:tcW w:type="dxa" w:w="2513"/>
            <w:tcMar>
              <w:top w:w="55" w:type="dxa"/>
              <w:start w:w="60" w:type="dxa"/>
              <w:bottom w:w="55" w:type="dxa"/>
              <w:end w:w="60" w:type="dxa"/>
            </w:tcMar>
          </w:tcPr>
          <w:p>
            <w:r>
              <w:t>CC Antya 6.287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Immediate continuation from the chatra episode; gift is explicitly mercy.</w:t>
            </w:r>
          </w:p>
        </w:tc>
      </w:tr>
      <w:tr>
        <w:trPr>
          <w:cantSplit/>
        </w:trPr>
        <w:tc>
          <w:tcPr>
            <w:tcW w:type="dxa" w:w="2513"/>
            <w:tcMar>
              <w:top w:w="55" w:type="dxa"/>
              <w:start w:w="60" w:type="dxa"/>
              <w:bottom w:w="55" w:type="dxa"/>
              <w:end w:w="60" w:type="dxa"/>
            </w:tcMar>
          </w:tcPr>
          <w:p>
            <w:r>
              <w:t>Śaṅkarānanda Sarasvatī brought the two items from Vṛndāvana</w:t>
            </w:r>
          </w:p>
        </w:tc>
        <w:tc>
          <w:tcPr>
            <w:tcW w:type="dxa" w:w="2513"/>
            <w:tcMar>
              <w:top w:w="55" w:type="dxa"/>
              <w:start w:w="60" w:type="dxa"/>
              <w:bottom w:w="55" w:type="dxa"/>
              <w:end w:w="60" w:type="dxa"/>
            </w:tcMar>
          </w:tcPr>
          <w:p>
            <w:r>
              <w:t>6.288–289</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Do not embellish his journey or the provenance beyond the root text.</w:t>
            </w:r>
          </w:p>
        </w:tc>
      </w:tr>
      <w:tr>
        <w:trPr>
          <w:cantSplit/>
        </w:trPr>
        <w:tc>
          <w:tcPr>
            <w:tcW w:type="dxa" w:w="2513"/>
            <w:tcMar>
              <w:top w:w="55" w:type="dxa"/>
              <w:start w:w="60" w:type="dxa"/>
              <w:bottom w:w="55" w:type="dxa"/>
              <w:end w:w="60" w:type="dxa"/>
            </w:tcMar>
          </w:tcPr>
          <w:p>
            <w:r>
              <w:t>Mahāprabhu wears the mālā and holds/smells/touches the śilā</w:t>
            </w:r>
          </w:p>
        </w:tc>
        <w:tc>
          <w:tcPr>
            <w:tcW w:type="dxa" w:w="2513"/>
            <w:tcMar>
              <w:top w:w="55" w:type="dxa"/>
              <w:start w:w="60" w:type="dxa"/>
              <w:bottom w:w="55" w:type="dxa"/>
              <w:end w:w="60" w:type="dxa"/>
            </w:tcMar>
          </w:tcPr>
          <w:p>
            <w:r>
              <w:t>6.290–291</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The physical intimacy of Mahāprabhu with the objects is explicit.</w:t>
            </w:r>
          </w:p>
        </w:tc>
      </w:tr>
      <w:tr>
        <w:trPr>
          <w:cantSplit/>
        </w:trPr>
        <w:tc>
          <w:tcPr>
            <w:tcW w:type="dxa" w:w="2513"/>
            <w:tcMar>
              <w:top w:w="55" w:type="dxa"/>
              <w:start w:w="60" w:type="dxa"/>
              <w:bottom w:w="55" w:type="dxa"/>
              <w:end w:w="60" w:type="dxa"/>
            </w:tcMar>
          </w:tcPr>
          <w:p>
            <w:r>
              <w:t>The śilā remains wet with tears; Mahāprabhu calls it kṛṣṇa-kalevara</w:t>
            </w:r>
          </w:p>
        </w:tc>
        <w:tc>
          <w:tcPr>
            <w:tcW w:type="dxa" w:w="2513"/>
            <w:tcMar>
              <w:top w:w="55" w:type="dxa"/>
              <w:start w:w="60" w:type="dxa"/>
              <w:bottom w:w="55" w:type="dxa"/>
              <w:end w:w="60" w:type="dxa"/>
            </w:tcMar>
          </w:tcPr>
          <w:p>
            <w:r>
              <w:t>6.292</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Major theological anchor; translate root wording carefully.</w:t>
            </w:r>
          </w:p>
        </w:tc>
      </w:tr>
      <w:tr>
        <w:trPr>
          <w:cantSplit/>
        </w:trPr>
        <w:tc>
          <w:tcPr>
            <w:tcW w:type="dxa" w:w="2513"/>
            <w:tcMar>
              <w:top w:w="55" w:type="dxa"/>
              <w:start w:w="60" w:type="dxa"/>
              <w:bottom w:w="55" w:type="dxa"/>
              <w:end w:w="60" w:type="dxa"/>
            </w:tcMar>
          </w:tcPr>
          <w:p>
            <w:r>
              <w:t>Mahāprabhu keeps both for three years, then gives them to Raghunātha, pleased with his conduct</w:t>
            </w:r>
          </w:p>
        </w:tc>
        <w:tc>
          <w:tcPr>
            <w:tcW w:type="dxa" w:w="2513"/>
            <w:tcMar>
              <w:top w:w="55" w:type="dxa"/>
              <w:start w:w="60" w:type="dxa"/>
              <w:bottom w:w="55" w:type="dxa"/>
              <w:end w:w="60" w:type="dxa"/>
            </w:tcMar>
          </w:tcPr>
          <w:p>
            <w:r>
              <w:t>6.293</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The three-year duration and causal link to Raghunātha’s conduct are explicit.</w:t>
            </w:r>
          </w:p>
        </w:tc>
      </w:tr>
      <w:tr>
        <w:trPr>
          <w:cantSplit/>
        </w:trPr>
        <w:tc>
          <w:tcPr>
            <w:tcW w:type="dxa" w:w="2513"/>
            <w:tcMar>
              <w:top w:w="55" w:type="dxa"/>
              <w:start w:w="60" w:type="dxa"/>
              <w:bottom w:w="55" w:type="dxa"/>
              <w:end w:w="60" w:type="dxa"/>
            </w:tcMar>
          </w:tcPr>
          <w:p>
            <w:r>
              <w:t>Instruction: śilā is kṛṣṇera vigraha; worship eagerly and purely with water and tulasī</w:t>
            </w:r>
          </w:p>
        </w:tc>
        <w:tc>
          <w:tcPr>
            <w:tcW w:type="dxa" w:w="2513"/>
            <w:tcMar>
              <w:top w:w="55" w:type="dxa"/>
              <w:start w:w="60" w:type="dxa"/>
              <w:bottom w:w="55" w:type="dxa"/>
              <w:end w:w="60" w:type="dxa"/>
            </w:tcMar>
          </w:tcPr>
          <w:p>
            <w:r>
              <w:t>6.294–297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Do not turn the simple pūjā into a universal minimum ritual rule.</w:t>
            </w:r>
          </w:p>
        </w:tc>
      </w:tr>
      <w:tr>
        <w:trPr>
          <w:cantSplit/>
        </w:trPr>
        <w:tc>
          <w:tcPr>
            <w:tcW w:type="dxa" w:w="2513"/>
            <w:tcMar>
              <w:top w:w="55" w:type="dxa"/>
              <w:start w:w="60" w:type="dxa"/>
              <w:bottom w:w="55" w:type="dxa"/>
              <w:end w:w="60" w:type="dxa"/>
            </w:tcMar>
          </w:tcPr>
          <w:p>
            <w:r>
              <w:t>Mahāprabhu places the śilā in Raghunātha’s hand; Svarūpa provides practical paraphernalia</w:t>
            </w:r>
          </w:p>
        </w:tc>
        <w:tc>
          <w:tcPr>
            <w:tcW w:type="dxa" w:w="2513"/>
            <w:tcMar>
              <w:top w:w="55" w:type="dxa"/>
              <w:start w:w="60" w:type="dxa"/>
              <w:bottom w:w="55" w:type="dxa"/>
              <w:end w:w="60" w:type="dxa"/>
            </w:tcMar>
          </w:tcPr>
          <w:p>
            <w:r>
              <w:t>6.298–299</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Preserve the svahasta motif and Svarūpa’s practical guardianship.</w:t>
            </w:r>
          </w:p>
        </w:tc>
      </w:tr>
      <w:tr>
        <w:trPr>
          <w:cantSplit/>
        </w:trPr>
        <w:tc>
          <w:tcPr>
            <w:tcW w:type="dxa" w:w="2513"/>
            <w:tcMar>
              <w:top w:w="55" w:type="dxa"/>
              <w:start w:w="60" w:type="dxa"/>
              <w:bottom w:w="55" w:type="dxa"/>
              <w:end w:w="60" w:type="dxa"/>
            </w:tcMar>
          </w:tcPr>
          <w:p>
            <w:r>
              <w:t>Raghunātha sees Vrajendra-nandana in the śilā; flooded by prema remembering Mahāprabhu’s own-hand gift</w:t>
            </w:r>
          </w:p>
        </w:tc>
        <w:tc>
          <w:tcPr>
            <w:tcW w:type="dxa" w:w="2513"/>
            <w:tcMar>
              <w:top w:w="55" w:type="dxa"/>
              <w:start w:w="60" w:type="dxa"/>
              <w:bottom w:w="55" w:type="dxa"/>
              <w:end w:w="60" w:type="dxa"/>
            </w:tcMar>
          </w:tcPr>
          <w:p>
            <w:r>
              <w:t>6.300–302</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A direct devotional-perception claim in Kṛṣṇadāsa’s narrative.</w:t>
            </w:r>
          </w:p>
        </w:tc>
      </w:tr>
      <w:tr>
        <w:trPr>
          <w:cantSplit/>
        </w:trPr>
        <w:tc>
          <w:tcPr>
            <w:tcW w:type="dxa" w:w="2513"/>
            <w:tcMar>
              <w:top w:w="55" w:type="dxa"/>
              <w:start w:w="60" w:type="dxa"/>
              <w:bottom w:w="55" w:type="dxa"/>
              <w:end w:w="60" w:type="dxa"/>
            </w:tcMar>
          </w:tcPr>
          <w:p>
            <w:r>
              <w:t>Svarūpa later instructs sweet offerings; Govinda supplies them</w:t>
            </w:r>
          </w:p>
        </w:tc>
        <w:tc>
          <w:tcPr>
            <w:tcW w:type="dxa" w:w="2513"/>
            <w:tcMar>
              <w:top w:w="55" w:type="dxa"/>
              <w:start w:w="60" w:type="dxa"/>
              <w:bottom w:w="55" w:type="dxa"/>
              <w:end w:w="60" w:type="dxa"/>
            </w:tcMar>
          </w:tcPr>
          <w:p>
            <w:r>
              <w:t>6.303–305</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Shows continuing instruction under Svarūpa, not isolated private worship.</w:t>
            </w:r>
          </w:p>
        </w:tc>
      </w:tr>
      <w:tr>
        <w:trPr>
          <w:cantSplit/>
        </w:trPr>
        <w:tc>
          <w:tcPr>
            <w:tcW w:type="dxa" w:w="2513"/>
            <w:tcMar>
              <w:top w:w="55" w:type="dxa"/>
              <w:start w:w="60" w:type="dxa"/>
              <w:bottom w:w="55" w:type="dxa"/>
              <w:end w:w="60" w:type="dxa"/>
            </w:tcMar>
          </w:tcPr>
          <w:p>
            <w:r>
              <w:t>Raghunātha interprets śilā = Govardhana and guñjā-mālā = Rādhikā’s feet</w:t>
            </w:r>
          </w:p>
        </w:tc>
        <w:tc>
          <w:tcPr>
            <w:tcW w:type="dxa" w:w="2513"/>
            <w:tcMar>
              <w:top w:w="55" w:type="dxa"/>
              <w:start w:w="60" w:type="dxa"/>
              <w:bottom w:w="55" w:type="dxa"/>
              <w:end w:w="60" w:type="dxa"/>
            </w:tcMar>
          </w:tcPr>
          <w:p>
            <w:r>
              <w:t>6.306–307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Crucial biographical bridge to later Vraja/Rādhā-kuṇḍa life.</w:t>
            </w:r>
          </w:p>
        </w:tc>
      </w:tr>
      <w:tr>
        <w:trPr>
          <w:cantSplit/>
        </w:trPr>
        <w:tc>
          <w:tcPr>
            <w:tcW w:type="dxa" w:w="2513"/>
            <w:tcMar>
              <w:top w:w="55" w:type="dxa"/>
              <w:start w:w="60" w:type="dxa"/>
              <w:bottom w:w="55" w:type="dxa"/>
              <w:end w:w="60" w:type="dxa"/>
            </w:tcMar>
          </w:tcPr>
          <w:p>
            <w:r>
              <w:t>Raghunātha loses external awareness in joy and serves Gaurāṅga with body and mind</w:t>
            </w:r>
          </w:p>
        </w:tc>
        <w:tc>
          <w:tcPr>
            <w:tcW w:type="dxa" w:w="2513"/>
            <w:tcMar>
              <w:top w:w="55" w:type="dxa"/>
              <w:start w:w="60" w:type="dxa"/>
              <w:bottom w:w="55" w:type="dxa"/>
              <w:end w:w="60" w:type="dxa"/>
            </w:tcMar>
          </w:tcPr>
          <w:p>
            <w:r>
              <w:t>6.308</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Proper endpoint of the gift episode.</w:t>
            </w:r>
          </w:p>
        </w:tc>
      </w:tr>
      <w:tr>
        <w:trPr>
          <w:cantSplit/>
        </w:trPr>
        <w:tc>
          <w:tcPr>
            <w:tcW w:type="dxa" w:w="2513"/>
            <w:tcMar>
              <w:top w:w="55" w:type="dxa"/>
              <w:start w:w="60" w:type="dxa"/>
              <w:bottom w:w="55" w:type="dxa"/>
              <w:end w:w="60" w:type="dxa"/>
            </w:tcMar>
          </w:tcPr>
          <w:p>
            <w:r>
              <w:t>Raghunātha later recalls wealth → Svarūpa → guñjā/śilā in his own verse</w:t>
            </w:r>
          </w:p>
        </w:tc>
        <w:tc>
          <w:tcPr>
            <w:tcW w:type="dxa" w:w="2513"/>
            <w:tcMar>
              <w:top w:w="55" w:type="dxa"/>
              <w:start w:w="60" w:type="dxa"/>
              <w:bottom w:w="55" w:type="dxa"/>
              <w:end w:w="60" w:type="dxa"/>
            </w:tcMar>
          </w:tcPr>
          <w:p>
            <w:r>
              <w:t>Gaurāṅga-stava-kalpavṛkṣa 11; CC Antya 6.327</w:t>
            </w:r>
          </w:p>
        </w:tc>
        <w:tc>
          <w:tcPr>
            <w:tcW w:type="dxa" w:w="2513"/>
            <w:tcMar>
              <w:top w:w="55" w:type="dxa"/>
              <w:start w:w="60" w:type="dxa"/>
              <w:bottom w:w="55" w:type="dxa"/>
              <w:end w:w="60" w:type="dxa"/>
            </w:tcMar>
          </w:tcPr>
          <w:p>
            <w:r>
              <w:t>A1/A2</w:t>
            </w:r>
          </w:p>
        </w:tc>
        <w:tc>
          <w:tcPr>
            <w:tcW w:type="dxa" w:w="2513"/>
            <w:tcMar>
              <w:top w:w="55" w:type="dxa"/>
              <w:start w:w="60" w:type="dxa"/>
              <w:bottom w:w="55" w:type="dxa"/>
              <w:end w:w="60" w:type="dxa"/>
            </w:tcMar>
          </w:tcPr>
          <w:p>
            <w:r>
              <w:t>Strong self-authored confirmation of the biography’s interpretive arc.</w:t>
            </w:r>
          </w:p>
        </w:tc>
      </w:tr>
    </w:tbl>
    <w:p/>
    <w:p>
      <w:pPr>
        <w:pStyle w:val="Heading2"/>
        <w:spacing w:after="80" w:before="0"/>
      </w:pPr>
      <w:r>
        <w:rPr>
          <w:b w:val="0"/>
          <w:i w:val="0"/>
        </w:rPr>
        <w:t>2. Primary quotation ledger</w:t>
      </w:r>
    </w:p>
    <w:p>
      <w:pPr>
        <w:spacing w:after="60"/>
      </w:pPr>
      <w:r>
        <w:rPr>
          <w:b/>
        </w:rPr>
        <w:t>Caitanya-caritāmṛta Antya 6.292</w:t>
      </w:r>
    </w:p>
    <w:p>
      <w:pPr>
        <w:spacing w:after="40"/>
        <w:ind w:left="288"/>
      </w:pPr>
      <w:r>
        <w:rPr>
          <w:i/>
        </w:rPr>
        <w:t>netra-jale sei śilā bhije nirantara / śilāre kahena prabhu — “kṛṣṇa-kalevara”</w:t>
      </w:r>
    </w:p>
    <w:p>
      <w:pPr>
        <w:spacing w:after="120"/>
        <w:ind w:left="288"/>
      </w:pPr>
      <w:r>
        <w:rPr>
          <w:b/>
        </w:rPr>
        <w:t xml:space="preserve">Research use — </w:t>
      </w:r>
      <w:r>
        <w:t>The śilā is continually wet with Mahāprabhu’s tears; He calls it “Kṛṣṇa’s body.”</w:t>
      </w:r>
    </w:p>
    <w:p>
      <w:pPr>
        <w:spacing w:after="60"/>
      </w:pPr>
      <w:r>
        <w:rPr>
          <w:b/>
        </w:rPr>
        <w:t>Caitanya-caritāmṛta Antya 6.294</w:t>
      </w:r>
    </w:p>
    <w:p>
      <w:pPr>
        <w:spacing w:after="40"/>
        <w:ind w:left="288"/>
      </w:pPr>
      <w:r>
        <w:rPr>
          <w:i/>
        </w:rPr>
        <w:t>prabhu kahe — “ei śilā kṛṣṇera vigraha / iṅhāra sevā kara tumi kariyā āgraha”</w:t>
      </w:r>
    </w:p>
    <w:p>
      <w:pPr>
        <w:spacing w:after="120"/>
        <w:ind w:left="288"/>
      </w:pPr>
      <w:r>
        <w:rPr>
          <w:b/>
        </w:rPr>
        <w:t xml:space="preserve">Research use — </w:t>
      </w:r>
      <w:r>
        <w:t>Mahāprabhu identifies the śilā as Kṛṣṇa’s vigraha and orders eager service.</w:t>
      </w:r>
    </w:p>
    <w:p>
      <w:pPr>
        <w:spacing w:after="60"/>
      </w:pPr>
      <w:r>
        <w:rPr>
          <w:b/>
        </w:rPr>
        <w:t>Caitanya-caritāmṛta Antya 6.300</w:t>
      </w:r>
    </w:p>
    <w:p>
      <w:pPr>
        <w:spacing w:after="40"/>
        <w:ind w:left="288"/>
      </w:pPr>
      <w:r>
        <w:rPr>
          <w:i/>
        </w:rPr>
        <w:t>ei-mata raghunātha karena pūjana / pūjā-kāle dekhe śilāya “vrajendra-nandana”</w:t>
      </w:r>
    </w:p>
    <w:p>
      <w:pPr>
        <w:spacing w:after="120"/>
        <w:ind w:left="288"/>
      </w:pPr>
      <w:r>
        <w:rPr>
          <w:b/>
        </w:rPr>
        <w:t xml:space="preserve">Research use — </w:t>
      </w:r>
      <w:r>
        <w:t>During worship Raghunātha sees Vrajendra-nandana in the stone.</w:t>
      </w:r>
    </w:p>
    <w:p>
      <w:pPr>
        <w:spacing w:after="60"/>
      </w:pPr>
      <w:r>
        <w:rPr>
          <w:b/>
        </w:rPr>
        <w:t>Caitanya-caritāmṛta Antya 6.301</w:t>
      </w:r>
    </w:p>
    <w:p>
      <w:pPr>
        <w:spacing w:after="40"/>
        <w:ind w:left="288"/>
      </w:pPr>
      <w:r>
        <w:rPr>
          <w:i/>
        </w:rPr>
        <w:t>“prabhura svahasta-datta govardhana-śilā” / ei cinti’ raghunātha preme bhāsi’ gelā</w:t>
      </w:r>
    </w:p>
    <w:p>
      <w:pPr>
        <w:spacing w:after="120"/>
        <w:ind w:left="288"/>
      </w:pPr>
      <w:r>
        <w:rPr>
          <w:b/>
        </w:rPr>
        <w:t xml:space="preserve">Research use — </w:t>
      </w:r>
      <w:r>
        <w:t>Remembering that the Govardhana stone came from Mahāprabhu’s own hand, Raghunātha is flooded with prema.</w:t>
      </w:r>
    </w:p>
    <w:p>
      <w:pPr>
        <w:spacing w:after="60"/>
      </w:pPr>
      <w:r>
        <w:rPr>
          <w:b/>
        </w:rPr>
        <w:t>Caitanya-caritāmṛta Antya 6.307</w:t>
      </w:r>
    </w:p>
    <w:p>
      <w:pPr>
        <w:spacing w:after="40"/>
        <w:ind w:left="288"/>
      </w:pPr>
      <w:r>
        <w:rPr>
          <w:i/>
        </w:rPr>
        <w:t>śilā diyā gosāñi samarpilā “govardhane” / guñjā-mālā diyā dilā “rādhikā-caraṇe”</w:t>
      </w:r>
    </w:p>
    <w:p>
      <w:pPr>
        <w:spacing w:after="120"/>
        <w:ind w:left="288"/>
      </w:pPr>
      <w:r>
        <w:rPr>
          <w:b/>
        </w:rPr>
        <w:t xml:space="preserve">Research use — </w:t>
      </w:r>
      <w:r>
        <w:t>Raghunātha’s own interpreted meaning: the śilā gives him to Govardhana; the guñjā-mālā gives him to Rādhikā’s feet.</w:t>
      </w:r>
    </w:p>
    <w:p>
      <w:pPr>
        <w:pStyle w:val="Heading2"/>
        <w:spacing w:after="80" w:before="0"/>
      </w:pPr>
      <w:r>
        <w:rPr>
          <w:b w:val="0"/>
          <w:i w:val="0"/>
        </w:rPr>
        <w:t>3. Literary and theological controls</w:t>
      </w:r>
    </w:p>
    <w:p>
      <w:pPr>
        <w:spacing w:after="80"/>
        <w:ind w:left="259" w:hanging="173"/>
      </w:pPr>
      <w:r>
        <w:rPr>
          <w:b/>
        </w:rPr>
        <w:t xml:space="preserve">• </w:t>
      </w:r>
      <w:r>
        <w:t>The narrative must say that Mahāprabhu called the śilā kṛṣṇa-kalevara and kṛṣṇera vigraha because both formulations are in the Bengali root text. Avoid weakening the episode into “a symbolic reminder of Kṛṣṇa.”</w:t>
      </w:r>
    </w:p>
    <w:p>
      <w:pPr>
        <w:spacing w:after="80"/>
        <w:ind w:left="259" w:hanging="173"/>
      </w:pPr>
      <w:r>
        <w:rPr>
          <w:b/>
        </w:rPr>
        <w:t xml:space="preserve">• </w:t>
      </w:r>
      <w:r>
        <w:t>The guñjā-mālā should be left as guñjā-mālā or guñjā garland in the biography. Botanical/material description can be handled separately; the biographical point is Raghunātha’s own interpretation at Antya 6.307: Rādhikā-caraṇa.</w:t>
      </w:r>
    </w:p>
    <w:p>
      <w:pPr>
        <w:spacing w:after="80"/>
        <w:ind w:left="259" w:hanging="173"/>
      </w:pPr>
      <w:r>
        <w:rPr>
          <w:b/>
        </w:rPr>
        <w:t xml:space="preserve">• </w:t>
      </w:r>
      <w:r>
        <w:t>The three-year period belongs to Mahāprabhu’s possession of the śilā and mālā before giving them to Raghunātha. Do not convert the relative sequence into an absolute calendar date without independent chronology.</w:t>
      </w:r>
    </w:p>
    <w:p>
      <w:pPr>
        <w:spacing w:after="80"/>
        <w:ind w:left="259" w:hanging="173"/>
      </w:pPr>
      <w:r>
        <w:rPr>
          <w:b/>
        </w:rPr>
        <w:t xml:space="preserve">• </w:t>
      </w:r>
      <w:r>
        <w:t>Simple water-and-tulasī worship is Raghunātha’s personal instruction in this narrative. It should not be generalized into a universal ritual prescription or used to denigrate more elaborate deity worship.</w:t>
      </w:r>
    </w:p>
    <w:p>
      <w:pPr>
        <w:spacing w:after="80"/>
        <w:ind w:left="259" w:hanging="173"/>
      </w:pPr>
      <w:r>
        <w:rPr>
          <w:b/>
        </w:rPr>
        <w:t xml:space="preserve">• </w:t>
      </w:r>
      <w:r>
        <w:t>Svarūpa Dāmodara remains structurally central. He provides the physical worship materials and later instructs the sweet offerings; the episode therefore continues the “Svarūpera Raghu” pattern rather than suspending it.</w:t>
      </w:r>
    </w:p>
    <w:p>
      <w:pPr>
        <w:spacing w:after="80"/>
        <w:ind w:left="259" w:hanging="173"/>
      </w:pPr>
      <w:r>
        <w:rPr>
          <w:b/>
        </w:rPr>
        <w:t xml:space="preserve">• </w:t>
      </w:r>
      <w:r>
        <w:t>Raghunātha’s interpretation in 6.306–307 is the strongest A2 bridge between Purī and his later Govardhana/Rādhā-kuṇḍa residence. It should be quoted or paraphrased prominently in the final biography.</w:t>
      </w:r>
    </w:p>
    <w:p>
      <w:pPr>
        <w:spacing w:after="80"/>
        <w:ind w:left="259" w:hanging="173"/>
      </w:pPr>
      <w:r>
        <w:rPr>
          <w:b/>
        </w:rPr>
        <w:t xml:space="preserve">• </w:t>
      </w:r>
      <w:r>
        <w:t>Gaurāṅga-stava-kalpavṛkṣa 11 is A1 self-witness. It independently confirms the memory-chain wealth → rescue → Svarūpa → guñjā/śilā and should recur later when the biography reaches his Vraja years.</w:t>
      </w:r>
    </w:p>
    <w:p>
      <w:pPr>
        <w:pStyle w:val="Heading2"/>
        <w:spacing w:after="80" w:before="0"/>
      </w:pPr>
      <w:r>
        <w:rPr>
          <w:b w:val="0"/>
          <w:i w:val="0"/>
        </w:rPr>
        <w:t>5. Later-life echo to preserve</w:t>
      </w:r>
    </w:p>
    <w:p>
      <w:pPr>
        <w:spacing w:after="120" w:before="0"/>
      </w:pPr>
      <w:r>
        <w:rPr>
          <w:b w:val="0"/>
          <w:i w:val="0"/>
        </w:rPr>
        <w:t>Bhakti-ratnākara later remembers the aged Raghunātha still worshiping with the Govardhana-śilā and guñjā-mālā given by the Lord. That later B-level witness should be saved for the Rādhā-kuṇḍa elder chapter rather than imported here as if it belonged to the Purī chronology. Its value will be to show continuity: the objects Mahāprabhu placed in Raghunātha’s hands in Purī remained part of his devotional life in Vraja.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RDGB-08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RDGB-08 — Govardhana in His Hands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