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RDGB-09</w:t>
      </w:r>
    </w:p>
    <w:p>
      <w:pPr>
        <w:pStyle w:val="Title"/>
        <w:spacing w:after="20" w:before="0"/>
      </w:pPr>
      <w:r>
        <w:rPr>
          <w:b w:val="0"/>
          <w:i w:val="0"/>
        </w:rPr>
        <w:t>The Rice Even the Cows Refused</w:t>
      </w:r>
    </w:p>
    <w:p>
      <w:pPr>
        <w:pStyle w:val="Subtitle"/>
        <w:spacing w:after="160" w:before="0"/>
      </w:pPr>
      <w:r>
        <w:rPr>
          <w:b w:val="0"/>
          <w:i w:val="0"/>
        </w:rPr>
        <w:t>When Mahāprabhu tasted Raghunātha’s renunciation</w:t>
      </w:r>
    </w:p>
    <w:tbl>
      <w:tblPr>
        <w:tblW w:type="auto" w:w="0"/>
        <w:jc w:val="center"/>
        <w:tblLayout w:type="fixed"/>
        <w:tblLook w:firstColumn="1" w:firstRow="1" w:lastColumn="0" w:lastRow="0" w:noHBand="0" w:noVBand="1" w:val="04A0"/>
      </w:tblPr>
      <w:tblGrid>
        <w:gridCol w:w="5026"/>
        <w:gridCol w:w="5026"/>
      </w:tblGrid>
      <w:tr>
        <w:trPr>
          <w:cantSplit/>
        </w:trPr>
        <w:tc>
          <w:tcPr>
            <w:tcW w:type="dxa" w:w="5026"/>
            <w:tcMar>
              <w:top w:w="70" w:type="dxa"/>
              <w:start w:w="70" w:type="dxa"/>
              <w:bottom w:w="70" w:type="dxa"/>
              <w:end w:w="70" w:type="dxa"/>
            </w:tcMar>
            <w:vAlign w:val="center"/>
            <w:shd w:fill="E9D8DD"/>
          </w:tcPr>
          <w:p>
            <w:r>
              <w:rPr>
                <w:b/>
              </w:rPr>
              <w:t>FINAL STATUS</w:t>
            </w:r>
          </w:p>
        </w:tc>
        <w:tc>
          <w:tcPr>
            <w:tcW w:type="dxa" w:w="5026"/>
            <w:tcMar>
              <w:top w:w="70" w:type="dxa"/>
              <w:start w:w="70" w:type="dxa"/>
              <w:bottom w:w="70" w:type="dxa"/>
              <w:end w:w="70" w:type="dxa"/>
            </w:tcMar>
            <w:vAlign w:val="center"/>
          </w:tcPr>
          <w:p>
            <w:r>
              <w:t>Final v1.0 scholarly-master chapter. Reader-facing narrative is frozen. Source controls are retained below; unresolved archival desiderata are explicitly non-blocking and do not reopen the life narrative.</w:t>
            </w:r>
          </w:p>
        </w:tc>
      </w:tr>
    </w:tbl>
    <w:p/>
    <w:p>
      <w:pPr>
        <w:pStyle w:val="Heading1"/>
        <w:spacing w:after="140" w:before="0"/>
      </w:pPr>
      <w:r>
        <w:rPr>
          <w:b w:val="0"/>
          <w:i w:val="0"/>
        </w:rPr>
        <w:t>The Rice Even the Cows Refused</w:t>
      </w:r>
    </w:p>
    <w:p>
      <w:pPr>
        <w:spacing w:after="100" w:before="0"/>
      </w:pPr>
      <w:r>
        <w:rPr>
          <w:b w:val="0"/>
          <w:i w:val="0"/>
        </w:rPr>
        <w:t>After the Govardhana-śilā and guñjā-mālā entered Raghunātha’s life, Kṛṣṇadāsa Kavirāja pauses. The story has already shown a young heir slipping out of a guarded house, a pilgrim reaching Purī after twelve days on the road, a disciple placed under Svarūpa Dāmodara, a renunciant moving from Govinda’s plate to the Siṁha-dvāra and then to the public charity booth. Now Kṛṣṇadāsa asks, in effect, how such a life could even be described.</w:t>
      </w:r>
    </w:p>
    <w:p>
      <w:pPr>
        <w:spacing w:after="100" w:before="0"/>
      </w:pPr>
      <w:r>
        <w:rPr>
          <w:b w:val="0"/>
          <w:i w:val="0"/>
        </w:rPr>
        <w:t>“Who can write the unlimited qualities of Raghunātha?” he says. His niyama—his fixed discipline—was like a line cut into stone.</w:t>
      </w:r>
    </w:p>
    <w:p>
      <w:pPr>
        <w:spacing w:after="100" w:before="0"/>
      </w:pPr>
      <w:r>
        <w:rPr>
          <w:b w:val="0"/>
          <w:i w:val="0"/>
        </w:rPr>
        <w:t>The comparison is especially striking because Raghunātha had just received a stone from Govardhana. The text does not make that literary connection explicitly, but the sequence allows the reader to feel it: Mahāprabhu places Girirāja in his hands, and then Kṛṣṇadāsa describes the firmness of his life as something engraved in stone.</w:t>
      </w:r>
    </w:p>
    <w:p>
      <w:pPr>
        <w:spacing w:after="100" w:before="0"/>
      </w:pPr>
      <w:r>
        <w:rPr>
          <w:b w:val="0"/>
          <w:i w:val="0"/>
        </w:rPr>
        <w:t>What followed was not inactivity. Kṛṣṇadāsa says that more than seven and a half praharas of the day and night—more than twenty-two hours—were spent in nāma and remembrance. Eating and sleep together occupied less than four daṇḍas, roughly an hour and a half, and on some days even that did not occur. His clothing was a small torn cloth and a patched wrapper. His food existed for one stated purpose: to keep body and soul together so that service could continue.</w:t>
      </w:r>
    </w:p>
    <w:p>
      <w:pPr>
        <w:spacing w:after="100" w:before="0"/>
      </w:pPr>
      <w:r>
        <w:rPr>
          <w:b w:val="0"/>
          <w:i w:val="0"/>
        </w:rPr>
        <w:t>This is where the biography must resist an easy mistake. Raghunātha’s renunciation was not presented as hatred of prasāda, hatred of the body, or a competition in suffering. Mahāprabhu had once forbidden him to imitate premature renunciation. In Purī, the same Mahāprabhu had first ordered Govinda to feed him after the exhausting journey. Every later reduction took place after years of formation, under Svarūpa’s care and Mahāprabhu’s direct observation.</w:t>
      </w:r>
    </w:p>
    <w:p>
      <w:pPr>
        <w:spacing w:after="100" w:before="0"/>
      </w:pPr>
      <w:r>
        <w:rPr>
          <w:b w:val="0"/>
          <w:i w:val="0"/>
        </w:rPr>
        <w:t>Yet by this stage Raghunātha’s concern for personal comfort had become almost unimaginably small.</w:t>
      </w:r>
    </w:p>
    <w:p>
      <w:pPr>
        <w:spacing w:after="100" w:before="0"/>
      </w:pPr>
      <w:r>
        <w:rPr>
          <w:b w:val="0"/>
          <w:i w:val="0"/>
        </w:rPr>
        <w:t>Near the Siṁha-dvāra, sellers offered Lord Jagannātha’s prasāda. Some cooked rice remained unsold. After two or three days it decomposed. Kṛṣṇadāsa says it was thrown before cows, but its odor had become so strong that even the cows would not eat it.</w:t>
      </w:r>
    </w:p>
    <w:p>
      <w:pPr>
        <w:spacing w:after="100" w:before="0"/>
      </w:pPr>
      <w:r>
        <w:rPr>
          <w:b w:val="0"/>
          <w:i w:val="0"/>
        </w:rPr>
        <w:t>At night Raghunātha went there and gathered that rice.</w:t>
      </w:r>
    </w:p>
    <w:p>
      <w:pPr>
        <w:spacing w:after="100" w:before="0"/>
      </w:pPr>
      <w:r>
        <w:rPr>
          <w:b w:val="0"/>
          <w:i w:val="0"/>
        </w:rPr>
        <w:t>He brought it home and washed it repeatedly in abundant water. The softened outer portion fell away. What remained was the hard inner core. He ate that with a little salt.</w:t>
      </w:r>
    </w:p>
    <w:p>
      <w:pPr>
        <w:spacing w:after="100" w:before="0"/>
      </w:pPr>
      <w:r>
        <w:rPr>
          <w:b w:val="0"/>
          <w:i w:val="0"/>
        </w:rPr>
        <w:t>No donors had to notice him. No invitation had to be arranged. No food seller had to be approached. Even the charity booth was no longer necessary. The maintenance of the body had been reduced almost to anonymity.</w:t>
      </w:r>
    </w:p>
    <w:p>
      <w:pPr>
        <w:spacing w:after="100" w:before="0"/>
      </w:pPr>
      <w:r>
        <w:rPr>
          <w:b w:val="0"/>
          <w:i w:val="0"/>
        </w:rPr>
        <w:t>Then Svarūpa Dāmodara discovered what he was doing.</w:t>
      </w:r>
    </w:p>
    <w:p>
      <w:pPr>
        <w:spacing w:after="100" w:before="0"/>
      </w:pPr>
      <w:r>
        <w:rPr>
          <w:b w:val="0"/>
          <w:i w:val="0"/>
        </w:rPr>
        <w:t>Kṛṣṇadāsa does not make Svarūpa recoil. He makes him smile. Svarūpa asked for a little and ate it. Then, with the affectionate teasing that appears elsewhere in this relationship, he accused Raghunātha of keeping nectar to himself: “You eat such amṛta every day, but you do not give any to us. What kind of nature is this?”</w:t>
      </w:r>
    </w:p>
    <w:p>
      <w:pPr>
        <w:spacing w:after="100" w:before="0"/>
      </w:pPr>
      <w:r>
        <w:rPr>
          <w:b w:val="0"/>
          <w:i w:val="0"/>
        </w:rPr>
        <w:t>That single word—amṛta, nectar—changes the scene. The rice remained materially rejected. Svarūpa did not deny its condition. But he refused to let Raghunātha’s hidden life be interpreted only through disgust. What Raghunātha considered scarcely worth mentioning became, in Svarūpa’s mouth, something precious because it was bound to his service and detachment.</w:t>
      </w:r>
    </w:p>
    <w:p>
      <w:pPr>
        <w:spacing w:after="100" w:before="0"/>
      </w:pPr>
      <w:r>
        <w:rPr>
          <w:b w:val="0"/>
          <w:i w:val="0"/>
        </w:rPr>
        <w:t>Govinda carried the news to Mahāprabhu.</w:t>
      </w:r>
    </w:p>
    <w:p>
      <w:pPr>
        <w:spacing w:after="100" w:before="0"/>
      </w:pPr>
      <w:r>
        <w:rPr>
          <w:b w:val="0"/>
          <w:i w:val="0"/>
        </w:rPr>
        <w:t>The next day the Lord came.</w:t>
      </w:r>
    </w:p>
    <w:p>
      <w:pPr>
        <w:spacing w:after="100" w:before="0"/>
      </w:pPr>
      <w:r>
        <w:rPr>
          <w:b w:val="0"/>
          <w:i w:val="0"/>
        </w:rPr>
        <w:t>He did not wait for an invitation. “What wonderful thing are you eating? Why do you not give any to Me?” He said, and before Raghunātha could protect Him from it, Mahāprabhu took one morsel and ate.</w:t>
      </w:r>
    </w:p>
    <w:p>
      <w:pPr>
        <w:spacing w:after="100" w:before="0"/>
      </w:pPr>
      <w:r>
        <w:rPr>
          <w:b w:val="0"/>
          <w:i w:val="0"/>
        </w:rPr>
        <w:t>When He reached for a second, Svarūpa caught His hand. “This is not fit for You,” he protested, and took it away.</w:t>
      </w:r>
    </w:p>
    <w:p>
      <w:pPr>
        <w:spacing w:after="100" w:before="0"/>
      </w:pPr>
      <w:r>
        <w:rPr>
          <w:b w:val="0"/>
          <w:i w:val="0"/>
        </w:rPr>
        <w:t>Mahāprabhu answered with one of the most astonishing reversals in Raghunātha’s biography: day after day, He said, He ate many varieties of prasāda, but nowhere had He found a taste like this.</w:t>
      </w:r>
    </w:p>
    <w:p>
      <w:pPr>
        <w:spacing w:after="100" w:before="0"/>
      </w:pPr>
      <w:r>
        <w:rPr>
          <w:b w:val="0"/>
          <w:i w:val="0"/>
        </w:rPr>
        <w:t>The Lord’s response is the climax of the episode. If the point were merely that spoiled rice is a superior diet, the story would collapse into absurdity. Kṛṣṇadāsa instead shows Mahāprabhu entering Raghunātha’s hidden austerity and revealing affection inside it. The rejected food becomes the occasion for intimacy between servant and Lord.</w:t>
      </w:r>
    </w:p>
    <w:p>
      <w:pPr>
        <w:spacing w:after="100" w:before="0"/>
      </w:pPr>
      <w:r>
        <w:rPr>
          <w:b w:val="0"/>
          <w:i w:val="0"/>
        </w:rPr>
        <w:t>Raghunātha had spent years trying to disappear from the mechanisms of wealth, honor, dependence and taste. But he could not disappear from Mahāprabhu.</w:t>
      </w:r>
    </w:p>
    <w:p>
      <w:pPr>
        <w:spacing w:after="100" w:before="0"/>
      </w:pPr>
      <w:r>
        <w:rPr>
          <w:b w:val="0"/>
          <w:i w:val="0"/>
        </w:rPr>
        <w:t>The Lord knew.</w:t>
      </w:r>
    </w:p>
    <w:p>
      <w:pPr>
        <w:spacing w:after="100" w:before="0"/>
      </w:pPr>
      <w:r>
        <w:rPr>
          <w:b w:val="0"/>
          <w:i w:val="0"/>
        </w:rPr>
        <w:t>Svarūpa knew.</w:t>
      </w:r>
    </w:p>
    <w:p>
      <w:pPr>
        <w:spacing w:after="100" w:before="0"/>
      </w:pPr>
      <w:r>
        <w:rPr>
          <w:b w:val="0"/>
          <w:i w:val="0"/>
        </w:rPr>
        <w:t>Govinda knew.</w:t>
      </w:r>
    </w:p>
    <w:p>
      <w:pPr>
        <w:spacing w:after="100" w:before="0"/>
      </w:pPr>
      <w:r>
        <w:rPr>
          <w:b w:val="0"/>
          <w:i w:val="0"/>
        </w:rPr>
        <w:t>And when Mahāprabhu reached into Raghunātha’s vessel and ate from it, the austerity ceased to be merely private. It became part of Caitanya-līlā.</w:t>
      </w:r>
    </w:p>
    <w:p>
      <w:pPr>
        <w:spacing w:after="100" w:before="0"/>
      </w:pPr>
      <w:r>
        <w:rPr>
          <w:b w:val="0"/>
          <w:i w:val="0"/>
        </w:rPr>
        <w:t>Kṛṣṇadāsa closes the sequence by saying that Mahāprabhu saw Raghunātha’s severe vairāgya and was greatly satisfied. Then, almost immediately, he quotes Raghunātha’s own Gaurāṅga-stava-kalpavṛkṣa, where Raghunātha remembers being rescued from the forest fire of immense wealth, placed with Svarūpa, and given the guñjā-mālā and Govardhana-śilā.</w:t>
      </w:r>
    </w:p>
    <w:p>
      <w:pPr>
        <w:spacing w:after="100" w:before="0"/>
      </w:pPr>
      <w:r>
        <w:rPr>
          <w:b w:val="0"/>
          <w:i w:val="0"/>
        </w:rPr>
        <w:t>That is the true arc of Antya 6. Not wealth to starvation. Wealth to shelter. Govardhana Majumadāra’s son became Svarūpera Raghu; Svarūpera Raghu received Govardhana and Rādhā’s sign from Mahāprabhu; and even when he tried to live on what the world had thrown away, Mahāprabhu came looking for him.</w:t>
      </w:r>
    </w:p>
    <w:p>
      <w:pPr>
        <w:spacing w:after="100" w:before="0"/>
      </w:pPr>
      <w:r>
        <w:rPr>
          <w:b w:val="0"/>
          <w:i w:val="0"/>
        </w:rPr>
        <w:t>The escape from Saptagrāma was over. The deeper story of Purī was only beginning.</w:t>
      </w:r>
    </w:p>
    <w:tbl>
      <w:tblPr>
        <w:tblW w:type="auto" w:w="0"/>
        <w:jc w:val="center"/>
        <w:tblLook w:firstColumn="1" w:firstRow="1" w:lastColumn="0" w:lastRow="0" w:noHBand="0" w:noVBand="1" w:val="04A0"/>
      </w:tblPr>
      <w:tblGrid>
        <w:gridCol w:w="10052"/>
      </w:tblGrid>
      <w:tr>
        <w:trPr>
          <w:cantSplit/>
        </w:trPr>
        <w:tc>
          <w:tcPr>
            <w:tcW w:type="dxa" w:w="10052"/>
            <w:tcMar>
              <w:top w:w="120" w:type="dxa"/>
              <w:start w:w="150" w:type="dxa"/>
              <w:bottom w:w="120" w:type="dxa"/>
              <w:end w:w="150" w:type="dxa"/>
            </w:tcMar>
            <w:shd w:fill="F4ECEF"/>
          </w:tcPr>
          <w:p>
            <w:pPr>
              <w:jc w:val="center"/>
            </w:pPr>
            <w:r>
              <w:rPr>
                <w:b/>
                <w:i/>
              </w:rPr>
              <w:t>prabhu bale — “niti-niti nānā prasāda khāi</w:t>
              <w:br/>
              <w:t>aiche svāda āra kona prasāde nā pāi”</w:t>
            </w:r>
          </w:p>
          <w:p>
            <w:pPr>
              <w:jc w:val="center"/>
            </w:pPr>
            <w:r>
              <w:t>“Day after day I eat many kinds of prasāda, but I do not find such a taste in any other prasāda.”</w:t>
              <w:br/>
              <w:t>— Caitanya-caritāmṛta, Antya 6.324</w:t>
            </w:r>
          </w:p>
        </w:tc>
      </w:tr>
    </w:tbl>
    <w:p/>
    <w:p>
      <w:pPr>
        <w:pStyle w:val="Heading1"/>
        <w:spacing w:after="120" w:before="0"/>
      </w:pPr>
      <w:r>
        <w:t>SCHOLARLY CONTROL APPARATUS</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0" w:type="dxa"/>
              <w:start w:w="55" w:type="dxa"/>
              <w:bottom w:w="50" w:type="dxa"/>
              <w:end w:w="55" w:type="dxa"/>
            </w:tcMar>
          </w:tcPr>
          <w:p>
            <w:r>
              <w:t>Niyama “like lines on stone”</w:t>
            </w:r>
          </w:p>
        </w:tc>
        <w:tc>
          <w:tcPr>
            <w:tcW w:type="dxa" w:w="2513"/>
            <w:tcMar>
              <w:top w:w="50" w:type="dxa"/>
              <w:start w:w="55" w:type="dxa"/>
              <w:bottom w:w="50" w:type="dxa"/>
              <w:end w:w="55" w:type="dxa"/>
            </w:tcMar>
          </w:tcPr>
          <w:p>
            <w:r>
              <w:t>CC Antya 6.309</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Kṛṣṇadāsa’s summary of firmness; do not turn this into a pun with the Govardhana-śilā as if the text explicitly makes that identification.</w:t>
            </w:r>
          </w:p>
        </w:tc>
      </w:tr>
      <w:tr>
        <w:trPr>
          <w:cantSplit/>
        </w:trPr>
        <w:tc>
          <w:tcPr>
            <w:tcW w:type="dxa" w:w="2513"/>
            <w:tcMar>
              <w:top w:w="50" w:type="dxa"/>
              <w:start w:w="55" w:type="dxa"/>
              <w:bottom w:w="50" w:type="dxa"/>
              <w:end w:w="55" w:type="dxa"/>
            </w:tcMar>
          </w:tcPr>
          <w:p>
            <w:r>
              <w:t>More than 22 hours in nāma/remembrance; minimal eating and sleep</w:t>
            </w:r>
          </w:p>
        </w:tc>
        <w:tc>
          <w:tcPr>
            <w:tcW w:type="dxa" w:w="2513"/>
            <w:tcMar>
              <w:top w:w="50" w:type="dxa"/>
              <w:start w:w="55" w:type="dxa"/>
              <w:bottom w:w="50" w:type="dxa"/>
              <w:end w:w="55" w:type="dxa"/>
            </w:tcMar>
          </w:tcPr>
          <w:p>
            <w:r>
              <w:t>6.310</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Use as Kṛṣṇadāsa’s biographical claim; exact modern-hour conversion is approximate.</w:t>
            </w:r>
          </w:p>
        </w:tc>
      </w:tr>
      <w:tr>
        <w:trPr>
          <w:cantSplit/>
        </w:trPr>
        <w:tc>
          <w:tcPr>
            <w:tcW w:type="dxa" w:w="2513"/>
            <w:tcMar>
              <w:top w:w="50" w:type="dxa"/>
              <w:start w:w="55" w:type="dxa"/>
              <w:bottom w:w="50" w:type="dxa"/>
              <w:end w:w="55" w:type="dxa"/>
            </w:tcMar>
          </w:tcPr>
          <w:p>
            <w:r>
              <w:t>Tongue discipline and minimal clothing</w:t>
            </w:r>
          </w:p>
        </w:tc>
        <w:tc>
          <w:tcPr>
            <w:tcW w:type="dxa" w:w="2513"/>
            <w:tcMar>
              <w:top w:w="50" w:type="dxa"/>
              <w:start w:w="55" w:type="dxa"/>
              <w:bottom w:w="50" w:type="dxa"/>
              <w:end w:w="55" w:type="dxa"/>
            </w:tcMar>
          </w:tcPr>
          <w:p>
            <w:r>
              <w:t>6.311–312</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Specific portrait of Raghunātha’s mature renounced life.</w:t>
            </w:r>
          </w:p>
        </w:tc>
      </w:tr>
      <w:tr>
        <w:trPr>
          <w:cantSplit/>
        </w:trPr>
        <w:tc>
          <w:tcPr>
            <w:tcW w:type="dxa" w:w="2513"/>
            <w:tcMar>
              <w:top w:w="50" w:type="dxa"/>
              <w:start w:w="55" w:type="dxa"/>
              <w:bottom w:w="50" w:type="dxa"/>
              <w:end w:w="55" w:type="dxa"/>
            </w:tcMar>
          </w:tcPr>
          <w:p>
            <w:r>
              <w:t>Food only for bodily maintenance; ŚB 7.15.40 quotation</w:t>
            </w:r>
          </w:p>
        </w:tc>
        <w:tc>
          <w:tcPr>
            <w:tcW w:type="dxa" w:w="2513"/>
            <w:tcMar>
              <w:top w:w="50" w:type="dxa"/>
              <w:start w:w="55" w:type="dxa"/>
              <w:bottom w:w="50" w:type="dxa"/>
              <w:end w:w="55" w:type="dxa"/>
            </w:tcMar>
          </w:tcPr>
          <w:p>
            <w:r>
              <w:t>6.313–314</w:t>
            </w:r>
          </w:p>
        </w:tc>
        <w:tc>
          <w:tcPr>
            <w:tcW w:type="dxa" w:w="2513"/>
            <w:tcMar>
              <w:top w:w="50" w:type="dxa"/>
              <w:start w:w="55" w:type="dxa"/>
              <w:bottom w:w="50" w:type="dxa"/>
              <w:end w:w="55" w:type="dxa"/>
            </w:tcMar>
          </w:tcPr>
          <w:p>
            <w:r>
              <w:t>A2 + embedded ŚB</w:t>
            </w:r>
          </w:p>
        </w:tc>
        <w:tc>
          <w:tcPr>
            <w:tcW w:type="dxa" w:w="2513"/>
            <w:tcMar>
              <w:top w:w="50" w:type="dxa"/>
              <w:start w:w="55" w:type="dxa"/>
              <w:bottom w:w="50" w:type="dxa"/>
              <w:end w:w="55" w:type="dxa"/>
            </w:tcMar>
          </w:tcPr>
          <w:p>
            <w:r>
              <w:t>Context is advanced renunciation; not a generic instruction to neglect health.</w:t>
            </w:r>
          </w:p>
        </w:tc>
      </w:tr>
      <w:tr>
        <w:trPr>
          <w:cantSplit/>
        </w:trPr>
        <w:tc>
          <w:tcPr>
            <w:tcW w:type="dxa" w:w="2513"/>
            <w:tcMar>
              <w:top w:w="50" w:type="dxa"/>
              <w:start w:w="55" w:type="dxa"/>
              <w:bottom w:w="50" w:type="dxa"/>
              <w:end w:w="55" w:type="dxa"/>
            </w:tcMar>
          </w:tcPr>
          <w:p>
            <w:r>
              <w:t>Unsold Jagannātha rice decomposes; even cows refuse it</w:t>
            </w:r>
          </w:p>
        </w:tc>
        <w:tc>
          <w:tcPr>
            <w:tcW w:type="dxa" w:w="2513"/>
            <w:tcMar>
              <w:top w:w="50" w:type="dxa"/>
              <w:start w:w="55" w:type="dxa"/>
              <w:bottom w:w="50" w:type="dxa"/>
              <w:end w:w="55" w:type="dxa"/>
            </w:tcMar>
          </w:tcPr>
          <w:p>
            <w:r>
              <w:t>6.315–316</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Preserve the physical severity without sensational embellishment.</w:t>
            </w:r>
          </w:p>
        </w:tc>
      </w:tr>
      <w:tr>
        <w:trPr>
          <w:cantSplit/>
        </w:trPr>
        <w:tc>
          <w:tcPr>
            <w:tcW w:type="dxa" w:w="2513"/>
            <w:tcMar>
              <w:top w:w="50" w:type="dxa"/>
              <w:start w:w="55" w:type="dxa"/>
              <w:bottom w:w="50" w:type="dxa"/>
              <w:end w:w="55" w:type="dxa"/>
            </w:tcMar>
          </w:tcPr>
          <w:p>
            <w:r>
              <w:t>Raghunātha collects, washes, and eats the hard inner portion with salt</w:t>
            </w:r>
          </w:p>
        </w:tc>
        <w:tc>
          <w:tcPr>
            <w:tcW w:type="dxa" w:w="2513"/>
            <w:tcMar>
              <w:top w:w="50" w:type="dxa"/>
              <w:start w:w="55" w:type="dxa"/>
              <w:bottom w:w="50" w:type="dxa"/>
              <w:end w:w="55" w:type="dxa"/>
            </w:tcMar>
          </w:tcPr>
          <w:p>
            <w:r>
              <w:t>6.317–318</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Exact procedure is explicit; never present as a devotional practice to imitate.</w:t>
            </w:r>
          </w:p>
        </w:tc>
      </w:tr>
      <w:tr>
        <w:trPr>
          <w:cantSplit/>
        </w:trPr>
        <w:tc>
          <w:tcPr>
            <w:tcW w:type="dxa" w:w="2513"/>
            <w:tcMar>
              <w:top w:w="50" w:type="dxa"/>
              <w:start w:w="55" w:type="dxa"/>
              <w:bottom w:w="50" w:type="dxa"/>
              <w:end w:w="55" w:type="dxa"/>
            </w:tcMar>
          </w:tcPr>
          <w:p>
            <w:r>
              <w:t>Svarūpa discovers it, tastes it, calls it amṛta</w:t>
            </w:r>
          </w:p>
        </w:tc>
        <w:tc>
          <w:tcPr>
            <w:tcW w:type="dxa" w:w="2513"/>
            <w:tcMar>
              <w:top w:w="50" w:type="dxa"/>
              <w:start w:w="55" w:type="dxa"/>
              <w:bottom w:w="50" w:type="dxa"/>
              <w:end w:w="55" w:type="dxa"/>
            </w:tcMar>
          </w:tcPr>
          <w:p>
            <w:r>
              <w:t>6.319–320</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Important relational turn: affectionate recognition, not merely austerity.</w:t>
            </w:r>
          </w:p>
        </w:tc>
      </w:tr>
      <w:tr>
        <w:trPr>
          <w:cantSplit/>
        </w:trPr>
        <w:tc>
          <w:tcPr>
            <w:tcW w:type="dxa" w:w="2513"/>
            <w:tcMar>
              <w:top w:w="50" w:type="dxa"/>
              <w:start w:w="55" w:type="dxa"/>
              <w:bottom w:w="50" w:type="dxa"/>
              <w:end w:w="55" w:type="dxa"/>
            </w:tcMar>
          </w:tcPr>
          <w:p>
            <w:r>
              <w:t>Govinda informs Mahāprabhu; Mahāprabhu comes the next day</w:t>
            </w:r>
          </w:p>
        </w:tc>
        <w:tc>
          <w:tcPr>
            <w:tcW w:type="dxa" w:w="2513"/>
            <w:tcMar>
              <w:top w:w="50" w:type="dxa"/>
              <w:start w:w="55" w:type="dxa"/>
              <w:bottom w:w="50" w:type="dxa"/>
              <w:end w:w="55" w:type="dxa"/>
            </w:tcMar>
          </w:tcPr>
          <w:p>
            <w:r>
              <w:t>6.321</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Shows the intimate informational network around Raghunātha.</w:t>
            </w:r>
          </w:p>
        </w:tc>
      </w:tr>
      <w:tr>
        <w:trPr>
          <w:cantSplit/>
        </w:trPr>
        <w:tc>
          <w:tcPr>
            <w:tcW w:type="dxa" w:w="2513"/>
            <w:tcMar>
              <w:top w:w="50" w:type="dxa"/>
              <w:start w:w="55" w:type="dxa"/>
              <w:bottom w:w="50" w:type="dxa"/>
              <w:end w:w="55" w:type="dxa"/>
            </w:tcMar>
          </w:tcPr>
          <w:p>
            <w:r>
              <w:t>Mahāprabhu forcibly eats one morsel; Svarūpa stops the second</w:t>
            </w:r>
          </w:p>
        </w:tc>
        <w:tc>
          <w:tcPr>
            <w:tcW w:type="dxa" w:w="2513"/>
            <w:tcMar>
              <w:top w:w="50" w:type="dxa"/>
              <w:start w:w="55" w:type="dxa"/>
              <w:bottom w:w="50" w:type="dxa"/>
              <w:end w:w="55" w:type="dxa"/>
            </w:tcMar>
          </w:tcPr>
          <w:p>
            <w:r>
              <w:t>6.322–323</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Narrative climax; Svarūpa’s intervention must be retained.</w:t>
            </w:r>
          </w:p>
        </w:tc>
      </w:tr>
      <w:tr>
        <w:trPr>
          <w:cantSplit/>
        </w:trPr>
        <w:tc>
          <w:tcPr>
            <w:tcW w:type="dxa" w:w="2513"/>
            <w:tcMar>
              <w:top w:w="50" w:type="dxa"/>
              <w:start w:w="55" w:type="dxa"/>
              <w:bottom w:w="50" w:type="dxa"/>
              <w:end w:w="55" w:type="dxa"/>
            </w:tcMar>
          </w:tcPr>
          <w:p>
            <w:r>
              <w:t>Mahāprabhu says no other prasāda has such taste</w:t>
            </w:r>
          </w:p>
        </w:tc>
        <w:tc>
          <w:tcPr>
            <w:tcW w:type="dxa" w:w="2513"/>
            <w:tcMar>
              <w:top w:w="50" w:type="dxa"/>
              <w:start w:w="55" w:type="dxa"/>
              <w:bottom w:w="50" w:type="dxa"/>
              <w:end w:w="55" w:type="dxa"/>
            </w:tcMar>
          </w:tcPr>
          <w:p>
            <w:r>
              <w:t>6.324</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Theological/devotional reversal; do not reduce to a statement about food quality.</w:t>
            </w:r>
          </w:p>
        </w:tc>
      </w:tr>
      <w:tr>
        <w:trPr>
          <w:cantSplit/>
        </w:trPr>
        <w:tc>
          <w:tcPr>
            <w:tcW w:type="dxa" w:w="2513"/>
            <w:tcMar>
              <w:top w:w="50" w:type="dxa"/>
              <w:start w:w="55" w:type="dxa"/>
              <w:bottom w:w="50" w:type="dxa"/>
              <w:end w:w="55" w:type="dxa"/>
            </w:tcMar>
          </w:tcPr>
          <w:p>
            <w:r>
              <w:t>Mahāprabhu is satisfied with Raghunātha’s severe vairāgya</w:t>
            </w:r>
          </w:p>
        </w:tc>
        <w:tc>
          <w:tcPr>
            <w:tcW w:type="dxa" w:w="2513"/>
            <w:tcMar>
              <w:top w:w="50" w:type="dxa"/>
              <w:start w:w="55" w:type="dxa"/>
              <w:bottom w:w="50" w:type="dxa"/>
              <w:end w:w="55" w:type="dxa"/>
            </w:tcMar>
          </w:tcPr>
          <w:p>
            <w:r>
              <w:t>6.325</w:t>
            </w:r>
          </w:p>
        </w:tc>
        <w:tc>
          <w:tcPr>
            <w:tcW w:type="dxa" w:w="2513"/>
            <w:tcMar>
              <w:top w:w="50" w:type="dxa"/>
              <w:start w:w="55" w:type="dxa"/>
              <w:bottom w:w="50" w:type="dxa"/>
              <w:end w:w="55" w:type="dxa"/>
            </w:tcMar>
          </w:tcPr>
          <w:p>
            <w:r>
              <w:t>A2</w:t>
            </w:r>
          </w:p>
        </w:tc>
        <w:tc>
          <w:tcPr>
            <w:tcW w:type="dxa" w:w="2513"/>
            <w:tcMar>
              <w:top w:w="50" w:type="dxa"/>
              <w:start w:w="55" w:type="dxa"/>
              <w:bottom w:w="50" w:type="dxa"/>
              <w:end w:w="55" w:type="dxa"/>
            </w:tcMar>
          </w:tcPr>
          <w:p>
            <w:r>
              <w:t>Closing authorial judgment before self-authored Gaurāṅga-stava quotation.</w:t>
            </w:r>
          </w:p>
        </w:tc>
      </w:tr>
    </w:tbl>
    <w:p/>
    <w:p>
      <w:pPr>
        <w:pStyle w:val="Heading2"/>
        <w:spacing w:after="80" w:before="0"/>
      </w:pPr>
      <w:r>
        <w:rPr>
          <w:b w:val="0"/>
          <w:i w:val="0"/>
        </w:rPr>
        <w:t>2. Primary quotation ledger</w:t>
      </w:r>
    </w:p>
    <w:p>
      <w:pPr>
        <w:spacing w:after="40" w:before="0"/>
      </w:pPr>
      <w:r>
        <w:rPr>
          <w:b/>
          <w:i w:val="0"/>
        </w:rPr>
        <w:t>Caitanya-caritāmṛta, Antya 6.309</w:t>
      </w:r>
    </w:p>
    <w:p>
      <w:pPr>
        <w:spacing w:after="40" w:before="0"/>
      </w:pPr>
      <w:r>
        <w:rPr>
          <w:b w:val="0"/>
          <w:i/>
        </w:rPr>
        <w:t>ananta guṇa raghunāthera ke karibe lekhā?</w:t>
        <w:br/>
        <w:t>raghunāthera niyama — yena pāṣāṇera rekhā</w:t>
      </w:r>
    </w:p>
    <w:p>
      <w:pPr>
        <w:spacing w:after="40" w:before="0"/>
      </w:pPr>
      <w:r>
        <w:rPr>
          <w:b w:val="0"/>
          <w:i w:val="0"/>
        </w:rPr>
        <w:t>Who can write the unlimited qualities of Raghunātha? His fixed discipline was like a line engraved in stone.</w:t>
      </w:r>
    </w:p>
    <w:p>
      <w:pPr>
        <w:spacing w:after="140" w:before="0"/>
      </w:pPr>
      <w:r>
        <w:rPr>
          <w:b w:val="0"/>
          <w:i/>
        </w:rPr>
        <w:t>Research use — Controls the opening summary of firmness.</w:t>
      </w:r>
    </w:p>
    <w:p>
      <w:pPr>
        <w:spacing w:after="40" w:before="0"/>
      </w:pPr>
      <w:r>
        <w:rPr>
          <w:b/>
          <w:i w:val="0"/>
        </w:rPr>
        <w:t>Caitanya-caritāmṛta, Antya 6.317–318</w:t>
      </w:r>
    </w:p>
    <w:p>
      <w:pPr>
        <w:spacing w:after="40" w:before="0"/>
      </w:pPr>
      <w:r>
        <w:rPr>
          <w:b w:val="0"/>
          <w:i/>
        </w:rPr>
        <w:t>sei bhāta raghunātha rātre ghare āni’</w:t>
        <w:br/>
        <w:t>bhāta pākhāliyā phele ghare diyā bahu pāni</w:t>
        <w:br/>
        <w:br/>
        <w:t>bhitarera dṛḍha yei māji bhāta pāya</w:t>
        <w:br/>
        <w:t>lavaṇa diyā raghunātha sei anna khāya</w:t>
      </w:r>
    </w:p>
    <w:p>
      <w:pPr>
        <w:spacing w:after="40" w:before="0"/>
      </w:pPr>
      <w:r>
        <w:rPr>
          <w:b w:val="0"/>
          <w:i w:val="0"/>
        </w:rPr>
        <w:t>At night Raghunātha brought that rice home and washed it with abundant water. He then ate the firm inner core with salt.</w:t>
      </w:r>
    </w:p>
    <w:p>
      <w:pPr>
        <w:spacing w:after="140" w:before="0"/>
      </w:pPr>
      <w:r>
        <w:rPr>
          <w:b w:val="0"/>
          <w:i/>
        </w:rPr>
        <w:t>Research use — Controls the physical procedure; no embellishment needed.</w:t>
      </w:r>
    </w:p>
    <w:p>
      <w:pPr>
        <w:spacing w:after="40" w:before="0"/>
      </w:pPr>
      <w:r>
        <w:rPr>
          <w:b/>
          <w:i w:val="0"/>
        </w:rPr>
        <w:t>Caitanya-caritāmṛta, Antya 6.320</w:t>
      </w:r>
    </w:p>
    <w:p>
      <w:pPr>
        <w:spacing w:after="40" w:before="0"/>
      </w:pPr>
      <w:r>
        <w:rPr>
          <w:b w:val="0"/>
          <w:i/>
        </w:rPr>
        <w:t>svarūpa kahe — “aiche amṛta khāo niti-niti</w:t>
        <w:br/>
        <w:t>āmā-sabāya nāhi deha’, — ki tomāra prakṛti?”</w:t>
      </w:r>
    </w:p>
    <w:p>
      <w:pPr>
        <w:spacing w:after="40" w:before="0"/>
      </w:pPr>
      <w:r>
        <w:rPr>
          <w:b w:val="0"/>
          <w:i w:val="0"/>
        </w:rPr>
        <w:t>Svarūpa said, “You eat such nectar every day but give none to us—what kind of nature is this?”</w:t>
      </w:r>
    </w:p>
    <w:p>
      <w:pPr>
        <w:spacing w:after="140" w:before="0"/>
      </w:pPr>
      <w:r>
        <w:rPr>
          <w:b w:val="0"/>
          <w:i/>
        </w:rPr>
        <w:t>Research use — The word amṛta is central to the affectionate reversal.</w:t>
      </w:r>
    </w:p>
    <w:p>
      <w:pPr>
        <w:spacing w:after="40" w:before="0"/>
      </w:pPr>
      <w:r>
        <w:rPr>
          <w:b/>
          <w:i w:val="0"/>
        </w:rPr>
        <w:t>Caitanya-caritāmṛta, Antya 6.322</w:t>
      </w:r>
    </w:p>
    <w:p>
      <w:pPr>
        <w:spacing w:after="40" w:before="0"/>
      </w:pPr>
      <w:r>
        <w:rPr>
          <w:b w:val="0"/>
          <w:i/>
        </w:rPr>
        <w:t>“kāṅhā vastu khāo sabe, more nā deha’ kene?”</w:t>
        <w:br/>
        <w:t>eta bali’ eka grāsa karilā bhakṣaṇe</w:t>
      </w:r>
    </w:p>
    <w:p>
      <w:pPr>
        <w:spacing w:after="40" w:before="0"/>
      </w:pPr>
      <w:r>
        <w:rPr>
          <w:b w:val="0"/>
          <w:i w:val="0"/>
        </w:rPr>
        <w:t>“What wonderful thing are you eating? Why do you not give any to Me?” Saying this, Mahāprabhu took one morsel and ate.</w:t>
      </w:r>
    </w:p>
    <w:p>
      <w:pPr>
        <w:spacing w:after="140" w:before="0"/>
      </w:pPr>
      <w:r>
        <w:rPr>
          <w:b w:val="0"/>
          <w:i/>
        </w:rPr>
        <w:t>Research use — Controls the climax: Mahāprabhu initiates the tasting.</w:t>
      </w:r>
    </w:p>
    <w:p>
      <w:pPr>
        <w:spacing w:after="40" w:before="0"/>
      </w:pPr>
      <w:r>
        <w:rPr>
          <w:b/>
          <w:i w:val="0"/>
        </w:rPr>
        <w:t>Caitanya-caritāmṛta, Antya 6.324</w:t>
      </w:r>
    </w:p>
    <w:p>
      <w:pPr>
        <w:spacing w:after="40" w:before="0"/>
      </w:pPr>
      <w:r>
        <w:rPr>
          <w:b w:val="0"/>
          <w:i/>
        </w:rPr>
        <w:t>prabhu bale — “niti-niti nānā prasāda khāi</w:t>
        <w:br/>
        <w:t>aiche svāda āra kona prasāde nā pāi”</w:t>
      </w:r>
    </w:p>
    <w:p>
      <w:pPr>
        <w:spacing w:after="40" w:before="0"/>
      </w:pPr>
      <w:r>
        <w:rPr>
          <w:b w:val="0"/>
          <w:i w:val="0"/>
        </w:rPr>
        <w:t>Mahāprabhu said, “Day after day I eat many kinds of prasāda, but I do not find such a taste in any other prasāda.”</w:t>
      </w:r>
    </w:p>
    <w:p>
      <w:pPr>
        <w:spacing w:after="140" w:before="0"/>
      </w:pPr>
      <w:r>
        <w:rPr>
          <w:b w:val="0"/>
          <w:i/>
        </w:rPr>
        <w:t>Research use — Controls the chapter’s theological resolution.</w:t>
      </w:r>
    </w:p>
    <w:p>
      <w:pPr>
        <w:pStyle w:val="Heading2"/>
        <w:spacing w:after="80" w:before="0"/>
      </w:pPr>
      <w:r>
        <w:rPr>
          <w:b w:val="0"/>
          <w:i w:val="0"/>
        </w:rPr>
        <w:t>3. Literary and theological controls</w:t>
      </w:r>
    </w:p>
    <w:p>
      <w:pPr>
        <w:spacing w:after="80"/>
        <w:ind w:left="259" w:hanging="173"/>
      </w:pPr>
      <w:r>
        <w:rPr>
          <w:b/>
        </w:rPr>
        <w:t xml:space="preserve">• </w:t>
      </w:r>
      <w:r>
        <w:t>The rejected-rice episode must not be presented as a recommended austerity, fasting technique, diet, or health practice. It belongs to Raghunātha’s singular renounced life under direct spiritual supervision.</w:t>
      </w:r>
    </w:p>
    <w:p>
      <w:pPr>
        <w:spacing w:after="80"/>
        <w:ind w:left="259" w:hanging="173"/>
      </w:pPr>
      <w:r>
        <w:rPr>
          <w:b/>
        </w:rPr>
        <w:t xml:space="preserve">• </w:t>
      </w:r>
      <w:r>
        <w:t>The chapter should preserve Mahāprabhu’s earlier care for Raghunātha after the twelve-day journey and His earlier rejection of premature markaṭa-vairāgya. Without that frame, the episode can be badly misread as self-punishment for its own sake.</w:t>
      </w:r>
    </w:p>
    <w:p>
      <w:pPr>
        <w:spacing w:after="80"/>
        <w:ind w:left="259" w:hanging="173"/>
      </w:pPr>
      <w:r>
        <w:rPr>
          <w:b/>
        </w:rPr>
        <w:t xml:space="preserve">• </w:t>
      </w:r>
      <w:r>
        <w:t>Keep Svarūpa Dāmodara central. He is the first intimate associate to discover the rice, taste it, name it amṛta, and then physically stop Mahāprabhu from taking a second morsel.</w:t>
      </w:r>
    </w:p>
    <w:p>
      <w:pPr>
        <w:spacing w:after="80"/>
        <w:ind w:left="259" w:hanging="173"/>
      </w:pPr>
      <w:r>
        <w:rPr>
          <w:b/>
        </w:rPr>
        <w:t xml:space="preserve">• </w:t>
      </w:r>
      <w:r>
        <w:t>Do not claim the rice became materially fresh, clean, or safe. The root narrative keeps its rejected condition while transforming its devotional meaning through Svarūpa’s and Mahāprabhu’s response.</w:t>
      </w:r>
    </w:p>
    <w:p>
      <w:pPr>
        <w:spacing w:after="80"/>
        <w:ind w:left="259" w:hanging="173"/>
      </w:pPr>
      <w:r>
        <w:rPr>
          <w:b/>
        </w:rPr>
        <w:t xml:space="preserve">• </w:t>
      </w:r>
      <w:r>
        <w:t>The phrase “Mahāprabhu tasted Raghunātha’s renunciation” is a literary chapter title/synthesis, not a quotation. The text says He tasted the rice and was satisfied by Raghunātha’s severe vairāgya.</w:t>
      </w:r>
    </w:p>
    <w:p>
      <w:pPr>
        <w:spacing w:after="80"/>
        <w:ind w:left="259" w:hanging="173"/>
      </w:pPr>
      <w:r>
        <w:rPr>
          <w:b/>
        </w:rPr>
        <w:t xml:space="preserve">• </w:t>
      </w:r>
      <w:r>
        <w:t>Text 6.314 quotes Śrīmad-Bhāgavatam 7.15.40. In the biography, this functions as Kṛṣṇadāsa’s scriptural framing of Raghunātha’s bodily minimalism, not as a universal rule for all devotees.</w:t>
      </w:r>
    </w:p>
    <w:p>
      <w:pPr>
        <w:spacing w:after="80"/>
        <w:ind w:left="259" w:hanging="173"/>
      </w:pPr>
      <w:r>
        <w:rPr>
          <w:b/>
        </w:rPr>
        <w:t xml:space="preserve">• </w:t>
      </w:r>
      <w:r>
        <w:t>The closing transition should now move away from cataloging austerity and into the positive content of the sixteen Purī years: intimate service, memory, note-making, and transmission of Mahāprabhu’s Antya-līlā.</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RDGB-09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RDGB-09 — The Rice Even the Cows Refused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