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pPr>
      <w:r>
        <w:rPr>
          <w:b/>
          <w:i w:val="0"/>
        </w:rPr>
        <w:t>GOVARDHANA PILGRIMAGE</w:t>
      </w:r>
    </w:p>
    <w:p>
      <w:pPr>
        <w:spacing w:after="20" w:before="0"/>
      </w:pPr>
      <w:r>
        <w:rPr>
          <w:b w:val="0"/>
          <w:i w:val="0"/>
        </w:rPr>
        <w:t>Raghunātha dāsa Gosvāmī — A Scholarly-Devotional Biography</w:t>
      </w:r>
    </w:p>
    <w:p>
      <w:pPr>
        <w:spacing w:after="60" w:before="0"/>
      </w:pPr>
      <w:r>
        <w:rPr>
          <w:b/>
          <w:i w:val="0"/>
        </w:rPr>
        <w:t>RDGB-10</w:t>
      </w:r>
    </w:p>
    <w:p>
      <w:pPr>
        <w:pStyle w:val="Title"/>
        <w:spacing w:after="20" w:before="0"/>
      </w:pPr>
      <w:r>
        <w:rPr>
          <w:b w:val="0"/>
          <w:i w:val="0"/>
        </w:rPr>
        <w:t>Sixteen Years at the Heart of Antya-līlā</w:t>
      </w:r>
    </w:p>
    <w:p>
      <w:pPr>
        <w:pStyle w:val="Subtitle"/>
        <w:spacing w:after="160" w:before="0"/>
      </w:pPr>
      <w:r>
        <w:rPr>
          <w:b w:val="0"/>
          <w:i w:val="0"/>
        </w:rPr>
        <w:t>The memory Svarūpa placed in his voice</w:t>
      </w:r>
    </w:p>
    <w:tbl>
      <w:tblPr>
        <w:tblW w:type="auto" w:w="0"/>
        <w:jc w:val="center"/>
        <w:tblLayout w:type="fixed"/>
        <w:tblLook w:firstColumn="1" w:firstRow="1" w:lastColumn="0" w:lastRow="0" w:noHBand="0" w:noVBand="1" w:val="04A0"/>
      </w:tblPr>
      <w:tblGrid>
        <w:gridCol w:w="1656"/>
        <w:gridCol w:w="8496"/>
      </w:tblGrid>
      <w:tr>
        <w:trPr>
          <w:cantSplit/>
        </w:trPr>
        <w:tc>
          <w:tcPr>
            <w:tcW w:type="dxa" w:w="5026"/>
            <w:shd w:fill="E9D8DD"/>
            <w:tcMar>
              <w:top w:w="80" w:type="dxa"/>
              <w:start w:w="80" w:type="dxa"/>
              <w:bottom w:w="80" w:type="dxa"/>
              <w:end w:w="80" w:type="dxa"/>
            </w:tcMar>
            <w:vAlign w:val="center"/>
          </w:tcPr>
          <w:p>
            <w:r>
              <w:rPr>
                <w:b/>
              </w:rPr>
              <w:t>FINAL STATUS</w:t>
            </w:r>
          </w:p>
        </w:tc>
        <w:tc>
          <w:tcPr>
            <w:tcW w:type="dxa" w:w="5026"/>
            <w:tcMar>
              <w:top w:w="80" w:type="dxa"/>
              <w:start w:w="80" w:type="dxa"/>
              <w:bottom w:w="80" w:type="dxa"/>
              <w:end w:w="80" w:type="dxa"/>
            </w:tcMar>
            <w:vAlign w:val="center"/>
          </w:tcPr>
          <w:p>
            <w:r>
              <w:t>Final v1.0 scholarly-master chapter. Reader-facing narrative is frozen. Source controls are retained below; unresolved archival desiderata are explicitly non-blocking and do not reopen the life narrative.</w:t>
            </w:r>
          </w:p>
        </w:tc>
      </w:tr>
    </w:tbl>
    <w:p>
      <w:pPr>
        <w:spacing w:after="0" w:before="0"/>
      </w:pPr>
    </w:p>
    <w:p>
      <w:pPr>
        <w:pStyle w:val="Heading1"/>
        <w:spacing w:after="140" w:before="0"/>
      </w:pPr>
      <w:r>
        <w:rPr>
          <w:b w:val="0"/>
          <w:i w:val="0"/>
        </w:rPr>
        <w:t>Sixteen Years at the Heart of Antya-līlā</w:t>
      </w:r>
    </w:p>
    <w:p>
      <w:pPr>
        <w:spacing w:after="100" w:before="0"/>
      </w:pPr>
      <w:r>
        <w:rPr>
          <w:b w:val="0"/>
          <w:i w:val="0"/>
        </w:rPr>
        <w:t>The discarded-rice episode is unforgettable. It is also dangerous if it becomes the last image we keep of Raghunātha in Jagannātha Purī. His austerity was real, but austerity was not the center of his sixteen years there.</w:t>
      </w:r>
    </w:p>
    <w:p>
      <w:pPr>
        <w:spacing w:after="100" w:before="0"/>
      </w:pPr>
      <w:r>
        <w:rPr>
          <w:b w:val="0"/>
          <w:i w:val="0"/>
        </w:rPr>
        <w:t>Kṛṣṇadāsa Kavirāja says that Raghunātha rendered confidential service to Śrī Caitanya Mahāprabhu in Purī for sixteen years. The phrase is brief. Its implications are immense. The young man who had spent years trying to escape Bengal did not arrive in Purī merely to withdraw from society. He arrived to be placed inside a relationship.</w:t>
      </w:r>
    </w:p>
    <w:p>
      <w:pPr>
        <w:spacing w:after="100" w:before="0"/>
      </w:pPr>
      <w:r>
        <w:rPr>
          <w:b w:val="0"/>
          <w:i w:val="0"/>
        </w:rPr>
        <w:t>Mahāprabhu had entrusted him to Svarūpa Dāmodara: “Accept him as your son or servant.” From that point the biography repeatedly returns to the same structure. Raghunātha did not become a solitary ascetic orbiting Caitanya from a distance. He became Svarūpera Raghu.</w:t>
      </w:r>
    </w:p>
    <w:p>
      <w:pPr>
        <w:spacing w:after="100" w:before="0"/>
      </w:pPr>
      <w:r>
        <w:rPr>
          <w:b w:val="0"/>
          <w:i w:val="0"/>
        </w:rPr>
        <w:t>Raghunātha himself remembered his deliverance in almost exactly those terms. In Vilāpa-kusumāñjali 5 he looks back on household life as a nearly impossible dry well and praises Caitanya-candra for drawing him out by ropes of spontaneous mercy, bringing him to His lotus feet, and then placing him with Śrī Dāmodara.</w:t>
      </w:r>
    </w:p>
    <w:p>
      <w:pPr>
        <w:spacing w:after="100" w:before="0"/>
      </w:pPr>
      <w:r>
        <w:rPr>
          <w:b w:val="0"/>
          <w:i w:val="0"/>
        </w:rPr>
        <w:t>That last movement matters. In Raghunātha’s own prayer, rescue from the house is not complete until he has been given to Svarūpa.</w:t>
      </w:r>
    </w:p>
    <w:p>
      <w:pPr>
        <w:spacing w:after="100" w:before="0"/>
      </w:pPr>
      <w:r>
        <w:rPr>
          <w:b w:val="0"/>
          <w:i w:val="0"/>
        </w:rPr>
        <w:t>What did that gift become over sixteen years?</w:t>
      </w:r>
    </w:p>
    <w:p>
      <w:pPr>
        <w:spacing w:after="100" w:before="0"/>
      </w:pPr>
      <w:r>
        <w:rPr>
          <w:b w:val="0"/>
          <w:i w:val="0"/>
        </w:rPr>
        <w:t>Kṛṣṇadāsa gives an answer in the place where the Caitanya-caritāmṛta enters some of its most difficult territory: Mahāprabhu’s final ecstatic life in separation from Kṛṣṇa. There he pauses the narrative and explains why he can speak at all. Svarūpa Dāmodara and Raghunātha dāsa, he says, lived with Mahāprabhu. The two of them recorded His activities in their kaḍacā—working notebooks or records. They noted His activities moment by moment, sometimes briefly and sometimes at greater length.</w:t>
      </w:r>
    </w:p>
    <w:p>
      <w:pPr>
        <w:spacing w:after="100" w:before="0"/>
      </w:pPr>
      <w:r>
        <w:rPr>
          <w:b w:val="0"/>
          <w:i w:val="0"/>
        </w:rPr>
        <w:t>Then Kṛṣṇadāsa gives them distinct roles. Svarūpa was the sūtra-kartā, the maker of the concise thread or summary. Raghunātha was the vṛttikāra, the one who supplied fuller description.</w:t>
      </w:r>
    </w:p>
    <w:p>
      <w:pPr>
        <w:spacing w:after="100" w:before="0"/>
      </w:pPr>
      <w:r>
        <w:rPr>
          <w:b w:val="0"/>
          <w:i w:val="0"/>
        </w:rPr>
        <w:t>The vocabulary is extraordinary because it restores a part of Raghunātha’s identity that disappears when his life is told only through fasting. He was not only a man who ate almost nothing. He was a man who watched, heard, remembered, and described.</w:t>
      </w:r>
    </w:p>
    <w:p>
      <w:pPr>
        <w:spacing w:after="100" w:before="0"/>
      </w:pPr>
      <w:r>
        <w:rPr>
          <w:b w:val="0"/>
          <w:i w:val="0"/>
        </w:rPr>
        <w:t>This does not mean that every surviving sentence of Caitanya-caritāmṛta can be assigned mechanically to a lost page in Raghunātha’s hand. Kṛṣṇadāsa is not giving us a modern archival catalog. He is giving us something more important for biography: his own explicit account of the transmission by which the most intimate Caitanya-līlā reached him.</w:t>
      </w:r>
    </w:p>
    <w:p>
      <w:pPr>
        <w:spacing w:after="100" w:before="0"/>
      </w:pPr>
      <w:r>
        <w:rPr>
          <w:b w:val="0"/>
          <w:i w:val="0"/>
        </w:rPr>
        <w:t>Elsewhere he states it with crystalline clarity. The jewel-essence of Caitanya’s pastimes, he says, was Svarūpa’s treasury. Svarūpa placed that treasure in Raghunātha’s kaṇṭha—his throat, voice, living recitation—and Kṛṣṇadāsa heard from there. What little he heard, he says, he expanded in his book and offered to the devotees.</w:t>
      </w:r>
    </w:p>
    <w:p>
      <w:pPr>
        <w:spacing w:after="100" w:before="0"/>
      </w:pPr>
      <w:r>
        <w:rPr>
          <w:b w:val="0"/>
          <w:i w:val="0"/>
        </w:rPr>
        <w:t>The line makes Raghunātha into a bridge between two worlds. On one side stands Purī: Mahāprabhu, Svarūpa, the Gambhīrā, the final years of ecstatic separation, and the circle that directly witnessed them. On the other side stands Vraja: Kṛṣṇadāsa Kavirāja, the Gosvāmī community, Rādhā-kuṇḍa, and the book through which later generations would enter those years.</w:t>
      </w:r>
    </w:p>
    <w:p>
      <w:pPr>
        <w:spacing w:after="100" w:before="0"/>
      </w:pPr>
      <w:r>
        <w:rPr>
          <w:b w:val="0"/>
          <w:i w:val="0"/>
        </w:rPr>
        <w:t>Raghunātha stands between them carrying memory.</w:t>
      </w:r>
    </w:p>
    <w:p>
      <w:pPr>
        <w:spacing w:after="100" w:before="0"/>
      </w:pPr>
      <w:r>
        <w:rPr>
          <w:b w:val="0"/>
          <w:i w:val="0"/>
        </w:rPr>
        <w:t>Kṛṣṇadāsa repeats the claim at the close of his account of Haridāsa Ṭhākura. Whatever Svarūpa Gosvāmī wrote in his notes about Caitanya’s līlā, he says, he heard from the mouth of Raghunātha dāsa. This is not a later tradition trying to enhance Raghunātha’s prestige. It is the author of Caitanya-caritāmṛta naming one of his sources.</w:t>
      </w:r>
    </w:p>
    <w:p>
      <w:pPr>
        <w:spacing w:after="100" w:before="0"/>
      </w:pPr>
      <w:r>
        <w:rPr>
          <w:b w:val="0"/>
          <w:i w:val="0"/>
        </w:rPr>
        <w:t>The relationship becomes even more personal in Kṛṣṇadāsa’s own autobiography. He says that by mercy he attained the great Raghunātha, and through Raghunātha he attained the shelter of Śrī Svarūpa. The chain runs backward as well as forward: Kṛṣṇadāsa reaches Svarūpa through Raghunātha; Caitanya-līlā reaches Kṛṣṇadāsa through Raghunātha from Svarūpa.</w:t>
      </w:r>
    </w:p>
    <w:p>
      <w:pPr>
        <w:spacing w:after="100" w:before="0"/>
      </w:pPr>
      <w:r>
        <w:rPr>
          <w:b w:val="0"/>
          <w:i w:val="0"/>
        </w:rPr>
        <w:t>This helps explain why Raghunātha’s later life at Rādhā-kuṇḍa cannot be separated from Purī. When the elderly Gosvāmī spoke for hours about Caitanya, he was not repeating stories gathered secondhand in Vraja. He had spent sixteen years inside the world he described.</w:t>
      </w:r>
    </w:p>
    <w:p>
      <w:pPr>
        <w:spacing w:after="100" w:before="0"/>
      </w:pPr>
      <w:r>
        <w:rPr>
          <w:b w:val="0"/>
          <w:i w:val="0"/>
        </w:rPr>
        <w:t>Nor should those sixteen years be imagined as an unbroken literary workshop. The sources portray a devotional life, not an office. Raghunātha served, chanted, begged, worshiped the Govardhana-śilā, received instruction, watched Mahāprabhu’s moods deepen, and remained under Svarūpa’s care. The notebooks arise from that life; they are not a substitute for it.</w:t>
      </w:r>
    </w:p>
    <w:p>
      <w:pPr>
        <w:spacing w:after="100" w:before="0"/>
      </w:pPr>
      <w:r>
        <w:rPr>
          <w:b w:val="0"/>
          <w:i w:val="0"/>
        </w:rPr>
        <w:t>The word “confidential” therefore deserves weight. Mahāprabhu’s gift to Raghunātha was not simply proximity to a famous saint. It was admission, through Svarūpa, into a circle where the Lord’s interior devotional life could be witnessed and served without spectacle.</w:t>
      </w:r>
    </w:p>
    <w:p>
      <w:pPr>
        <w:spacing w:after="100" w:before="0"/>
      </w:pPr>
      <w:r>
        <w:rPr>
          <w:b w:val="0"/>
          <w:i w:val="0"/>
        </w:rPr>
        <w:t>That also changes the meaning of the Govardhana-śilā in the previous chapter. Mahāprabhu did not place Govardhana into the hands of an outsider. He gave it to someone who had been formed beside Him, under Svarūpa, and whose memory was already becoming a vessel for Caitanya-līlā.</w:t>
      </w:r>
    </w:p>
    <w:p>
      <w:pPr>
        <w:spacing w:after="100" w:before="0"/>
      </w:pPr>
      <w:r>
        <w:rPr>
          <w:b w:val="0"/>
          <w:i w:val="0"/>
        </w:rPr>
        <w:t>And it changes the meaning of the years to come. When Raghunātha eventually reaches Vraja, Rūpa and Sanātana will not merely rescue an exhausted ascetic. Kṛṣṇadāsa says they will repeatedly hear from him about Mahāprabhu’s external and internal pastimes because he had served as Svarūpa’s assistant and knew them deeply.</w:t>
      </w:r>
    </w:p>
    <w:p>
      <w:pPr>
        <w:spacing w:after="100" w:before="0"/>
      </w:pPr>
      <w:r>
        <w:rPr>
          <w:b w:val="0"/>
          <w:i w:val="0"/>
        </w:rPr>
        <w:t>The road from Purī to Rādhā-kuṇḍa therefore carries more than a person. It carries testimony.</w:t>
      </w:r>
    </w:p>
    <w:p>
      <w:pPr>
        <w:spacing w:after="100" w:before="0"/>
      </w:pPr>
      <w:r>
        <w:rPr>
          <w:b w:val="0"/>
          <w:i w:val="0"/>
        </w:rPr>
        <w:t>For sixteen years Raghunātha had lived near the source of that testimony. Then the two persons around whom his Purī life had been built—Mahāprabhu and Svarūpa Dāmodara—were gone.</w:t>
      </w:r>
    </w:p>
    <w:p>
      <w:pPr>
        <w:spacing w:after="100" w:before="0"/>
      </w:pPr>
      <w:r>
        <w:rPr>
          <w:b w:val="0"/>
          <w:i w:val="0"/>
        </w:rPr>
        <w:t>That is where the next chapter begins.</w:t>
      </w:r>
    </w:p>
    <w:p>
      <w:pPr>
        <w:pStyle w:val="Heading2"/>
        <w:spacing w:after="80" w:before="0"/>
      </w:pPr>
      <w:r>
        <w:rPr>
          <w:b w:val="0"/>
          <w:i w:val="0"/>
        </w:rPr>
        <w:t>Raghunātha’s own remembrance</w:t>
      </w:r>
    </w:p>
    <w:tbl>
      <w:tblPr>
        <w:tblW w:type="auto" w:w="0"/>
        <w:jc w:val="center"/>
        <w:tblLook w:firstColumn="1" w:firstRow="1" w:lastColumn="0" w:lastRow="0" w:noHBand="0" w:noVBand="1" w:val="04A0"/>
      </w:tblPr>
      <w:tblGrid>
        <w:gridCol w:w="10052"/>
      </w:tblGrid>
      <w:tr>
        <w:trPr>
          <w:cantSplit/>
        </w:trPr>
        <w:tc>
          <w:tcPr>
            <w:tcW w:type="dxa" w:w="10052"/>
            <w:shd w:fill="F3ECEE"/>
            <w:tcMar>
              <w:top w:w="110" w:type="dxa"/>
              <w:start w:w="110" w:type="dxa"/>
              <w:bottom w:w="110" w:type="dxa"/>
              <w:end w:w="110" w:type="dxa"/>
            </w:tcMar>
          </w:tcPr>
          <w:p>
            <w:pPr>
              <w:spacing w:after="80"/>
            </w:pPr>
            <w:r>
              <w:rPr>
                <w:i/>
              </w:rPr>
              <w:t>yo māṁ dustara-geha-nirjala-mahā-kūpād apāra-klamāt</w:t>
              <w:br/>
            </w:r>
            <w:r>
              <w:rPr>
                <w:i/>
              </w:rPr>
              <w:t>sadyaḥ sāndra-dayāmbudhiḥ prakṛtitaḥ svairī-kṛpā-rajjubhiḥ |</w:t>
              <w:br/>
            </w:r>
            <w:r>
              <w:rPr>
                <w:i/>
              </w:rPr>
              <w:t>uddhṛtyātma-saroja-nindi-caraṇa-prāntaṁ prapādya svayaṁ</w:t>
              <w:br/>
            </w:r>
            <w:r>
              <w:rPr>
                <w:i/>
              </w:rPr>
              <w:t>śrī-dāmodara-sāc-cakāra tam ahaṁ caitanya-candraṁ bhaje ||5||</w:t>
            </w:r>
          </w:p>
          <w:p>
            <w:pPr>
              <w:spacing w:after="0"/>
            </w:pPr>
            <w:r>
              <w:t>Working translation: I worship Caitanya-candra, the dense ocean of mercy, who drew me from the nearly impassable, waterless well of household life by the ropes of His spontaneous grace, brought me to the edge of His lotus feet, and personally placed me with Śrī Dāmodara.</w:t>
            </w:r>
          </w:p>
        </w:tc>
      </w:tr>
    </w:tbl>
    <w:p>
      <w:pPr>
        <w:spacing w:after="160" w:before="0"/>
      </w:pPr>
      <w:r>
        <w:rPr>
          <w:b w:val="0"/>
          <w:i/>
        </w:rPr>
        <w:t>Raghunātha dāsa Gosvāmī, Vilāpa-kusumāñjali 5</w:t>
      </w:r>
    </w:p>
    <w:p>
      <w:pPr>
        <w:pStyle w:val="Heading1"/>
        <w:spacing w:after="120" w:before="0"/>
      </w:pPr>
      <w:r>
        <w:t>SCHOLARLY CONTROL APPARATUS</w:t>
      </w:r>
    </w:p>
    <w:p>
      <w:pPr>
        <w:pStyle w:val="Heading2"/>
        <w:spacing w:after="80" w:before="0"/>
      </w:pPr>
      <w:r>
        <w:rPr>
          <w:b w:val="0"/>
          <w:i w:val="0"/>
        </w:rPr>
        <w:t>1. Narrative and evidence map</w:t>
      </w:r>
    </w:p>
    <w:tbl>
      <w:tblPr>
        <w:tblStyle w:val="TableGrid"/>
        <w:tblW w:type="auto" w:w="0"/>
        <w:jc w:val="center"/>
        <w:tblLook w:firstColumn="1" w:firstRow="1" w:lastColumn="0" w:lastRow="0" w:noHBand="0" w:noVBand="1" w:val="04A0"/>
      </w:tblPr>
      <w:tblGrid>
        <w:gridCol w:w="2513"/>
        <w:gridCol w:w="2513"/>
        <w:gridCol w:w="2513"/>
        <w:gridCol w:w="2513"/>
      </w:tblGrid>
      <w:tr>
        <w:trPr>
          <w:cantSplit/>
          <w:tblHeader w:val="true"/>
        </w:trPr>
        <w:tc>
          <w:tcPr>
            <w:tcW w:type="dxa" w:w="2513"/>
            <w:shd w:fill="E9D8DD"/>
          </w:tcPr>
          <w:p>
            <w:r>
              <w:rPr>
                <w:b/>
              </w:rPr>
              <w:t>Narrative unit</w:t>
            </w:r>
          </w:p>
        </w:tc>
        <w:tc>
          <w:tcPr>
            <w:tcW w:type="dxa" w:w="2513"/>
            <w:shd w:fill="E9D8DD"/>
          </w:tcPr>
          <w:p>
            <w:r>
              <w:rPr>
                <w:b/>
              </w:rPr>
              <w:t>Locus</w:t>
            </w:r>
          </w:p>
        </w:tc>
        <w:tc>
          <w:tcPr>
            <w:tcW w:type="dxa" w:w="2513"/>
            <w:shd w:fill="E9D8DD"/>
          </w:tcPr>
          <w:p>
            <w:r>
              <w:rPr>
                <w:b/>
              </w:rPr>
              <w:t>Layer</w:t>
            </w:r>
          </w:p>
        </w:tc>
        <w:tc>
          <w:tcPr>
            <w:tcW w:type="dxa" w:w="2513"/>
            <w:shd w:fill="E9D8DD"/>
          </w:tcPr>
          <w:p>
            <w:r>
              <w:rPr>
                <w:b/>
              </w:rPr>
              <w:t>Control</w:t>
            </w:r>
          </w:p>
        </w:tc>
      </w:tr>
      <w:tr>
        <w:trPr>
          <w:cantSplit/>
        </w:trPr>
        <w:tc>
          <w:tcPr>
            <w:tcW w:type="dxa" w:w="2513"/>
            <w:tcMar>
              <w:top w:w="55" w:type="dxa"/>
              <w:start w:w="55" w:type="dxa"/>
              <w:bottom w:w="55" w:type="dxa"/>
              <w:end w:w="55" w:type="dxa"/>
            </w:tcMar>
          </w:tcPr>
          <w:p>
            <w:r>
              <w:t>Sixteen years of confidential service in Purī</w:t>
            </w:r>
          </w:p>
        </w:tc>
        <w:tc>
          <w:tcPr>
            <w:tcW w:type="dxa" w:w="2513"/>
            <w:tcMar>
              <w:top w:w="55" w:type="dxa"/>
              <w:start w:w="55" w:type="dxa"/>
              <w:bottom w:w="55" w:type="dxa"/>
              <w:end w:w="55" w:type="dxa"/>
            </w:tcMar>
          </w:tcPr>
          <w:p>
            <w:r>
              <w:t>CC Ādi 10.92–93</w:t>
            </w:r>
          </w:p>
        </w:tc>
        <w:tc>
          <w:tcPr>
            <w:tcW w:type="dxa" w:w="2513"/>
            <w:tcMar>
              <w:top w:w="55" w:type="dxa"/>
              <w:start w:w="55" w:type="dxa"/>
              <w:bottom w:w="55" w:type="dxa"/>
              <w:end w:w="55" w:type="dxa"/>
            </w:tcMar>
          </w:tcPr>
          <w:p>
            <w:r>
              <w:t>A2</w:t>
            </w:r>
          </w:p>
        </w:tc>
        <w:tc>
          <w:tcPr>
            <w:tcW w:type="dxa" w:w="2513"/>
            <w:tcMar>
              <w:top w:w="55" w:type="dxa"/>
              <w:start w:w="55" w:type="dxa"/>
              <w:bottom w:w="55" w:type="dxa"/>
              <w:end w:w="55" w:type="dxa"/>
            </w:tcMar>
          </w:tcPr>
          <w:p>
            <w:r>
              <w:t>Kṛṣṇadāsa’s explicit duration claim; do not replace it with reconstructed absolute dates here.</w:t>
            </w:r>
          </w:p>
        </w:tc>
      </w:tr>
      <w:tr>
        <w:trPr>
          <w:cantSplit/>
        </w:trPr>
        <w:tc>
          <w:tcPr>
            <w:tcW w:type="dxa" w:w="2513"/>
            <w:tcMar>
              <w:top w:w="55" w:type="dxa"/>
              <w:start w:w="55" w:type="dxa"/>
              <w:bottom w:w="55" w:type="dxa"/>
              <w:end w:w="55" w:type="dxa"/>
            </w:tcMar>
          </w:tcPr>
          <w:p>
            <w:r>
              <w:t>Raghunātha’s self-memory: rescued and placed with Dāmodara</w:t>
            </w:r>
          </w:p>
        </w:tc>
        <w:tc>
          <w:tcPr>
            <w:tcW w:type="dxa" w:w="2513"/>
            <w:tcMar>
              <w:top w:w="55" w:type="dxa"/>
              <w:start w:w="55" w:type="dxa"/>
              <w:bottom w:w="55" w:type="dxa"/>
              <w:end w:w="55" w:type="dxa"/>
            </w:tcMar>
          </w:tcPr>
          <w:p>
            <w:r>
              <w:t>Vilāpa-kusumāñjali 5</w:t>
            </w:r>
          </w:p>
        </w:tc>
        <w:tc>
          <w:tcPr>
            <w:tcW w:type="dxa" w:w="2513"/>
            <w:tcMar>
              <w:top w:w="55" w:type="dxa"/>
              <w:start w:w="55" w:type="dxa"/>
              <w:bottom w:w="55" w:type="dxa"/>
              <w:end w:w="55" w:type="dxa"/>
            </w:tcMar>
          </w:tcPr>
          <w:p>
            <w:r>
              <w:t>A1</w:t>
            </w:r>
          </w:p>
        </w:tc>
        <w:tc>
          <w:tcPr>
            <w:tcW w:type="dxa" w:w="2513"/>
            <w:tcMar>
              <w:top w:w="55" w:type="dxa"/>
              <w:start w:w="55" w:type="dxa"/>
              <w:bottom w:w="55" w:type="dxa"/>
              <w:end w:w="55" w:type="dxa"/>
            </w:tcMar>
          </w:tcPr>
          <w:p>
            <w:r>
              <w:t>Prayer genre, but directly autobiographical in devotional self-understanding.</w:t>
            </w:r>
          </w:p>
        </w:tc>
      </w:tr>
      <w:tr>
        <w:trPr>
          <w:cantSplit/>
        </w:trPr>
        <w:tc>
          <w:tcPr>
            <w:tcW w:type="dxa" w:w="2513"/>
            <w:tcMar>
              <w:top w:w="55" w:type="dxa"/>
              <w:start w:w="55" w:type="dxa"/>
              <w:bottom w:w="55" w:type="dxa"/>
              <w:end w:w="55" w:type="dxa"/>
            </w:tcMar>
          </w:tcPr>
          <w:p>
            <w:r>
              <w:t>Svarūpa and Raghunātha lived with Mahāprabhu and kept records</w:t>
            </w:r>
          </w:p>
        </w:tc>
        <w:tc>
          <w:tcPr>
            <w:tcW w:type="dxa" w:w="2513"/>
            <w:tcMar>
              <w:top w:w="55" w:type="dxa"/>
              <w:start w:w="55" w:type="dxa"/>
              <w:bottom w:w="55" w:type="dxa"/>
              <w:end w:w="55" w:type="dxa"/>
            </w:tcMar>
          </w:tcPr>
          <w:p>
            <w:r>
              <w:t>CC Antya 14.7–9</w:t>
            </w:r>
          </w:p>
        </w:tc>
        <w:tc>
          <w:tcPr>
            <w:tcW w:type="dxa" w:w="2513"/>
            <w:tcMar>
              <w:top w:w="55" w:type="dxa"/>
              <w:start w:w="55" w:type="dxa"/>
              <w:bottom w:w="55" w:type="dxa"/>
              <w:end w:w="55" w:type="dxa"/>
            </w:tcMar>
          </w:tcPr>
          <w:p>
            <w:r>
              <w:t>A2</w:t>
            </w:r>
          </w:p>
        </w:tc>
        <w:tc>
          <w:tcPr>
            <w:tcW w:type="dxa" w:w="2513"/>
            <w:tcMar>
              <w:top w:w="55" w:type="dxa"/>
              <w:start w:w="55" w:type="dxa"/>
              <w:bottom w:w="55" w:type="dxa"/>
              <w:end w:w="55" w:type="dxa"/>
            </w:tcMar>
          </w:tcPr>
          <w:p>
            <w:r>
              <w:t>Strongest narrative control for eyewitness/recording role; avoid claims about the physical survival of notebooks.</w:t>
            </w:r>
          </w:p>
        </w:tc>
      </w:tr>
      <w:tr>
        <w:trPr>
          <w:cantSplit/>
        </w:trPr>
        <w:tc>
          <w:tcPr>
            <w:tcW w:type="dxa" w:w="2513"/>
            <w:tcMar>
              <w:top w:w="55" w:type="dxa"/>
              <w:start w:w="55" w:type="dxa"/>
              <w:bottom w:w="55" w:type="dxa"/>
              <w:end w:w="55" w:type="dxa"/>
            </w:tcMar>
          </w:tcPr>
          <w:p>
            <w:r>
              <w:t>Svarūpa sūtra-kartā; Raghunātha vṛttikāra</w:t>
            </w:r>
          </w:p>
        </w:tc>
        <w:tc>
          <w:tcPr>
            <w:tcW w:type="dxa" w:w="2513"/>
            <w:tcMar>
              <w:top w:w="55" w:type="dxa"/>
              <w:start w:w="55" w:type="dxa"/>
              <w:bottom w:w="55" w:type="dxa"/>
              <w:end w:w="55" w:type="dxa"/>
            </w:tcMar>
          </w:tcPr>
          <w:p>
            <w:r>
              <w:t>CC Antya 14.10</w:t>
            </w:r>
          </w:p>
        </w:tc>
        <w:tc>
          <w:tcPr>
            <w:tcW w:type="dxa" w:w="2513"/>
            <w:tcMar>
              <w:top w:w="55" w:type="dxa"/>
              <w:start w:w="55" w:type="dxa"/>
              <w:bottom w:w="55" w:type="dxa"/>
              <w:end w:w="55" w:type="dxa"/>
            </w:tcMar>
          </w:tcPr>
          <w:p>
            <w:r>
              <w:t>A2</w:t>
            </w:r>
          </w:p>
        </w:tc>
        <w:tc>
          <w:tcPr>
            <w:tcW w:type="dxa" w:w="2513"/>
            <w:tcMar>
              <w:top w:w="55" w:type="dxa"/>
              <w:start w:w="55" w:type="dxa"/>
              <w:bottom w:w="55" w:type="dxa"/>
              <w:end w:w="55" w:type="dxa"/>
            </w:tcMar>
          </w:tcPr>
          <w:p>
            <w:r>
              <w:t>Explicit differentiation of concise and expanded recording roles.</w:t>
            </w:r>
          </w:p>
        </w:tc>
      </w:tr>
      <w:tr>
        <w:trPr>
          <w:cantSplit/>
        </w:trPr>
        <w:tc>
          <w:tcPr>
            <w:tcW w:type="dxa" w:w="2513"/>
            <w:tcMar>
              <w:top w:w="55" w:type="dxa"/>
              <w:start w:w="55" w:type="dxa"/>
              <w:bottom w:w="55" w:type="dxa"/>
              <w:end w:w="55" w:type="dxa"/>
            </w:tcMar>
          </w:tcPr>
          <w:p>
            <w:r>
              <w:t>Svarūpa’s Caitanya-līlā treasury placed in Raghunātha’s kaṇṭha</w:t>
            </w:r>
          </w:p>
        </w:tc>
        <w:tc>
          <w:tcPr>
            <w:tcW w:type="dxa" w:w="2513"/>
            <w:tcMar>
              <w:top w:w="55" w:type="dxa"/>
              <w:start w:w="55" w:type="dxa"/>
              <w:bottom w:w="55" w:type="dxa"/>
              <w:end w:w="55" w:type="dxa"/>
            </w:tcMar>
          </w:tcPr>
          <w:p>
            <w:r>
              <w:t>CC Madhya 2.84</w:t>
            </w:r>
          </w:p>
        </w:tc>
        <w:tc>
          <w:tcPr>
            <w:tcW w:type="dxa" w:w="2513"/>
            <w:tcMar>
              <w:top w:w="55" w:type="dxa"/>
              <w:start w:w="55" w:type="dxa"/>
              <w:bottom w:w="55" w:type="dxa"/>
              <w:end w:w="55" w:type="dxa"/>
            </w:tcMar>
          </w:tcPr>
          <w:p>
            <w:r>
              <w:t>A2</w:t>
            </w:r>
          </w:p>
        </w:tc>
        <w:tc>
          <w:tcPr>
            <w:tcW w:type="dxa" w:w="2513"/>
            <w:tcMar>
              <w:top w:w="55" w:type="dxa"/>
              <w:start w:w="55" w:type="dxa"/>
              <w:bottom w:w="55" w:type="dxa"/>
              <w:end w:w="55" w:type="dxa"/>
            </w:tcMar>
          </w:tcPr>
          <w:p>
            <w:r>
              <w:t>Explicit transmission chain: Svarūpa → Raghunātha → Kṛṣṇadāsa.</w:t>
            </w:r>
          </w:p>
        </w:tc>
      </w:tr>
      <w:tr>
        <w:trPr>
          <w:cantSplit/>
        </w:trPr>
        <w:tc>
          <w:tcPr>
            <w:tcW w:type="dxa" w:w="2513"/>
            <w:tcMar>
              <w:top w:w="55" w:type="dxa"/>
              <w:start w:w="55" w:type="dxa"/>
              <w:bottom w:w="55" w:type="dxa"/>
              <w:end w:w="55" w:type="dxa"/>
            </w:tcMar>
          </w:tcPr>
          <w:p>
            <w:r>
              <w:t>Kṛṣṇadāsa heard from Raghunātha what Svarūpa wrote</w:t>
            </w:r>
          </w:p>
        </w:tc>
        <w:tc>
          <w:tcPr>
            <w:tcW w:type="dxa" w:w="2513"/>
            <w:tcMar>
              <w:top w:w="55" w:type="dxa"/>
              <w:start w:w="55" w:type="dxa"/>
              <w:bottom w:w="55" w:type="dxa"/>
              <w:end w:w="55" w:type="dxa"/>
            </w:tcMar>
          </w:tcPr>
          <w:p>
            <w:r>
              <w:t>CC Antya 3.269</w:t>
            </w:r>
          </w:p>
        </w:tc>
        <w:tc>
          <w:tcPr>
            <w:tcW w:type="dxa" w:w="2513"/>
            <w:tcMar>
              <w:top w:w="55" w:type="dxa"/>
              <w:start w:w="55" w:type="dxa"/>
              <w:bottom w:w="55" w:type="dxa"/>
              <w:end w:w="55" w:type="dxa"/>
            </w:tcMar>
          </w:tcPr>
          <w:p>
            <w:r>
              <w:t>A2</w:t>
            </w:r>
          </w:p>
        </w:tc>
        <w:tc>
          <w:tcPr>
            <w:tcW w:type="dxa" w:w="2513"/>
            <w:tcMar>
              <w:top w:w="55" w:type="dxa"/>
              <w:start w:w="55" w:type="dxa"/>
              <w:bottom w:w="55" w:type="dxa"/>
              <w:end w:w="55" w:type="dxa"/>
            </w:tcMar>
          </w:tcPr>
          <w:p>
            <w:r>
              <w:t>Authorial source statement; central to chapter thesis.</w:t>
            </w:r>
          </w:p>
        </w:tc>
      </w:tr>
      <w:tr>
        <w:trPr>
          <w:cantSplit/>
        </w:trPr>
        <w:tc>
          <w:tcPr>
            <w:tcW w:type="dxa" w:w="2513"/>
            <w:tcMar>
              <w:top w:w="55" w:type="dxa"/>
              <w:start w:w="55" w:type="dxa"/>
              <w:bottom w:w="55" w:type="dxa"/>
              <w:end w:w="55" w:type="dxa"/>
            </w:tcMar>
          </w:tcPr>
          <w:p>
            <w:r>
              <w:t>Kṛṣṇadāsa attained Svarūpa’s shelter through Raghunātha</w:t>
            </w:r>
          </w:p>
        </w:tc>
        <w:tc>
          <w:tcPr>
            <w:tcW w:type="dxa" w:w="2513"/>
            <w:tcMar>
              <w:top w:w="55" w:type="dxa"/>
              <w:start w:w="55" w:type="dxa"/>
              <w:bottom w:w="55" w:type="dxa"/>
              <w:end w:w="55" w:type="dxa"/>
            </w:tcMar>
          </w:tcPr>
          <w:p>
            <w:r>
              <w:t>CC Ādi 5.202</w:t>
            </w:r>
          </w:p>
        </w:tc>
        <w:tc>
          <w:tcPr>
            <w:tcW w:type="dxa" w:w="2513"/>
            <w:tcMar>
              <w:top w:w="55" w:type="dxa"/>
              <w:start w:w="55" w:type="dxa"/>
              <w:bottom w:w="55" w:type="dxa"/>
              <w:end w:w="55" w:type="dxa"/>
            </w:tcMar>
          </w:tcPr>
          <w:p>
            <w:r>
              <w:t>A2 autobiographical</w:t>
            </w:r>
          </w:p>
        </w:tc>
        <w:tc>
          <w:tcPr>
            <w:tcW w:type="dxa" w:w="2513"/>
            <w:tcMar>
              <w:top w:w="55" w:type="dxa"/>
              <w:start w:w="55" w:type="dxa"/>
              <w:bottom w:w="55" w:type="dxa"/>
              <w:end w:w="55" w:type="dxa"/>
            </w:tcMar>
          </w:tcPr>
          <w:p>
            <w:r>
              <w:t>Shows personal lineage relationship, not only literary borrowing.</w:t>
            </w:r>
          </w:p>
        </w:tc>
      </w:tr>
      <w:tr>
        <w:trPr>
          <w:cantSplit/>
        </w:trPr>
        <w:tc>
          <w:tcPr>
            <w:tcW w:type="dxa" w:w="2513"/>
            <w:tcMar>
              <w:top w:w="55" w:type="dxa"/>
              <w:start w:w="55" w:type="dxa"/>
              <w:bottom w:w="55" w:type="dxa"/>
              <w:end w:w="55" w:type="dxa"/>
            </w:tcMar>
          </w:tcPr>
          <w:p>
            <w:r>
              <w:t>Rūpa and Sanātana later hear Caitanya-līlā from Raghunātha</w:t>
            </w:r>
          </w:p>
        </w:tc>
        <w:tc>
          <w:tcPr>
            <w:tcW w:type="dxa" w:w="2513"/>
            <w:tcMar>
              <w:top w:w="55" w:type="dxa"/>
              <w:start w:w="55" w:type="dxa"/>
              <w:bottom w:w="55" w:type="dxa"/>
              <w:end w:w="55" w:type="dxa"/>
            </w:tcMar>
          </w:tcPr>
          <w:p>
            <w:r>
              <w:t>CC Ādi 10.94–97</w:t>
            </w:r>
          </w:p>
        </w:tc>
        <w:tc>
          <w:tcPr>
            <w:tcW w:type="dxa" w:w="2513"/>
            <w:tcMar>
              <w:top w:w="55" w:type="dxa"/>
              <w:start w:w="55" w:type="dxa"/>
              <w:bottom w:w="55" w:type="dxa"/>
              <w:end w:w="55" w:type="dxa"/>
            </w:tcMar>
          </w:tcPr>
          <w:p>
            <w:r>
              <w:t>A2</w:t>
            </w:r>
          </w:p>
        </w:tc>
        <w:tc>
          <w:tcPr>
            <w:tcW w:type="dxa" w:w="2513"/>
            <w:tcMar>
              <w:top w:w="55" w:type="dxa"/>
              <w:start w:w="55" w:type="dxa"/>
              <w:bottom w:w="55" w:type="dxa"/>
              <w:end w:w="55" w:type="dxa"/>
            </w:tcMar>
          </w:tcPr>
          <w:p>
            <w:r>
              <w:t>Bridge to Vraja; narrate fully only after bereavement/journey chapters.</w:t>
            </w:r>
          </w:p>
        </w:tc>
      </w:tr>
    </w:tbl>
    <w:p>
      <w:pPr>
        <w:spacing w:after="20" w:before="0"/>
      </w:pPr>
    </w:p>
    <w:p>
      <w:pPr>
        <w:pStyle w:val="Heading2"/>
        <w:spacing w:after="80" w:before="0"/>
      </w:pPr>
      <w:r>
        <w:rPr>
          <w:b w:val="0"/>
          <w:i w:val="0"/>
        </w:rPr>
        <w:t>2. Primary quotation ledger</w:t>
      </w:r>
    </w:p>
    <w:p>
      <w:pPr>
        <w:spacing w:after="60"/>
      </w:pPr>
      <w:r>
        <w:rPr>
          <w:b/>
        </w:rPr>
        <w:t>Caitanya-caritāmṛta, Ādi 10.93</w:t>
      </w:r>
    </w:p>
    <w:p>
      <w:pPr>
        <w:spacing w:after="40"/>
        <w:ind w:left="259"/>
      </w:pPr>
      <w:r>
        <w:rPr>
          <w:i/>
        </w:rPr>
        <w:t>prabhura antaraṅga-sevā karena ṣola-vatsara / prabhu-svarūpera antardhāne āilā vṛndāvana</w:t>
      </w:r>
    </w:p>
    <w:p>
      <w:pPr>
        <w:spacing w:after="100"/>
        <w:ind w:left="259"/>
      </w:pPr>
      <w:r>
        <w:rPr>
          <w:b/>
        </w:rPr>
        <w:t xml:space="preserve">Research use — </w:t>
      </w:r>
      <w:r>
        <w:t>Raghunātha rendered confidential service for sixteen years; after the disappearance of Mahāprabhu and Svarūpa he went to Vṛndāvana.</w:t>
      </w:r>
    </w:p>
    <w:p>
      <w:pPr>
        <w:spacing w:after="60"/>
      </w:pPr>
      <w:r>
        <w:rPr>
          <w:b/>
        </w:rPr>
        <w:t>Caitanya-caritāmṛta, Madhya 2.84</w:t>
      </w:r>
    </w:p>
    <w:p>
      <w:pPr>
        <w:spacing w:after="40"/>
        <w:ind w:left="259"/>
      </w:pPr>
      <w:r>
        <w:rPr>
          <w:i/>
        </w:rPr>
        <w:t>caitanya-līlā-ratna-sāra, svarūpera bhāṇḍāra / teṅho thuilā raghunāthera kaṇṭhe / tāhāṅ kichu ye śuniluṅ, tāhā ihāṅ vistāriluṅ / bhakta-gaṇe diluṅ ei bheṭe</w:t>
      </w:r>
    </w:p>
    <w:p>
      <w:pPr>
        <w:spacing w:after="100"/>
        <w:ind w:left="259"/>
      </w:pPr>
      <w:r>
        <w:rPr>
          <w:b/>
        </w:rPr>
        <w:t xml:space="preserve">Research use — </w:t>
      </w:r>
      <w:r>
        <w:t>The jewel-essence of Caitanya-līlā was Svarūpa’s treasury; it was placed in Raghunātha’s voice/memory, and Kṛṣṇadāsa expanded what he heard there.</w:t>
      </w:r>
    </w:p>
    <w:p>
      <w:pPr>
        <w:spacing w:after="60"/>
      </w:pPr>
      <w:r>
        <w:rPr>
          <w:b/>
        </w:rPr>
        <w:t>Caitanya-caritāmṛta, Antya 3.269</w:t>
      </w:r>
    </w:p>
    <w:p>
      <w:pPr>
        <w:spacing w:after="40"/>
        <w:ind w:left="259"/>
      </w:pPr>
      <w:r>
        <w:rPr>
          <w:i/>
        </w:rPr>
        <w:t>svarūpa-gosāñi kaḍacāya ye-līlā likhila / raghunātha-dāsa-mukhe ye saba śunila</w:t>
      </w:r>
    </w:p>
    <w:p>
      <w:pPr>
        <w:spacing w:after="100"/>
        <w:ind w:left="259"/>
      </w:pPr>
      <w:r>
        <w:rPr>
          <w:b/>
        </w:rPr>
        <w:t xml:space="preserve">Research use — </w:t>
      </w:r>
      <w:r>
        <w:t>Kṛṣṇadāsa explicitly says he heard from Raghunātha what Svarūpa had recorded in his notes.</w:t>
      </w:r>
    </w:p>
    <w:p>
      <w:pPr>
        <w:spacing w:after="60"/>
      </w:pPr>
      <w:r>
        <w:rPr>
          <w:b/>
        </w:rPr>
        <w:t>Caitanya-caritāmṛta, Antya 14.7–10</w:t>
      </w:r>
    </w:p>
    <w:p>
      <w:pPr>
        <w:spacing w:after="40"/>
        <w:ind w:left="259"/>
      </w:pPr>
      <w:r>
        <w:rPr>
          <w:i/>
        </w:rPr>
        <w:t>svarūpa-gosāñi āra raghunātha-dāsa / ei duira kaḍacāte e-līlā prakāśa … svarūpa — sūtra-kartā, raghunātha — vṛttikāra</w:t>
      </w:r>
    </w:p>
    <w:p>
      <w:pPr>
        <w:spacing w:after="100"/>
        <w:ind w:left="259"/>
      </w:pPr>
      <w:r>
        <w:rPr>
          <w:b/>
        </w:rPr>
        <w:t xml:space="preserve">Research use — </w:t>
      </w:r>
      <w:r>
        <w:t>The two kept records; Svarūpa made concise notes and Raghunātha fuller descriptions.</w:t>
      </w:r>
    </w:p>
    <w:p>
      <w:pPr>
        <w:spacing w:after="60"/>
      </w:pPr>
      <w:r>
        <w:rPr>
          <w:b/>
        </w:rPr>
        <w:t>Caitanya-caritāmṛta, Ādi 5.202</w:t>
      </w:r>
    </w:p>
    <w:p>
      <w:pPr>
        <w:spacing w:after="40"/>
        <w:ind w:left="259"/>
      </w:pPr>
      <w:r>
        <w:rPr>
          <w:i/>
        </w:rPr>
        <w:t>yāṅhā haite pāinu raghunātha-mahāśaya / yāṅhā haite pāinu śrī-svarūpa-āśraya</w:t>
      </w:r>
    </w:p>
    <w:p>
      <w:pPr>
        <w:spacing w:after="100"/>
        <w:ind w:left="259"/>
      </w:pPr>
      <w:r>
        <w:rPr>
          <w:b/>
        </w:rPr>
        <w:t xml:space="preserve">Research use — </w:t>
      </w:r>
      <w:r>
        <w:t>Kṛṣṇadāsa’s own statement that through Raghunātha he obtained Svarūpa’s shelter.</w:t>
      </w:r>
    </w:p>
    <w:p>
      <w:pPr>
        <w:pStyle w:val="Heading2"/>
        <w:spacing w:after="80" w:before="0"/>
      </w:pPr>
      <w:r>
        <w:rPr>
          <w:b w:val="0"/>
          <w:i w:val="0"/>
        </w:rPr>
        <w:t>3. Literary and historical controls</w:t>
      </w:r>
    </w:p>
    <w:p>
      <w:pPr>
        <w:spacing w:after="80"/>
        <w:ind w:left="259" w:hanging="173"/>
      </w:pPr>
      <w:r>
        <w:rPr>
          <w:b/>
        </w:rPr>
        <w:t xml:space="preserve">• </w:t>
      </w:r>
      <w:r>
        <w:t>“Sixteen years” is Kṛṣṇadāsa Kavirāja’s explicit biographical claim in Ādi 10.93. Absolute Gregorian dating remains a separate chronology problem and should not be forced into this chapter.</w:t>
      </w:r>
    </w:p>
    <w:p>
      <w:pPr>
        <w:spacing w:after="80"/>
        <w:ind w:left="259" w:hanging="173"/>
      </w:pPr>
      <w:r>
        <w:rPr>
          <w:b/>
        </w:rPr>
        <w:t xml:space="preserve">• </w:t>
      </w:r>
      <w:r>
        <w:t>kaḍacā is rendered broadly as notebook/working record. Do not claim that identifiable autograph notebooks of Svarūpa or Raghunātha survive unless manuscript evidence is independently established.</w:t>
      </w:r>
    </w:p>
    <w:p>
      <w:pPr>
        <w:spacing w:after="80"/>
        <w:ind w:left="259" w:hanging="173"/>
      </w:pPr>
      <w:r>
        <w:rPr>
          <w:b/>
        </w:rPr>
        <w:t xml:space="preserve">• </w:t>
      </w:r>
      <w:r>
        <w:t>Antya 14.7–10 supports a real recording role for both men. It does not authorize assigning every individual Antya-līlā scene to Raghunātha as direct eyewitness unless the text itself makes that connection.</w:t>
      </w:r>
    </w:p>
    <w:p>
      <w:pPr>
        <w:spacing w:after="80"/>
        <w:ind w:left="259" w:hanging="173"/>
      </w:pPr>
      <w:r>
        <w:rPr>
          <w:b/>
        </w:rPr>
        <w:t xml:space="preserve">• </w:t>
      </w:r>
      <w:r>
        <w:t>kaṇṭha in Madhya 2.84 literally points to the throat/voice. “Memory” is interpretive shorthand for living oral transmission and should not erase the embodied image of recitation.</w:t>
      </w:r>
    </w:p>
    <w:p>
      <w:pPr>
        <w:spacing w:after="80"/>
        <w:ind w:left="259" w:hanging="173"/>
      </w:pPr>
      <w:r>
        <w:rPr>
          <w:b/>
        </w:rPr>
        <w:t xml:space="preserve">• </w:t>
      </w:r>
      <w:r>
        <w:t>vṛttikāra is translated here as one who gives fuller description/exposition. Avoid importing a modern professional “biographer” category into the sixteenth-century devotional setting.</w:t>
      </w:r>
    </w:p>
    <w:p>
      <w:pPr>
        <w:spacing w:after="80"/>
        <w:ind w:left="259" w:hanging="173"/>
      </w:pPr>
      <w:r>
        <w:rPr>
          <w:b/>
        </w:rPr>
        <w:t xml:space="preserve">• </w:t>
      </w:r>
      <w:r>
        <w:t>The chapter’s thesis is positive: Raghunātha’s vairāgya protected and concentrated a life of service, remembrance, and transmission. Do not let the previous austerity chapters define him exhaustively.</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RDGB-10 • Final v1.0 • 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RDGB-10 — Sixteen Years at the Heart of Antya-līlā — Final v1.0</dc:title>
  <dc:subject>Govardhana Pilgrimage - Raghunatha Dasa Gosvami</dc:subject>
  <dc:creator>Govardhana Pilgrimage Project</dc:creator>
  <cp:keywords>Raghunatha Dasa Gosvami; Radha-kunda; Govardhana; Gaudiya Vaisnavism</cp:keywords>
  <dc:description>Final v1.0 - source-critical scholarly-devotional edition</dc:description>
  <cp:lastModifiedBy>Govardhana Pilgrimage Project</cp:lastModifiedBy>
  <cp:revision>1</cp:revision>
  <dcterms:created xsi:type="dcterms:W3CDTF">2013-12-23T23:15:00Z</dcterms:created>
  <dcterms:modified xsi:type="dcterms:W3CDTF">2013-12-23T23:15:00Z</dcterms:modified>
  <cp:category/>
</cp:coreProperties>
</file>