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3"/>
        </w:rPr>
        <w:t>RK-02 — Rādhā-kuṇḍa Nitya-līlā &amp; Sacred Geography</w:t>
      </w:r>
    </w:p>
    <w:p>
      <w:pPr>
        <w:jc w:val="center"/>
      </w:pPr>
      <w:r>
        <w:rPr>
          <w:i/>
          <w:sz w:val="21"/>
        </w:rPr>
        <w:t>Aṣṭa-kālīya Route Verification Checkpoint • Research Ledger v0.2 • 18 Aug 2026</w:t>
      </w:r>
    </w:p>
    <w:p>
      <w:r>
        <w:rPr>
          <w:b/>
        </w:rPr>
        <w:t xml:space="preserve">Purpose. </w:t>
      </w:r>
      <w:r>
        <w:t>This specialist ledger is the durable research memory for Rādhā-kuṇḍa’s nitya-līlā geography. It intentionally retains more detail than the future guide chapter: exact loci, Sanskrit where securely transcribed, route markers, service roles, cross-text correspondences, unresolved identifications, and modern-localization cautions. No major finding from the research conversation should be allowed to disappear during later synthesis.</w:t>
      </w:r>
    </w:p>
    <w:p>
      <w:r>
        <w:rPr>
          <w:b/>
        </w:rPr>
        <w:t xml:space="preserve">v0.2 milestone. </w:t>
      </w:r>
      <w:r>
        <w:t>The aṣṭa-kālīya comparison has reached the project’s defined route/timing/companions/activities milestone. Several items that were only WORKING in v0.1 are now promoted to VERIFIED A-level evidence after verse-locus checking in the Kṛṣṇa-bhāvanāmṛta printed Sanskrit/commentary edition and the searchable Govinda-līlāmṛta mūla/commentary.</w:t>
      </w:r>
    </w:p>
    <w:p>
      <w:pPr>
        <w:pStyle w:val="Heading1"/>
        <w:keepNext/>
      </w:pPr>
      <w:r>
        <w:t>0. What changed from v0.1</w:t>
      </w:r>
    </w:p>
    <w:p>
      <w:pPr>
        <w:pStyle w:val="ListBullet"/>
        <w:spacing w:after="40"/>
      </w:pPr>
      <w:r>
        <w:t>KBh 10.4–5: six-season service geography around Rādhā-kuṇḍa is promoted from WORKING to VERIFIED.</w:t>
      </w:r>
    </w:p>
    <w:p>
      <w:pPr>
        <w:pStyle w:val="ListBullet"/>
        <w:spacing w:after="40"/>
      </w:pPr>
      <w:r>
        <w:t>KBh 11.8 and 11.45–49: Varṣā-harṣa and the lotus-shaped swing social arrangement are promoted to VERIFIED.</w:t>
      </w:r>
    </w:p>
    <w:p>
      <w:pPr>
        <w:pStyle w:val="ListBullet"/>
        <w:spacing w:after="40"/>
      </w:pPr>
      <w:r>
        <w:t>KBh 14.9–17 and 14.48–52: the water-play episode is securely tied to the Rādhā-kuṇḍa/Śyāma-kuṇḍa complex; the post-water sequence is verse-located.</w:t>
      </w:r>
    </w:p>
    <w:p>
      <w:pPr>
        <w:pStyle w:val="ListBullet"/>
        <w:spacing w:after="40"/>
      </w:pPr>
      <w:r>
        <w:t>KBh 15.1–8: the dice-game setup and service roles are verse-located.</w:t>
      </w:r>
    </w:p>
    <w:p>
      <w:pPr>
        <w:pStyle w:val="ListBullet"/>
        <w:spacing w:after="40"/>
      </w:pPr>
      <w:r>
        <w:t>GL 18.25: the text explicitly locates a dice game in Harit-kuñja / Sudevī-sukhada.</w:t>
      </w:r>
    </w:p>
    <w:p>
      <w:pPr>
        <w:pStyle w:val="ListBullet"/>
        <w:spacing w:after="40"/>
      </w:pPr>
      <w:r>
        <w:t>GL 15 and GL 18 show that Govinda-līlāmṛta contains more than one dice episode; therefore GL and KBh must not be forced into a single verse-for-verse chronology.</w:t>
      </w:r>
    </w:p>
    <w:p>
      <w:pPr>
        <w:pStyle w:val="ListBullet"/>
        <w:spacing w:after="40"/>
      </w:pPr>
      <w:r>
        <w:t>GL 18.92–98 + 19.1 and KBh 15.53–82 secure the end of the midday circuit: Sūrya-pūjā, Rādhā’s homeward departure, Kṛṣṇa’s return to the cowherd sakhās, and the onset of aparāhna.</w:t>
      </w:r>
    </w:p>
    <w:p>
      <w:pPr>
        <w:pStyle w:val="ListBullet"/>
        <w:spacing w:after="40"/>
      </w:pPr>
      <w:r>
        <w:t>The “Kṛṣṇa goes directly home after Rādhā-kuṇḍa” simplification is corrected: at the end of madhyāhna He first returns to His cowherd companions.</w:t>
      </w:r>
    </w:p>
    <w:p>
      <w:pPr>
        <w:pStyle w:val="Heading1"/>
        <w:keepNext/>
      </w:pPr>
      <w:r>
        <w:t>1. Source shorthand and evidence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Short form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Work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Author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Use here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GL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Govinda-līlāmṛta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Kṛṣṇadāsa Kavirāja Gosvāmī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Sanskrit anchor for Rādhā-kuṇḍa architecture, route, kuñjas, services and moving midday līlā.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KBh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Kṛṣṇa-bhāvanāmṛta Mahākāvya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Viśvanātha Cakravartī Ṭhākura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later Gosvāmī aṣṭa-kālīya narrative; English working translation used for navigation, Sanskrit/commentary edition used to verify loci.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VRC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Vraja-rīti-cintāmaṇi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Viśvanātha Cakravartī Ṭhākura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Later Gosvāmī idealized geography; continuity/comparison.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RKA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Rādhā-kuṇḍāṣṭaka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Raghunātha dāsa Gosvāmī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theology of the lake, named kuñjas and daily līlā.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VVS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Vraja-vilāsa-stava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Raghunātha dāsa Gosvāmī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Primary twin-kuṇḍa meeting-region and Govardhana landscape evidence.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Bhakti-ratnākara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Narahari Cakravartī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Early pilgrimage/localization evidence, kept distinct from eternal-līlā geography.</w:t>
            </w:r>
          </w:p>
        </w:tc>
      </w:tr>
    </w:tbl>
    <w:p>
      <w:r>
        <w:rPr>
          <w:b/>
        </w:rPr>
        <w:t xml:space="preserve">Status vocabulary. </w:t>
      </w:r>
      <w:r>
        <w:t>VERIFIED = exact source locus checked in the primary text/edition available to us; WORKING = source-derived but exact locus/readings still incomplete; UNRESOLVED = competing names or cross-text identities not yet demonstrated; MODERN-LOCALIZATION OPEN = textual place is secure but its equation with a present physical site is unproven.</w:t>
      </w:r>
    </w:p>
    <w:p>
      <w:pPr>
        <w:pStyle w:val="Heading1"/>
        <w:keepNext/>
      </w:pPr>
      <w:r>
        <w:t>2. Static sacred architecture: the textual Rādhā-kuṇḍa complex</w:t>
      </w:r>
    </w:p>
    <w:p>
      <w:pPr>
        <w:spacing w:after="20"/>
        <w:ind w:left="403" w:right="230"/>
      </w:pPr>
      <w:r>
        <w:rPr>
          <w:rFonts w:ascii="Aptos" w:hAnsi="Aptos"/>
          <w:i/>
        </w:rPr>
        <w:t>kiyad-dūraṁ tato gatvā nivṛtyodvartmanā hariḥ | rādhā-kuṇḍaṁ samāyātaḥ priyā-saṅgotsukaḥ priyam ||7.1||</w:t>
      </w:r>
    </w:p>
    <w:p>
      <w:pPr>
        <w:spacing w:after="20"/>
        <w:ind w:left="403" w:right="230"/>
      </w:pPr>
      <w:r>
        <w:rPr>
          <w:sz w:val="18"/>
        </w:rPr>
        <w:t>Translation: After going some distance, Hari turned back by another path and came to beloved Rādhā-kuṇḍa, eager for the company of His beloved.</w:t>
      </w:r>
    </w:p>
    <w:p>
      <w:pPr>
        <w:spacing w:after="60"/>
        <w:ind w:left="403"/>
      </w:pPr>
      <w:r>
        <w:rPr>
          <w:b/>
          <w:sz w:val="17"/>
        </w:rPr>
        <w:t>GL 7.1</w:t>
      </w:r>
      <w:r>
        <w:rPr>
          <w:i/>
          <w:sz w:val="17"/>
        </w:rPr>
        <w:t xml:space="preserve"> — VERIFIED Sanskrit</w:t>
      </w:r>
    </w:p>
    <w:p>
      <w:pPr>
        <w:pStyle w:val="ListBullet"/>
        <w:spacing w:after="40"/>
      </w:pPr>
      <w:r>
        <w:t>GL 7.2–3: rows of jeweled steps surround the lake; four cardinal tīrthas/bathing approaches have pavilions and paved platforms. The word tīrtha must not be silently converted into a claim about four specific later masonry ghāṭs.</w:t>
      </w:r>
    </w:p>
    <w:p>
      <w:pPr>
        <w:pStyle w:val="ListBullet"/>
        <w:spacing w:after="40"/>
      </w:pPr>
      <w:r>
        <w:t>GL 7.4–5: four jeweled swings are tied to directional trees: south—campaka; east—nīpa; west—mango; north—bakula.</w:t>
      </w:r>
    </w:p>
    <w:p>
      <w:pPr>
        <w:pStyle w:val="ListBullet"/>
        <w:spacing w:after="40"/>
      </w:pPr>
      <w:r>
        <w:t>GL 7.7–18: the bank is a fully serviced pleasure-garden: paths, pavilions, beds, seats, fountains/water devices, seasonal areas, flower/fruit gardens, refreshments, betel and stored service materials.</w:t>
      </w:r>
    </w:p>
    <w:p>
      <w:pPr>
        <w:pStyle w:val="ListBullet"/>
        <w:spacing w:after="40"/>
      </w:pPr>
      <w:r>
        <w:t>GL 7.13: forest goddesses and hundreds of kuñja-dāsīs gather and prepare service materials. The landscape is a service ecology, not empty scenery.</w:t>
      </w:r>
    </w:p>
    <w:p>
      <w:pPr>
        <w:spacing w:after="20"/>
        <w:ind w:left="403" w:right="230"/>
      </w:pPr>
      <w:r>
        <w:rPr>
          <w:rFonts w:ascii="Aptos" w:hAnsi="Aptos"/>
          <w:i/>
        </w:rPr>
        <w:t>pūrvāgneya-diśor madhye priya-kuṇḍena saṅgatam | tatrordhve stambhakālambi-citra-setu-samanvitam ||7.6||</w:t>
      </w:r>
    </w:p>
    <w:p>
      <w:pPr>
        <w:spacing w:after="20"/>
        <w:ind w:left="403" w:right="230"/>
      </w:pPr>
      <w:r>
        <w:rPr>
          <w:sz w:val="18"/>
        </w:rPr>
        <w:t>Translation: Between the eastern and south-eastern directions [Rādhā-kuṇḍa] joins the beloved kuṇḍa, and above that place is a wonderful bridge supported/suspended by pillars.</w:t>
      </w:r>
    </w:p>
    <w:p>
      <w:pPr>
        <w:spacing w:after="60"/>
        <w:ind w:left="403"/>
      </w:pPr>
      <w:r>
        <w:rPr>
          <w:b/>
          <w:sz w:val="17"/>
        </w:rPr>
        <w:t>GL 7.6</w:t>
      </w:r>
      <w:r>
        <w:rPr>
          <w:i/>
          <w:sz w:val="17"/>
        </w:rPr>
        <w:t xml:space="preserve"> — VERIFIED Sanskrit; modern causeway identity remains open</w:t>
      </w:r>
    </w:p>
    <w:p>
      <w:pPr>
        <w:pStyle w:val="Heading1"/>
        <w:keepNext/>
      </w:pPr>
      <w:r>
        <w:t>3. Definitive aṣṭa-sakhī mandala and the center</w:t>
      </w:r>
    </w:p>
    <w:p>
      <w:r>
        <w:t>GL 7.27 explicitly establishes eight named kuñjas in the eight directions on Rādhā-kuṇḍa’s bank. KBh 14.10 independently maintains the same directional aṣṭa-sakhī order. The eternal-līlā compass is therefore strongly corroborated across two major Gosvāmī aṣṭa-kālīya works.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1742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1742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Associate</w:t>
            </w:r>
          </w:p>
        </w:tc>
        <w:tc>
          <w:tcPr>
            <w:tcW w:type="dxa" w:w="1742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GL textual identity</w:t>
            </w:r>
          </w:p>
        </w:tc>
        <w:tc>
          <w:tcPr>
            <w:tcW w:type="dxa" w:w="1742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GL locus</w:t>
            </w:r>
          </w:p>
        </w:tc>
        <w:tc>
          <w:tcPr>
            <w:tcW w:type="dxa" w:w="1742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Key feature</w:t>
            </w:r>
          </w:p>
        </w:tc>
        <w:tc>
          <w:tcPr>
            <w:tcW w:type="dxa" w:w="1742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Cross-text status</w:t>
            </w:r>
          </w:p>
        </w:tc>
      </w:tr>
      <w:tr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North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Lalitā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Lalitānandada / Anaṅga-raṅgāmbuja complex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7.31–72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Large internal micro-map; palace, spring and swing sub-groves.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14.10 confirms Lalitā in north.</w:t>
            </w:r>
          </w:p>
        </w:tc>
      </w:tr>
      <w:tr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North-east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Viśākhā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Madana-sukhada / Viśākhānandada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7.73–78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Maintained by Mañjumukhī.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14.10 confirms Viśākhā NE.</w:t>
            </w:r>
          </w:p>
        </w:tc>
      </w:tr>
      <w:tr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East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Citrā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Citrānandada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7.79–80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Variegated/citra aesthetic.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14.10 confirms Citrā east.</w:t>
            </w:r>
          </w:p>
        </w:tc>
      </w:tr>
      <w:tr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South-east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Indulekhā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Pūrṇendu-kuñja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7.81–84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White crystal/moonstone; full-moon concealment.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14.10 confirms Indulekhā SE.</w:t>
            </w:r>
          </w:p>
        </w:tc>
      </w:tr>
      <w:tr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South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Campakalatā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Campakalatānandada / golden kuñja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7.85–92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Golden environment; kuñja kitchen and meal service.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14.10 confirms Campakalatā south.</w:t>
            </w:r>
          </w:p>
        </w:tc>
      </w:tr>
      <w:tr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South-west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Raṅgadevī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Śyāma-kuñja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7.93–95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Dark sapphire/tamāla concealment.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14.10 confirms Raṅgadevī SW.</w:t>
            </w:r>
          </w:p>
        </w:tc>
      </w:tr>
      <w:tr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West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Tuṅgavidyā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Aruṇa-kuñja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7.96–97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Red/ruby environment.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14.10 confirms Tuṅgavidyā west.</w:t>
            </w:r>
          </w:p>
        </w:tc>
      </w:tr>
      <w:tr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North-west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Sudevī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Harit-kuñja / Sudevī-sukhada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7.98–99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Green; explicitly a dice-play place.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14.10 confirms Sudevī NW.</w:t>
            </w:r>
          </w:p>
        </w:tc>
      </w:tr>
      <w:tr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Center, in water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Anaṅga-mañjarī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Salila-kamala-sadma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7.100–101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Sixteen-petalled water-lotus dwelling; bridge on north side.</w:t>
            </w:r>
          </w:p>
        </w:tc>
        <w:tc>
          <w:tcPr>
            <w:tcW w:type="dxa" w:w="174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VRC preserves the same central Anaṅga-mañjarī conception.</w:t>
            </w:r>
          </w:p>
        </w:tc>
      </w:tr>
    </w:tbl>
    <w:p>
      <w:pPr>
        <w:pStyle w:val="Heading1"/>
        <w:keepNext/>
      </w:pPr>
      <w:r>
        <w:t>4. Lalitā’s northern complex: internal micro-geography</w:t>
      </w:r>
    </w:p>
    <w:p>
      <w:pPr>
        <w:pStyle w:val="ListBullet"/>
        <w:spacing w:after="40"/>
      </w:pPr>
      <w:r>
        <w:t>Anaṅga-raṅgāmbuja near the northern tīrtha; Lalitānandada is the principal/royal kuñja.</w:t>
      </w:r>
    </w:p>
    <w:p>
      <w:pPr>
        <w:pStyle w:val="ListBullet"/>
        <w:spacing w:after="40"/>
      </w:pPr>
      <w:r>
        <w:t>Vasanta-sukhada — north-west of the internal complex.</w:t>
      </w:r>
    </w:p>
    <w:p>
      <w:pPr>
        <w:pStyle w:val="ListBullet"/>
        <w:spacing w:after="40"/>
      </w:pPr>
      <w:r>
        <w:t>Padma-mandira — south-west; richly jeweled and itself narratively decorated with līlā imagery.</w:t>
      </w:r>
    </w:p>
    <w:p>
      <w:pPr>
        <w:pStyle w:val="ListBullet"/>
        <w:spacing w:after="40"/>
      </w:pPr>
      <w:r>
        <w:t>Hindola-kuṭṭima / Madanāndolana — south-east; GL 7.63 places Rādhā-Kṛṣṇa in the center of an eight-petalled swing arrangement while companions sing and Vṛndā swings Them.</w:t>
      </w:r>
    </w:p>
    <w:p>
      <w:pPr>
        <w:pStyle w:val="ListBullet"/>
        <w:spacing w:after="40"/>
      </w:pPr>
      <w:r>
        <w:t>Mādhavānandada — north-east.</w:t>
      </w:r>
    </w:p>
    <w:p>
      <w:pPr>
        <w:pStyle w:val="ListBullet"/>
        <w:spacing w:after="40"/>
      </w:pPr>
      <w:r>
        <w:t>Sitāmbuja — north; Asitāmbuja — east; Aruṇāmbuja — south; Hemāmbuja — west.</w:t>
      </w:r>
    </w:p>
    <w:p>
      <w:pPr>
        <w:pStyle w:val="Heading1"/>
        <w:keepNext/>
      </w:pPr>
      <w:r>
        <w:t>5. Śyāma/Ariṣṭa-kuṇḍa: separate priya-narma-sakhā system</w:t>
      </w:r>
    </w:p>
    <w:p>
      <w:r>
        <w:t>GL 7.111–117 turns from the Rādhā-kuṇḍa aṣṭa-sakhī mandala to kuñjas of Kṛṣṇa’s intimate priya-narma-sakhās. Subala, Madhumaṅgala, Ujjvala, Arjuna, Gandharva, Vidagdha, Bhṛṅga and Kokila are among those named. These sakhā kuñjas are related to, and in the text subsequently associated with, Rādhā and the sakhīs; they must not be collapsed into the Rādhā-kuṇḍa aṣṭa-sakhī mandala.</w:t>
      </w:r>
    </w:p>
    <w:p>
      <w:pPr>
        <w:pStyle w:val="ListBullet"/>
        <w:spacing w:after="40"/>
      </w:pPr>
      <w:r>
        <w:t>Subala’s kuñja is associated with Mānasa-pāvana. BR 5.599–601 later localizes Mānasa-pāvana north of Śyāma-kuṇḍa and describes Śrīnivāsa/Narottama bathing there.</w:t>
      </w:r>
    </w:p>
    <w:p>
      <w:pPr>
        <w:pStyle w:val="ListBullet"/>
        <w:spacing w:after="40"/>
      </w:pPr>
      <w:r>
        <w:t>Madhumaṅgala’s northern kuñja is accepted by Lalitā; Ujjvala’s north-eastern kuñja is accepted by Viśākhā; the directional pattern continues correspondingly.</w:t>
      </w:r>
    </w:p>
    <w:p>
      <w:pPr>
        <w:pStyle w:val="Heading1"/>
        <w:keepNext/>
      </w:pPr>
      <w:r>
        <w:t>6. The appointment and the two routes to Rādhā-kuṇḍa</w:t>
      </w:r>
    </w:p>
    <w:p>
      <w:pPr>
        <w:spacing w:after="20"/>
        <w:ind w:left="403" w:right="230"/>
      </w:pPr>
      <w:r>
        <w:rPr>
          <w:rFonts w:ascii="Aptos" w:hAnsi="Aptos"/>
          <w:i/>
        </w:rPr>
        <w:t>dvi-trāḥ kṣepyāḥ sumukhi ghaṭikāś cakṣuṣī mudrayitvā … āgantavyaṁ mayi karuṇayā chadmanāśu sva-kuṇḍaṁ …</w:t>
      </w:r>
    </w:p>
    <w:p>
      <w:pPr>
        <w:spacing w:after="20"/>
        <w:ind w:left="403" w:right="230"/>
      </w:pPr>
      <w:r>
        <w:rPr>
          <w:sz w:val="18"/>
        </w:rPr>
        <w:t>Translation: Fair-faced one, somehow pass two or three ghaṭikās … out of mercy for Me, come quickly, by a pretext, to Your own kuṇḍa.</w:t>
      </w:r>
    </w:p>
    <w:p>
      <w:pPr>
        <w:spacing w:after="60"/>
        <w:ind w:left="403"/>
      </w:pPr>
      <w:r>
        <w:rPr>
          <w:b/>
          <w:sz w:val="17"/>
        </w:rPr>
        <w:t>GL 5.40 (key lines)</w:t>
      </w:r>
      <w:r>
        <w:rPr>
          <w:i/>
          <w:sz w:val="17"/>
        </w:rPr>
        <w:t xml:space="preserve"> — VERIFIED Sanskrit; planned rendezvous anchor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Rādhā’s side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Kṛṣṇa’s side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Ruling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Appointment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 5.40: told to come chadmanā, by a pretext, to sva-kuṇḍa.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Kṛṣṇa makes the appointment.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Public cover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Household duty and Sūrya-pūjā provide the outwardly acceptable purpose.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Cowherding remains the public duty; Madhumaṅgala develops a Garga/Sūrya-kuṇḍa errand.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ch. 8 source-derived; route substance secure, exact Sanskrit loci still being expanded.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Named approach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Madana-raṇa/Sūrya setting; after worship Rādhā proceeds toward the forest of Her own pond.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Pramoda/Pramodana-vana is the named intermediate forest on Kṛṣṇa’s approach.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A-level KBh route geography; modern road identity open.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Arrival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Rādhā reaches the Rādhā-kuṇḍa forest with sakhīs.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 7.1: Kṛṣṇa turns by another path and reaches Rādhā-kuṇḍa.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destination; precise approach bearings unresolved.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First sight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 8.106–115: bakula-lined approach corridor; Viśākhā confirms Kṛṣṇa’s identity; ecstasy arrests action.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Kṛṣṇa likewise recognizes Rādhā after an interval of visual uncertainty.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 VERIFIED; KBh dramatizes differently.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First seclusion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ch. 9 moves through an Aśoka-kuñja / Vañjula-kuñja hiding episode.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Lalitā/Nandīmukhī mediate Kṛṣṇa’s access to the hidden Rādhā.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UNRESOLVED relationship between the two grove names and GL’s named directional kuñjas.</w:t>
            </w:r>
          </w:p>
        </w:tc>
      </w:tr>
    </w:tbl>
    <w:p>
      <w:pPr>
        <w:pStyle w:val="Heading1"/>
        <w:keepNext/>
      </w:pPr>
      <w:r>
        <w:t>7. Six-season service geography: KBh 10.4–5</w:t>
      </w:r>
    </w:p>
    <w:p>
      <w:r>
        <w:rPr>
          <w:b/>
        </w:rPr>
        <w:t xml:space="preserve">Verification result. </w:t>
      </w:r>
      <w:r>
        <w:t>The printed Sanskrit/commentary edition confirms Vṛndā’s directional assignment of the six seasonal goddesses in relation to Rādhā-kuṇḍa and its forest. The verse/commentary uses directional language including pūrvādiṣu dikṣu, “in the directions beginning with the east.”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Season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Assigned zone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Function in the later route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Varṣā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East of the kuṇḍa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Prepares the rainy-season swing environment.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10.4–5 VERIFIED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Śarad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South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Leads into autumnal wandering.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10.4–5 VERIFIED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Hemanta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West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Leads into Hemanta forest sequence.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10.4–5 VERIFIED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Śiśira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North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Leads into Śiśira-sukhada.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10.4–5 VERIFIED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Vasanta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 the trees around the kuṇḍa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Supports spring forest/rāsa-sthalī movement.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10.4–5 VERIFIED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Nidāgha / summer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Within the water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Explicitly connected with successful jala-keli.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10.4–5 VERIFIED</w:t>
            </w:r>
          </w:p>
        </w:tc>
      </w:tr>
    </w:tbl>
    <w:p>
      <w:r>
        <w:rPr>
          <w:b/>
        </w:rPr>
        <w:t xml:space="preserve">Map caution. </w:t>
      </w:r>
      <w:r>
        <w:t>These six assignments should not yet be drawn as six modern property wedges. KBh Chapters 12–13 expand the contemplative route through wider Vraja/Govardhana. The safest model is Rādhā-kuṇḍa as the organizing hub of a connected seasonal līlā landscape.</w:t>
      </w:r>
    </w:p>
    <w:p>
      <w:pPr>
        <w:pStyle w:val="Heading1"/>
        <w:keepNext/>
      </w:pPr>
      <w:r>
        <w:t>8. Varṣā-harṣa and the lotus swing: KBh 11.8, 11.45–49</w:t>
      </w:r>
    </w:p>
    <w:p>
      <w:pPr>
        <w:pStyle w:val="ListBullet"/>
        <w:spacing w:after="40"/>
      </w:pPr>
      <w:r>
        <w:t>KBh 11.8: Vṛndā guides the Couple along the path into Varṣā-harṣa, “the Joy of the Rainy Season.”</w:t>
      </w:r>
    </w:p>
    <w:p>
      <w:pPr>
        <w:pStyle w:val="ListBullet"/>
        <w:spacing w:after="40"/>
      </w:pPr>
      <w:r>
        <w:t>The environment is a kadamba-based rainy-season pleasure forest with jeweled platforms and multiple prepared swings.</w:t>
      </w:r>
    </w:p>
    <w:p>
      <w:pPr>
        <w:pStyle w:val="ListBullet"/>
        <w:spacing w:after="40"/>
      </w:pPr>
      <w:r>
        <w:t>KBh 11.45–46: the lotus-shaped swing places Rādhā-Kṛṣṇa at the central whorl, the eight principal sakhīs on eight petals, and sixteen secondary sakhīs on sixteen outer leaves.</w:t>
      </w:r>
    </w:p>
    <w:p>
      <w:pPr>
        <w:pStyle w:val="ListBullet"/>
        <w:spacing w:after="40"/>
      </w:pPr>
      <w:r>
        <w:t>KBh 11.47–48: refreshments/betel are served; Vṛndā and Nandī move the swing while maidservants sing.</w:t>
      </w:r>
    </w:p>
    <w:p>
      <w:pPr>
        <w:pStyle w:val="ListBullet"/>
        <w:spacing w:after="40"/>
      </w:pPr>
      <w:r>
        <w:t>KBh 11.49: the Couple descend and continue the seasonal forest movement.</w:t>
      </w:r>
    </w:p>
    <w:p>
      <w:r>
        <w:rPr>
          <w:b/>
        </w:rPr>
        <w:t xml:space="preserve">Cross-text ruling. </w:t>
      </w:r>
      <w:r>
        <w:t>GL 7.63 gives an eight-petalled swing arrangement in Lalitā’s Hindola-kuṭṭima. The structural resonance is strong, but “Varṣā-harṣa lotus swing = Hindola-kuṭṭima” is not yet demonstrated and must remain unasserted.</w:t>
      </w:r>
    </w:p>
    <w:p>
      <w:pPr>
        <w:pStyle w:val="Heading1"/>
        <w:keepNext/>
      </w:pPr>
      <w:r>
        <w:t>9. Seasonal expansion through wider Govardhana/Vraja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KBh block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Landscape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Key movement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Research ruling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Ch. 12 — Śarad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Autumnal forest; roads, ponds, rivers, hills; wider Vṛndāvana/Yamunā imagery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Couple wander through many kinds of landscape rather than remaining inside a narrow pond perimeter.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Rādhā-kuṇḍa-centered contemplation expands outward.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Ch. 13 — Hemanta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Hemanta forest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Seasonal progression continues.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as connected seasonal līlā geography.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Ch. 13 — Śiśira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Śiśira-sukhada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Winter pleasure environment.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Named nitya-līlā place; modern localization open.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Ch. 13 — Vasanta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Vasanta-sukhada; Govardhana imagery; Parāsaulī rāsa-sthalī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Govardhana, Mānasi-gaṅgā imagery and Parāsaulī/Candra-sarovara become part of the moving seasonal circuit.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Cross-reference those later Govardhana itinerary chapters; do not duplicate them as isolated stories.</w:t>
            </w:r>
          </w:p>
        </w:tc>
      </w:tr>
    </w:tbl>
    <w:p>
      <w:pPr>
        <w:pStyle w:val="Heading1"/>
        <w:keepNext/>
      </w:pPr>
      <w:r>
        <w:t>10. Return to the twin kuṇḍas and water-play: KBh 14</w:t>
      </w:r>
    </w:p>
    <w:p>
      <w:r>
        <w:rPr>
          <w:b/>
        </w:rPr>
        <w:t xml:space="preserve">Major resolution. </w:t>
      </w:r>
      <w:r>
        <w:t>The v0.1 question “which lake is meant?” is now resolved. KBh 14.9 uses the phrase sva-kuṇḍa-dvayam, “their own pair of kuṇḍas,” and the commentary identifies Śrī Rādhā-kuṇḍa and Śrī Śyāma-kuṇḍa. KBh 14.10 restates the aṣṭa-sakhī directional order; 14.17 presents the six seasons as simultaneously serving there.</w:t>
      </w:r>
    </w:p>
    <w:p>
      <w:pPr>
        <w:pStyle w:val="ListBullet"/>
        <w:spacing w:after="40"/>
      </w:pPr>
      <w:r>
        <w:t>KBh 14.48–49: the water itself becomes musical through rhythmic striking and water-play.</w:t>
      </w:r>
    </w:p>
    <w:p>
      <w:pPr>
        <w:pStyle w:val="ListBullet"/>
        <w:spacing w:after="40"/>
      </w:pPr>
      <w:r>
        <w:t>KBh 14.50: the water-play ends and the party comes to the bank; the edition’s Bengali explanation explicitly identifies the lake as Rādhā-kuṇḍa.</w:t>
      </w:r>
    </w:p>
    <w:p>
      <w:pPr>
        <w:pStyle w:val="ListBullet"/>
        <w:spacing w:after="40"/>
      </w:pPr>
      <w:r>
        <w:t>KBh 14.51: the Couple enter a jeweled pavilion/temple, and Vṛndā serves fruits and other refreshments.</w:t>
      </w:r>
    </w:p>
    <w:p>
      <w:pPr>
        <w:pStyle w:val="ListBullet"/>
        <w:spacing w:after="40"/>
      </w:pPr>
      <w:r>
        <w:t>KBh 14.52: the Couple rest on a flower bed; attendants provide betel, water, mirror, fanning, readjustment of dress/ornaments, massage and related intimate services.</w:t>
      </w:r>
    </w:p>
    <w:p>
      <w:r>
        <w:rPr>
          <w:b/>
        </w:rPr>
        <w:t xml:space="preserve">Service sequence to preserve in the final guide: </w:t>
      </w:r>
      <w:r>
        <w:t>water → bank → pavilion → food/refreshments → flower-bed rest → intimate attendant/mañjarī services.</w:t>
      </w:r>
    </w:p>
    <w:p>
      <w:pPr>
        <w:pStyle w:val="Heading1"/>
        <w:keepNext/>
      </w:pPr>
      <w:r>
        <w:t>11. Dice-play: KBh 15 and GL 18</w:t>
      </w:r>
    </w:p>
    <w:p>
      <w:pPr>
        <w:pStyle w:val="ListBullet"/>
        <w:spacing w:after="40"/>
      </w:pPr>
      <w:r>
        <w:t>KBh 15.1–3: Rādhā contrasts earlier games of swing/water/honey play with a game decided by intelligence; dyūta-keli (dice) is selected.</w:t>
      </w:r>
    </w:p>
    <w:p>
      <w:pPr>
        <w:pStyle w:val="ListBullet"/>
        <w:spacing w:after="40"/>
      </w:pPr>
      <w:r>
        <w:t>KBh 15.6: Sudevī brings the dice apparatus.</w:t>
      </w:r>
    </w:p>
    <w:p>
      <w:pPr>
        <w:pStyle w:val="ListBullet"/>
        <w:spacing w:after="40"/>
      </w:pPr>
      <w:r>
        <w:t>KBh 15.7: Vṛndā serves as witness for Rādhā; Nandīmukhī for Kṛṣṇa; Kundalatā is sabhikā/conductor; Madhumaṅgala advises Kṛṣṇa; Lalitā advises Rādhā.</w:t>
      </w:r>
    </w:p>
    <w:p>
      <w:pPr>
        <w:pStyle w:val="ListBullet"/>
        <w:spacing w:after="40"/>
      </w:pPr>
      <w:r>
        <w:t>KBh, in the verses presently checked, does not itself explicitly say that this dice game occurs in Sudevī-sukhada.</w:t>
      </w:r>
    </w:p>
    <w:p>
      <w:pPr>
        <w:spacing w:after="20"/>
        <w:ind w:left="403" w:right="230"/>
      </w:pPr>
      <w:r>
        <w:rPr>
          <w:rFonts w:ascii="Aptos" w:hAnsi="Aptos"/>
          <w:i/>
        </w:rPr>
        <w:t>tataḥ sārī-kīra-pālī dyūta-kelīcchayeritau | yayatus tau harit-kuñjaṁ sudevī-sukhadābhidham ||18.25||</w:t>
      </w:r>
    </w:p>
    <w:p>
      <w:pPr>
        <w:spacing w:after="20"/>
        <w:ind w:left="403" w:right="230"/>
      </w:pPr>
      <w:r>
        <w:rPr>
          <w:sz w:val="18"/>
        </w:rPr>
        <w:t>Translation: Then, prompted by the desire for dice-play, the two went to the green grove called Sudevī-sukhada.</w:t>
      </w:r>
    </w:p>
    <w:p>
      <w:pPr>
        <w:spacing w:after="60"/>
        <w:ind w:left="403"/>
      </w:pPr>
      <w:r>
        <w:rPr>
          <w:b/>
          <w:sz w:val="17"/>
        </w:rPr>
        <w:t>GL 18.25</w:t>
      </w:r>
      <w:r>
        <w:rPr>
          <w:i/>
          <w:sz w:val="17"/>
        </w:rPr>
        <w:t xml:space="preserve"> — VERIFIED Sanskrit; explicit dice-site localization</w:t>
      </w:r>
    </w:p>
    <w:p>
      <w:r>
        <w:rPr>
          <w:b/>
        </w:rPr>
        <w:t xml:space="preserve">Strong but disciplined cross-text conclusion. </w:t>
      </w:r>
      <w:r>
        <w:t>GL explicitly localizes dice at Harit-kuñja/Sudevī-sukhada; KBh gives Sudevī a central role in the dice episode. This is a strong thematic correspondence, but KBh should not be quoted as naming that grove unless a verse is found that actually does so.</w:t>
      </w:r>
    </w:p>
    <w:p>
      <w:pPr>
        <w:pStyle w:val="Heading1"/>
        <w:keepNext/>
      </w:pPr>
      <w:r>
        <w:t>12. Important chronology warning: Govinda-līlāmṛta has more than one dice episode</w:t>
      </w:r>
    </w:p>
    <w:p>
      <w:pPr>
        <w:pStyle w:val="ListBullet"/>
        <w:spacing w:after="40"/>
      </w:pPr>
      <w:r>
        <w:t>GL 15.37 places the party in the bathing/platform region of Rādhā’s own lake.</w:t>
      </w:r>
    </w:p>
    <w:p>
      <w:pPr>
        <w:pStyle w:val="ListBullet"/>
        <w:spacing w:after="40"/>
      </w:pPr>
      <w:r>
        <w:t>GL 15.41 gives a narma-dyūta, joking dice game, with Kundavallī/Kundalatā as sabhikā.</w:t>
      </w:r>
    </w:p>
    <w:p>
      <w:pPr>
        <w:pStyle w:val="ListBullet"/>
        <w:spacing w:after="40"/>
      </w:pPr>
      <w:r>
        <w:t>GL 15.43–46 then moves into water-play.</w:t>
      </w:r>
    </w:p>
    <w:p>
      <w:pPr>
        <w:pStyle w:val="ListBullet"/>
        <w:spacing w:after="40"/>
      </w:pPr>
      <w:r>
        <w:t>Later, GL 18.25 again brings the Couple to Sudevī-sukhada for dice.</w:t>
      </w:r>
    </w:p>
    <w:p>
      <w:r>
        <w:rPr>
          <w:b/>
        </w:rPr>
        <w:t xml:space="preserve">Methodological consequence. </w:t>
      </w:r>
      <w:r>
        <w:t>Do not construct one artificial master chronology by merging every GL and KBh episode. The two works describe the same eternal midday world but arrange and elaborate the recurring sports differently.</w:t>
      </w:r>
    </w:p>
    <w:p>
      <w:pPr>
        <w:pStyle w:val="Heading1"/>
        <w:keepNext/>
      </w:pPr>
      <w:r>
        <w:t>13. End of madhyāhna: Sūrya-pūjā, departure, and return to the cowherd world</w:t>
      </w:r>
    </w:p>
    <w:p>
      <w:r>
        <w:t>Across GL and KBh the confidential midday circuit closes through the same broad social mechanism: Jatilā’s arrival, Sūrya-pūjā, the disguised brāhmaṇa/Garga-related role, Rādhā’s homeward departure, and Kṛṣṇa’s return to His cowherd companions.</w:t>
      </w:r>
    </w:p>
    <w:p>
      <w:pPr>
        <w:spacing w:after="20"/>
        <w:ind w:left="403" w:right="230"/>
      </w:pPr>
      <w:r>
        <w:rPr>
          <w:rFonts w:ascii="Aptos" w:hAnsi="Aptos"/>
          <w:i/>
        </w:rPr>
        <w:t>ity uktvā jaṭilā hṛṣṭā natvādityaṁ dvijau ca tau | kṛtārthaṁ svaṁ manyamānā tābhiḥ sā calitālayam ||18.92||</w:t>
      </w:r>
    </w:p>
    <w:p>
      <w:pPr>
        <w:spacing w:after="20"/>
        <w:ind w:left="403" w:right="230"/>
      </w:pPr>
      <w:r>
        <w:rPr>
          <w:sz w:val="18"/>
        </w:rPr>
        <w:t>Translation: Having spoken thus, satisfied Jatilā bowed to Āditya and the two brāhmaṇas and, considering herself successful, departed for home with them [Rādhā and the women].</w:t>
      </w:r>
    </w:p>
    <w:p>
      <w:pPr>
        <w:spacing w:after="60"/>
        <w:ind w:left="403"/>
      </w:pPr>
      <w:r>
        <w:rPr>
          <w:b/>
          <w:sz w:val="17"/>
        </w:rPr>
        <w:t>GL 18.92</w:t>
      </w:r>
      <w:r>
        <w:rPr>
          <w:i/>
          <w:sz w:val="17"/>
        </w:rPr>
        <w:t xml:space="preserve"> — VERIFIED Sanskrit</w:t>
      </w:r>
    </w:p>
    <w:p>
      <w:pPr>
        <w:spacing w:after="20"/>
        <w:ind w:left="403" w:right="230"/>
      </w:pPr>
      <w:r>
        <w:rPr>
          <w:rFonts w:ascii="Aptos" w:hAnsi="Aptos"/>
          <w:i/>
        </w:rPr>
        <w:t>yāntī vivartya sahasā lapana-cchalena grīvāṁ muhur lalitayānugayā murāreḥ | vaktrābja-sāragham apāṅga-taraṅga-bhaṅgyā rādhā pibanty api na tṛptim avāpa dīnā ||18.93||</w:t>
      </w:r>
    </w:p>
    <w:p>
      <w:pPr>
        <w:spacing w:after="20"/>
        <w:ind w:left="403" w:right="230"/>
      </w:pPr>
      <w:r>
        <w:rPr>
          <w:sz w:val="18"/>
        </w:rPr>
        <w:t>Translation: As She departed with Lalitā following, Rādhā repeatedly turned Her neck under the pretext of speaking, drinking Murāri’s lotus-face with waves of sidelong glances, yet She could not become satisfied.</w:t>
      </w:r>
    </w:p>
    <w:p>
      <w:pPr>
        <w:spacing w:after="60"/>
        <w:ind w:left="403"/>
      </w:pPr>
      <w:r>
        <w:rPr>
          <w:b/>
          <w:sz w:val="17"/>
        </w:rPr>
        <w:t>GL 18.93</w:t>
      </w:r>
      <w:r>
        <w:rPr>
          <w:i/>
          <w:sz w:val="17"/>
        </w:rPr>
        <w:t xml:space="preserve"> — VERIFIED Sanskrit</w:t>
      </w:r>
    </w:p>
    <w:p>
      <w:pPr>
        <w:spacing w:after="20"/>
        <w:ind w:left="403" w:right="230"/>
      </w:pPr>
      <w:r>
        <w:rPr>
          <w:rFonts w:ascii="Aptos" w:hAnsi="Aptos"/>
          <w:i/>
        </w:rPr>
        <w:t>kāntā-saṅgendu-samphullaḥ kṛṣṇo nīlotpala-prabhaḥ | vicchedārkodaye mlāyan kṣaṇād anya ivābhavat ||18.95||</w:t>
      </w:r>
    </w:p>
    <w:p>
      <w:pPr>
        <w:spacing w:after="20"/>
        <w:ind w:left="403" w:right="230"/>
      </w:pPr>
      <w:r>
        <w:rPr>
          <w:sz w:val="18"/>
        </w:rPr>
        <w:t>Translation: Kṛṣṇa, like a blue lotus blossomed by the moon of His beloved’s company, withered when the sun of separation arose.</w:t>
      </w:r>
    </w:p>
    <w:p>
      <w:pPr>
        <w:spacing w:after="60"/>
        <w:ind w:left="403"/>
      </w:pPr>
      <w:r>
        <w:rPr>
          <w:b/>
          <w:sz w:val="17"/>
        </w:rPr>
        <w:t>GL 18.95</w:t>
      </w:r>
      <w:r>
        <w:rPr>
          <w:i/>
          <w:sz w:val="17"/>
        </w:rPr>
        <w:t xml:space="preserve"> — VERIFIED Sanskrit</w:t>
      </w:r>
    </w:p>
    <w:p>
      <w:pPr>
        <w:spacing w:after="20"/>
        <w:ind w:left="403" w:right="230"/>
      </w:pPr>
      <w:r>
        <w:rPr>
          <w:rFonts w:ascii="Aptos" w:hAnsi="Aptos"/>
          <w:i/>
        </w:rPr>
        <w:t>sakhibhyāṁ sahitaḥ so’tha vimanāḥ sva-sakhīn agāt | te’hampūrvikayā hṛṣṭā āliṅgantas tam abruvan ||18.96||</w:t>
      </w:r>
    </w:p>
    <w:p>
      <w:pPr>
        <w:spacing w:after="20"/>
        <w:ind w:left="403" w:right="230"/>
      </w:pPr>
      <w:r>
        <w:rPr>
          <w:sz w:val="18"/>
        </w:rPr>
        <w:t>Translation: Then, dejected and accompanied by the two friends, He went back to His own sakhās; delighted, they competed to be first to embrace Him.</w:t>
      </w:r>
    </w:p>
    <w:p>
      <w:pPr>
        <w:spacing w:after="60"/>
        <w:ind w:left="403"/>
      </w:pPr>
      <w:r>
        <w:rPr>
          <w:b/>
          <w:sz w:val="17"/>
        </w:rPr>
        <w:t>GL 18.96</w:t>
      </w:r>
      <w:r>
        <w:rPr>
          <w:i/>
          <w:sz w:val="17"/>
        </w:rPr>
        <w:t xml:space="preserve"> — VERIFIED Sanskrit; commentary identifies the two as Subala and Madhumaṅgala</w:t>
      </w:r>
    </w:p>
    <w:p>
      <w:r>
        <w:rPr>
          <w:b/>
        </w:rPr>
        <w:t xml:space="preserve">GL 19.1 boundary. </w:t>
      </w:r>
      <w:r>
        <w:t>Sarga 19 opens with Rādhā prāpta-gehā, “having reached home,” while Kṛṣṇa is again in aparāhna with the cows and His friends. The transition from confidential madhyāhna to public afternoon is therefore explicit.</w:t>
      </w:r>
    </w:p>
    <w:p>
      <w:pPr>
        <w:pStyle w:val="Heading1"/>
        <w:keepNext/>
      </w:pPr>
      <w:r>
        <w:t>14. Kṛṣṇa-bhāvanāmṛta’s corresponding closure</w:t>
      </w:r>
    </w:p>
    <w:p>
      <w:pPr>
        <w:pStyle w:val="ListBullet"/>
        <w:spacing w:after="40"/>
      </w:pPr>
      <w:r>
        <w:t>KBh 15.53: a forest goddess reports that Jatilā has arrived at the Sūrya temple.</w:t>
      </w:r>
    </w:p>
    <w:p>
      <w:pPr>
        <w:pStyle w:val="ListBullet"/>
        <w:spacing w:after="40"/>
      </w:pPr>
      <w:r>
        <w:t>KBh 15.54–55: Jatilā questions the delay; Rādhā’s side responds through the public Sūrya-duty frame.</w:t>
      </w:r>
    </w:p>
    <w:p>
      <w:pPr>
        <w:pStyle w:val="ListBullet"/>
        <w:spacing w:after="40"/>
      </w:pPr>
      <w:r>
        <w:t>The later section gives the disguised brāhmaṇa/Sūrya-pūjā episode.</w:t>
      </w:r>
    </w:p>
    <w:p>
      <w:pPr>
        <w:pStyle w:val="ListBullet"/>
        <w:spacing w:after="40"/>
      </w:pPr>
      <w:r>
        <w:t>The commentary to KBh 15.80 explicitly says madhyāhna-līlām upasaṁharati — “he concludes the midday līlā.”</w:t>
      </w:r>
    </w:p>
    <w:p>
      <w:pPr>
        <w:pStyle w:val="ListBullet"/>
        <w:spacing w:after="40"/>
      </w:pPr>
      <w:r>
        <w:t>KBh 15.82 bifurcates the route: Jatilā/Rādhā/sakhīs move toward the household world; Kṛṣṇa returns toward the companions tending the cows.</w:t>
      </w:r>
    </w:p>
    <w:p>
      <w:r>
        <w:rPr>
          <w:b/>
        </w:rPr>
        <w:t xml:space="preserve">Correction retained. </w:t>
      </w:r>
      <w:r>
        <w:t>The older simplification “after Rādhā-kuṇḍa Kṛṣṇa goes home” is too crude. At the close of madhyāhna, Kṛṣṇa re-enters His cowherd social world with the sakhās; only later does the broader afternoon/evening return unfold.</w:t>
      </w:r>
    </w:p>
    <w:p>
      <w:pPr>
        <w:pStyle w:val="Heading1"/>
        <w:keepNext/>
      </w:pPr>
      <w:r>
        <w:t>15. Verified midday route spine for the future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  <w:tblHeader w:val="true"/>
        </w:trPr>
        <w:tc>
          <w:tcPr>
            <w:tcW w:type="dxa" w:w="3485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485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Route stage</w:t>
            </w:r>
          </w:p>
        </w:tc>
        <w:tc>
          <w:tcPr>
            <w:tcW w:type="dxa" w:w="3485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Primary anchors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Appointment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GL 5.40 — chadmanā … sva-kuṇḍam.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Separate public roles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Rādhā under household/Sūrya frame; Kṛṣṇa in cowherding world.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Separate approaches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Rādhā through the Sūrya/Madana-raṇa setting; Kṛṣṇa with Madhumaṅgala through Pramoda-vana.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Rādhā-kuṇḍa convergence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GL 7.1 and subsequent approach/recognition sequence.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First kuñja interaction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GL and KBh dramatize differently; Aśoka/Vañjula identity remains unresolved.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Six-season organization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KBh 10.4–5.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Rainy-season swing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KBh 11.8, 11.45–49.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Seasonal expansion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Śarad → Hemanta → Śiśira → Vasanta; wider Govardhana/Vraja including Parāsaulī.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Return to twin-kuṇḍa complex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KBh 14.9–17.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Water-play and post-play service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KBh 14.48–52.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Dice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KBh 15.1–8; GL explicit Sudevī-sukhada localization at 18.25; GL also preserves an earlier dice episode in Sarga 15.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Jatilā / Sūrya closure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Both works return to public religious/social cover.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Route bifurcation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Rādhā → home with Jatilā/sakhīs; Kṛṣṇa → cowherd sakhās.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Aparāhna begins</w:t>
            </w:r>
          </w:p>
        </w:tc>
        <w:tc>
          <w:tcPr>
            <w:tcW w:type="dxa" w:w="34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GL 19.1; KBh concludes madhyāhna at ch. 15 and proceeds to afternoon.</w:t>
            </w:r>
          </w:p>
        </w:tc>
      </w:tr>
    </w:tbl>
    <w:p>
      <w:pPr>
        <w:pStyle w:val="Heading1"/>
        <w:keepNext/>
      </w:pPr>
      <w:r>
        <w:t>16. Service-role ledger already anchored by the route</w:t>
      </w:r>
    </w:p>
    <w:p>
      <w:pPr>
        <w:spacing w:after="40"/>
      </w:pPr>
      <w:r>
        <w:rPr>
          <w:b/>
        </w:rPr>
        <w:t xml:space="preserve">Vṛndā-devī: </w:t>
      </w:r>
      <w:r>
        <w:t>Organizer of forests and seasons; guides paths; oversees swings and service environments; serves refreshments; witness for Rādhā in KBh dice.</w:t>
      </w:r>
    </w:p>
    <w:p>
      <w:pPr>
        <w:spacing w:after="40"/>
      </w:pPr>
      <w:r>
        <w:rPr>
          <w:b/>
        </w:rPr>
        <w:t xml:space="preserve">Lalitā: </w:t>
      </w:r>
      <w:r>
        <w:t>Gatekeeper, strategist and adviser; mediates access; protects Rādhā through playful opposition; advises Rādhā in dice.</w:t>
      </w:r>
    </w:p>
    <w:p>
      <w:pPr>
        <w:spacing w:after="40"/>
      </w:pPr>
      <w:r>
        <w:rPr>
          <w:b/>
        </w:rPr>
        <w:t xml:space="preserve">Viśākhā: </w:t>
      </w:r>
      <w:r>
        <w:t>Confidante and interpreter of Rādhā’s perception in GL approach; principal NE sakhī sector.</w:t>
      </w:r>
    </w:p>
    <w:p>
      <w:pPr>
        <w:spacing w:after="40"/>
      </w:pPr>
      <w:r>
        <w:rPr>
          <w:b/>
        </w:rPr>
        <w:t xml:space="preserve">Madhumaṅgala: </w:t>
      </w:r>
      <w:r>
        <w:t>Kṛṣṇa’s confidential companion; creates the Garga/Sūrya cover; accompanies Kṛṣṇa; advises Him in dice; among the two friends who return with Him to the sakhās in GL commentary.</w:t>
      </w:r>
    </w:p>
    <w:p>
      <w:pPr>
        <w:spacing w:after="40"/>
      </w:pPr>
      <w:r>
        <w:rPr>
          <w:b/>
        </w:rPr>
        <w:t xml:space="preserve">Subala: </w:t>
      </w:r>
      <w:r>
        <w:t>Priya-narma-sakhā; central to the Śyāma-kuṇḍa sakhā geography; among Kṛṣṇa’s two companions at the GL midday closure.</w:t>
      </w:r>
    </w:p>
    <w:p>
      <w:pPr>
        <w:spacing w:after="40"/>
      </w:pPr>
      <w:r>
        <w:rPr>
          <w:b/>
        </w:rPr>
        <w:t xml:space="preserve">Nandīmukhī: </w:t>
      </w:r>
      <w:r>
        <w:t>Mediator and witness; helps disclose Rādhā’s hiding place in KBh; witness for Kṛṣṇa in dice.</w:t>
      </w:r>
    </w:p>
    <w:p>
      <w:pPr>
        <w:spacing w:after="40"/>
      </w:pPr>
      <w:r>
        <w:rPr>
          <w:b/>
        </w:rPr>
        <w:t xml:space="preserve">Kundalatā / Kundavallī: </w:t>
      </w:r>
      <w:r>
        <w:t>Social connector and organizer; sabhikā/referee figure in dice contexts; repeatedly manages transitions between public and confidential līlā.</w:t>
      </w:r>
    </w:p>
    <w:p>
      <w:pPr>
        <w:spacing w:after="40"/>
      </w:pPr>
      <w:r>
        <w:rPr>
          <w:b/>
        </w:rPr>
        <w:t xml:space="preserve">Sudevī: </w:t>
      </w:r>
      <w:r>
        <w:t>NW sakhī-sector associate; GL explicitly makes her green grove a dice site; KBh has her bring the dice apparatus.</w:t>
      </w:r>
    </w:p>
    <w:p>
      <w:pPr>
        <w:spacing w:after="40"/>
      </w:pPr>
      <w:r>
        <w:rPr>
          <w:b/>
        </w:rPr>
        <w:t xml:space="preserve">Mañjarīs / kuñja-dāsīs: </w:t>
      </w:r>
      <w:r>
        <w:t>Prepare seats, flowers, garments, drinks, fruit, betel, mirrors, fanning, dress correction and massage; individual identities belong to the next RK-03 People of the Landscape study.</w:t>
      </w:r>
    </w:p>
    <w:p>
      <w:pPr>
        <w:pStyle w:val="Heading1"/>
        <w:keepNext/>
      </w:pPr>
      <w:r>
        <w:t>17. Continuous-līlā links that must cross-reference other Govardhana chapters</w:t>
      </w:r>
    </w:p>
    <w:p>
      <w:pPr>
        <w:pStyle w:val="ListBullet"/>
        <w:spacing w:after="40"/>
      </w:pPr>
      <w:r>
        <w:t>Pramoda / Pramodana-vana — Kṛṣṇa-side approach to Rādhā-kuṇḍa in KBh.</w:t>
      </w:r>
    </w:p>
    <w:p>
      <w:pPr>
        <w:pStyle w:val="ListBullet"/>
        <w:spacing w:after="40"/>
      </w:pPr>
      <w:r>
        <w:t>Madana-raṇa garden / Sūrya setting — Rādhā-side transition from public worship to private kuṇḍa forest.</w:t>
      </w:r>
    </w:p>
    <w:p>
      <w:pPr>
        <w:pStyle w:val="ListBullet"/>
        <w:spacing w:after="40"/>
      </w:pPr>
      <w:r>
        <w:t>Govardhana — recurring active landscape of caves, slopes, forests and waters within the seasonal circuit.</w:t>
      </w:r>
    </w:p>
    <w:p>
      <w:pPr>
        <w:pStyle w:val="ListBullet"/>
        <w:spacing w:after="40"/>
      </w:pPr>
      <w:r>
        <w:t>Mānasi-gaṅgā — already linked to the manifestation narrative and evoked in the wider Govardhana seasonal movement.</w:t>
      </w:r>
    </w:p>
    <w:p>
      <w:pPr>
        <w:pStyle w:val="ListBullet"/>
        <w:spacing w:after="40"/>
      </w:pPr>
      <w:r>
        <w:t>Parāsaulī / Candra-sarovara — enters the spring-season/rāsa-sthalī movement and must cross-reference its own principal itinerary chapter.</w:t>
      </w:r>
    </w:p>
    <w:p>
      <w:pPr>
        <w:pStyle w:val="ListBullet"/>
        <w:spacing w:after="40"/>
      </w:pPr>
      <w:r>
        <w:t>Yamunā / broader Vṛndāvana — KBh’s seasonal wandering demonstrates that the eternal daily-līlā map exceeds the modern urban perimeter of Rādhā-kuṇḍa.</w:t>
      </w:r>
    </w:p>
    <w:p>
      <w:pPr>
        <w:pStyle w:val="Heading1"/>
        <w:keepNext/>
      </w:pPr>
      <w:r>
        <w:t>18. Cross-text comparison rulings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Govinda-līlāmṛta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Kṛṣṇa-bhāvanāmṛta</w:t>
            </w:r>
          </w:p>
        </w:tc>
        <w:tc>
          <w:tcPr>
            <w:tcW w:type="dxa" w:w="2613"/>
            <w:vAlign w:val="top"/>
            <w:shd w:fill="E9EEF5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Current ruling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Planned rendezvous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 5.40: own kuṇḍa; GL 7.1 arrival.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Expands the social/pretext machinery.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broad destination is secure.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First approach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Bakula-lined path; mutual recognition; Viśākhā confirmation.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Golden/bluish perception; Aśoka/Vañjula hiding drama.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Preserve both; no forced one-to-one micro-route.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First secluded grove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 has named directional system, but exact first meeting grove must be traced carefully.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Aśoka-kuñja then Vañjula-kuñja in current witness.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Identity unresolved; do not equate with Madana-sukhada without proof.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Swing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 7.63: eight-petalled swing in Lalitā complex.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11.45–49: lotus swing with Couple + 8 + 16 social rings.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Strong structural parallel; location identity unproven.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Water-play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 contains Rādhā-kuṇḍa water-play sequences in moving madhyāhna narrative.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14.9–17, 14.48–52 explicitly returns to twin kuṇḍas and Rādhā-kuṇḍa water-play.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Rādhā-kuṇḍa water-play is secure in both traditions; exact sequence differs.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Dice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 7.98–99 static site + GL 18.25 explicit Sudevī-sukhada entry; also earlier dice in Sarga 15.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15.1–8 gives Sudevī and detailed game roles but no checked explicit grove name.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overstate KBh localization; GL site is explicit.</w:t>
            </w:r>
          </w:p>
        </w:tc>
      </w:tr>
      <w:tr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End of midday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GL 18.92–98; Kṛṣṇa returns to sakhās; 19.1 begins aparāhna.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KBh 15.53–82; commentary explicitly closes madhyāhna and splits home/cowherd routes.</w:t>
            </w:r>
          </w:p>
        </w:tc>
        <w:tc>
          <w:tcPr>
            <w:tcW w:type="dxa" w:w="2613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Broad closure strongly convergent.</w:t>
            </w:r>
          </w:p>
        </w:tc>
      </w:tr>
    </w:tbl>
    <w:p>
      <w:pPr>
        <w:pStyle w:val="Heading1"/>
        <w:keepNext/>
      </w:pPr>
      <w:r>
        <w:t>19. Questions resolved since v0.1</w:t>
      </w:r>
    </w:p>
    <w:p>
      <w:pPr>
        <w:pStyle w:val="ListBullet"/>
        <w:spacing w:after="40"/>
      </w:pPr>
      <w:r>
        <w:t>Exact KBh loci for the six-season assignment: 10.4–5.</w:t>
      </w:r>
    </w:p>
    <w:p>
      <w:pPr>
        <w:pStyle w:val="ListBullet"/>
        <w:spacing w:after="40"/>
      </w:pPr>
      <w:r>
        <w:t>Exact KBh loci for Varṣā-harṣa and the lotus swing: 11.8 and 11.45–49.</w:t>
      </w:r>
    </w:p>
    <w:p>
      <w:pPr>
        <w:pStyle w:val="ListBullet"/>
        <w:spacing w:after="40"/>
      </w:pPr>
      <w:r>
        <w:t>Identity of the principal KBh water-play setting: the twin Rādhā-kuṇḍa/Śyāma-kuṇḍa complex is explicit in 14.9, with Rādhā-kuṇḍa identified in the post-water sequence.</w:t>
      </w:r>
    </w:p>
    <w:p>
      <w:pPr>
        <w:pStyle w:val="ListBullet"/>
        <w:spacing w:after="40"/>
      </w:pPr>
      <w:r>
        <w:t>Exact KBh dice-game role loci: 15.1–8.</w:t>
      </w:r>
    </w:p>
    <w:p>
      <w:pPr>
        <w:pStyle w:val="ListBullet"/>
        <w:spacing w:after="40"/>
      </w:pPr>
      <w:r>
        <w:t>Explicit GL dice-site localization: Sudevī-sukhada / Harit-kuñja at 18.25.</w:t>
      </w:r>
    </w:p>
    <w:p>
      <w:pPr>
        <w:pStyle w:val="ListBullet"/>
        <w:spacing w:after="40"/>
      </w:pPr>
      <w:r>
        <w:t>Midday departure structure: GL 18.92–98 + 19.1 and KBh 15.53–82.</w:t>
      </w:r>
    </w:p>
    <w:p>
      <w:pPr>
        <w:pStyle w:val="Heading1"/>
        <w:keepNext/>
      </w:pPr>
      <w:r>
        <w:t>20. Open questions carried forward</w:t>
      </w:r>
    </w:p>
    <w:p>
      <w:pPr>
        <w:pStyle w:val="ListBullet"/>
        <w:spacing w:after="40"/>
      </w:pPr>
      <w:r>
        <w:t>Resolve Aśoka-kuñja versus Vañjula-kuñja from the KBh Sanskrit/commentary and determine whether they are identical, nested, adjacent, or sequential.</w:t>
      </w:r>
    </w:p>
    <w:p>
      <w:pPr>
        <w:pStyle w:val="ListBullet"/>
        <w:spacing w:after="40"/>
      </w:pPr>
      <w:r>
        <w:t>Test whether KBh’s Varṣā-harṣa lotus swing can be textually identified with any specific GL swing site; do not infer this from structural similarity alone.</w:t>
      </w:r>
    </w:p>
    <w:p>
      <w:pPr>
        <w:pStyle w:val="ListBullet"/>
        <w:spacing w:after="40"/>
      </w:pPr>
      <w:r>
        <w:t>Determine whether KBh explicitly localizes its principal dice episode to Sudevī’s grove anywhere outside the verses already checked.</w:t>
      </w:r>
    </w:p>
    <w:p>
      <w:pPr>
        <w:pStyle w:val="ListBullet"/>
        <w:spacing w:after="40"/>
      </w:pPr>
      <w:r>
        <w:t>Map how Chapters 12–13’s broad seasonal movement relates conceptually to the directional six-season arrangement at the kuṇḍa without shrinking the eternal geography into modern parcels.</w:t>
      </w:r>
    </w:p>
    <w:p>
      <w:pPr>
        <w:pStyle w:val="ListBullet"/>
        <w:spacing w:after="40"/>
      </w:pPr>
      <w:r>
        <w:t>Recover and preserve more complete Sanskrit text for the KBh route passages, especially the approach and first-seclusion sequence, for RK-07 Primary-Source Anthology.</w:t>
      </w:r>
    </w:p>
    <w:p>
      <w:pPr>
        <w:pStyle w:val="ListBullet"/>
        <w:spacing w:after="40"/>
      </w:pPr>
      <w:r>
        <w:t>Do not identify any nitya-līlā grove, bridge, tree, platform or pavilion with a present physical object without separate B/C/D evidence.</w:t>
      </w:r>
    </w:p>
    <w:p>
      <w:pPr>
        <w:pStyle w:val="Heading1"/>
        <w:keepNext/>
      </w:pPr>
      <w:r>
        <w:t>21. Next research phase: RK-03 — People of the Rādhā-kuṇḍa Landscape</w:t>
      </w:r>
    </w:p>
    <w:p>
      <w:r>
        <w:t>The next specialist study will identify the people who make this landscape function. The goal is not a generic catalogue of all Vraja associates, but a Rādhā-kuṇḍa-specific social/service network grounded in Rādhā-Kṛṣṇa-gaṇoddeśa-dīpikā, Raghunātha’s stotras, Govinda-līlāmṛta and Kṛṣṇa-bhāvanāmṛta.</w:t>
      </w:r>
    </w:p>
    <w:p>
      <w:pPr>
        <w:pStyle w:val="ListBullet"/>
        <w:spacing w:after="40"/>
      </w:pPr>
      <w:r>
        <w:t>Rādhā and Kṛṣṇa as the central Couple and the theological identity of Rādhā-kuṇḍa in relation to Them.</w:t>
      </w:r>
    </w:p>
    <w:p>
      <w:pPr>
        <w:pStyle w:val="ListBullet"/>
        <w:spacing w:after="40"/>
      </w:pPr>
      <w:r>
        <w:t>Lalitā, Viśākhā and the remaining aṣṭa-sakhīs: identity, group, expertise, kuñja sector and Rādhā-kuṇḍa-specific services.</w:t>
      </w:r>
    </w:p>
    <w:p>
      <w:pPr>
        <w:pStyle w:val="ListBullet"/>
        <w:spacing w:after="40"/>
      </w:pPr>
      <w:r>
        <w:t>Rūpa Mañjarī, Rati Mañjarī, Tulasī and other specifically attested mañjarīs/kuñja-dāsīs: named services in the daily route.</w:t>
      </w:r>
    </w:p>
    <w:p>
      <w:pPr>
        <w:pStyle w:val="ListBullet"/>
        <w:spacing w:after="40"/>
      </w:pPr>
      <w:r>
        <w:t>Vṛndā, Kundalatā, Nandīmukhī and Paurṇamāsī: environmental, social, messenger and orchestration roles.</w:t>
      </w:r>
    </w:p>
    <w:p>
      <w:pPr>
        <w:pStyle w:val="ListBullet"/>
        <w:spacing w:after="40"/>
      </w:pPr>
      <w:r>
        <w:t>Subala, Madhumaṅgala, Ujjvala and the relevant priya-narma-sakhās: relationship to the Śyāma-kuṇḍa sakhā geography and confidential service.</w:t>
      </w:r>
    </w:p>
    <w:p>
      <w:pPr>
        <w:pStyle w:val="ListBullet"/>
        <w:spacing w:after="40"/>
      </w:pPr>
      <w:r>
        <w:t>Jatilā, Mukharā and other elders insofar as they create the public-social constraints and pretexts that shape the Rādhā-kuṇḍa route.</w:t>
      </w:r>
    </w:p>
    <w:p>
      <w:pPr>
        <w:pStyle w:val="Heading1"/>
        <w:keepNext/>
      </w:pPr>
      <w:r>
        <w:t>22. Principal source witnesses used for v0.2</w:t>
      </w:r>
    </w:p>
    <w:p>
      <w:pPr>
        <w:pStyle w:val="ListBullet"/>
        <w:spacing w:after="40"/>
      </w:pPr>
      <w:r>
        <w:t>Kṛṣṇadāsa Kavirāja Gosvāmī, Govinda-līlāmṛta — searchable mūla text, primarily based on Haridāsa Dāsa and secondarily Haridāsa Śāstrī; commentary files for Sargas 1–14 and 15–23; printed Haridāsa Śāstrī scan retained for verification.</w:t>
      </w:r>
    </w:p>
    <w:p>
      <w:pPr>
        <w:pStyle w:val="ListBullet"/>
        <w:spacing w:after="40"/>
      </w:pPr>
      <w:r>
        <w:t>Viśvanātha Cakravartī Ṭhākura, Kṛṣṇa-bhāvanāmṛta Mahākāvya — searchable English working translation for navigation; Bengali-script printed edition containing Sanskrit mūla, commentary and Bengali translation for verse-locus verification.</w:t>
      </w:r>
    </w:p>
    <w:p>
      <w:pPr>
        <w:pStyle w:val="ListBullet"/>
        <w:spacing w:after="40"/>
      </w:pPr>
      <w:r>
        <w:t>Raghunātha dāsa Gosvāmī, Stavāvalī, especially Rādhā-kuṇḍāṣṭaka and Vraja-vilāsa-stava.</w:t>
      </w:r>
    </w:p>
    <w:p>
      <w:pPr>
        <w:pStyle w:val="ListBullet"/>
        <w:spacing w:after="40"/>
      </w:pPr>
      <w:r>
        <w:t>Viśvanātha Cakravartī Ṭhākura, Vraja-rīti-cintāmaṇi — searchable Sanskrit and English witnesses.</w:t>
      </w:r>
    </w:p>
    <w:p>
      <w:pPr>
        <w:pStyle w:val="ListBullet"/>
        <w:spacing w:after="40"/>
      </w:pPr>
      <w:r>
        <w:t>Narahari Cakravartī, Bhakti-ratnākara — used only where early pilgrimage/localization is relevant, not as a substitute for nitya-līlā primary geography.</w:t>
      </w:r>
    </w:p>
    <w:p>
      <w:pPr>
        <w:pStyle w:val="Heading1"/>
        <w:keepNext/>
      </w:pPr>
      <w:r>
        <w:t>23. Non-loss rule for final content creation</w:t>
      </w:r>
    </w:p>
    <w:p>
      <w:r>
        <w:t>When the polished Rādhā-kuṇḍa chapter is eventually drafted, it must be built from this ledger and the other RK specialist documents, not reconstructed from conversation memory. At minimum, the final chapter must preserve: the three-map distinction; the paired route to the kuṇḍa; the eight-sakhī and sakhā systems; Lalitā’s internal micro-map; the six-season scheme; the sequential movement through swing/seasonal wandering/water-play/dice/Sūrya closure; named service roles; cross-links to Govardhana, Mānasi-gaṅgā and Parāsaulī; and every unresolved identification that remains genuinely unresolved.</w:t>
      </w:r>
    </w:p>
    <w:sectPr w:rsidR="00FC693F" w:rsidRPr="0006063C" w:rsidSect="00034616">
      <w:footerReference w:type="default" r:id="rId9"/>
      <w:pgSz w:w="12240" w:h="15840"/>
      <w:pgMar w:top="720" w:right="893" w:bottom="749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Govardhana Pilgrimage • RK-02 Nitya-līlā &amp; Sacred Geography • Research Ledger v0.2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