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
        <w:jc w:val="center"/>
      </w:pPr>
      <w:r>
        <w:rPr>
          <w:b/>
          <w:sz w:val="42"/>
        </w:rPr>
        <w:t>RK-04 — Caitanya, the Gosvāmīs &amp; Gauḍīya Rādhā-kuṇḍa</w:t>
      </w:r>
    </w:p>
    <w:p>
      <w:pPr>
        <w:spacing w:after="50"/>
        <w:jc w:val="center"/>
      </w:pPr>
      <w:r>
        <w:rPr>
          <w:i/>
          <w:sz w:val="21"/>
        </w:rPr>
        <w:t>Early Gauḍīya Pilgrimage &amp; Transmission Milestone • Research Ledger v0.3 • 18 Aug 2026</w:t>
      </w:r>
    </w:p>
    <w:p>
      <w:pPr>
        <w:spacing w:after="50"/>
      </w:pPr>
      <w:r>
        <w:t>Purpose. This specialist ledger preserves the historical Gauḍīya transformation of Rādhā-kuṇḍa from Mahāprabhu’s reidentification of the lost tīrtha through Raghunātha dāsa’s resident bhajana and restoration memory, the Jīva/Kṛṣṇadāsa textual and institutional network, and now the Jāhnavā–Śrīnivāsa–Narottama pilgrimage/transmission layer. v0.3 is the first checkpoint at which the early Gauḍīya community can be seen not only as individual residents but as a functioning sacred network linking Vṛndāvana, Rādhā-kuṇḍa, Govardhana and Gauḍa.</w:t>
      </w:r>
    </w:p>
    <w:p>
      <w:pPr>
        <w:spacing w:after="50"/>
      </w:pPr>
      <w:r>
        <w:t>Non-loss rule. v0.3 is additive: it retains the complete v0.2 Mahāprabhu–Raghunātha–Jīva–Kṛṣṇadāsa record and adds the Jāhnavā–Śrīnivāsa–Narottama pilgrimage/transmission blocks without compressing away quotations, negative findings, documentary ambiguities, source-control cautions, or later-local claims. Later synthesis must not turn “institutional connection” into “residence,” “local composition tradition” into a primary authorial colophon, or a later memorial into an early textual localization.</w:t>
      </w:r>
    </w:p>
    <w:p>
      <w:pPr>
        <w:pStyle w:val="Heading1"/>
        <w:keepNext/>
        <w:spacing w:after="50"/>
      </w:pPr>
      <w:r>
        <w:t>1. Evidence layers and terminology used in RK-04</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blHeader w:val="true"/>
        </w:trPr>
        <w:tc>
          <w:tcPr>
            <w:tcW w:type="dxa" w:w="2613"/>
            <w:vAlign w:val="top"/>
            <w:shd w:fill="E9EEF5"/>
          </w:tcPr>
          <w:p>
            <w:pPr>
              <w:spacing w:after="0"/>
            </w:pPr>
            <w:r/>
            <w:r>
              <w:rPr>
                <w:b/>
                <w:sz w:val="17"/>
              </w:rPr>
              <w:t>Layer</w:t>
            </w:r>
          </w:p>
        </w:tc>
        <w:tc>
          <w:tcPr>
            <w:tcW w:type="dxa" w:w="2613"/>
            <w:vAlign w:val="top"/>
            <w:shd w:fill="E9EEF5"/>
          </w:tcPr>
          <w:p>
            <w:pPr>
              <w:spacing w:after="0"/>
            </w:pPr>
            <w:r/>
            <w:r>
              <w:rPr>
                <w:b/>
                <w:sz w:val="17"/>
              </w:rPr>
              <w:t>Typical evidence here</w:t>
            </w:r>
          </w:p>
        </w:tc>
        <w:tc>
          <w:tcPr>
            <w:tcW w:type="dxa" w:w="2613"/>
            <w:vAlign w:val="top"/>
            <w:shd w:fill="E9EEF5"/>
          </w:tcPr>
          <w:p>
            <w:pPr>
              <w:spacing w:after="0"/>
            </w:pPr>
            <w:r/>
            <w:r>
              <w:rPr>
                <w:b/>
                <w:sz w:val="17"/>
              </w:rPr>
              <w:t>What it can establish</w:t>
            </w:r>
          </w:p>
        </w:tc>
        <w:tc>
          <w:tcPr>
            <w:tcW w:type="dxa" w:w="2613"/>
            <w:vAlign w:val="top"/>
            <w:shd w:fill="E9EEF5"/>
          </w:tcPr>
          <w:p>
            <w:pPr>
              <w:spacing w:after="0"/>
            </w:pPr>
            <w:r/>
            <w:r>
              <w:rPr>
                <w:b/>
                <w:sz w:val="17"/>
              </w:rPr>
              <w:t>Caution</w:t>
            </w:r>
          </w:p>
        </w:tc>
      </w:tr>
      <w:tr>
        <w:trPr>
          <w:cantSplit/>
          <w:cantSplit/>
        </w:trPr>
        <w:tc>
          <w:tcPr>
            <w:tcW w:type="dxa" w:w="2613"/>
            <w:vAlign w:val="top"/>
          </w:tcPr>
          <w:p>
            <w:pPr>
              <w:spacing w:after="0"/>
            </w:pPr>
            <w:r/>
            <w:r>
              <w:rPr>
                <w:b w:val="0"/>
                <w:sz w:val="16"/>
              </w:rPr>
              <w:t>A — Primary / Gosvāmī</w:t>
            </w:r>
          </w:p>
        </w:tc>
        <w:tc>
          <w:tcPr>
            <w:tcW w:type="dxa" w:w="2613"/>
            <w:vAlign w:val="top"/>
          </w:tcPr>
          <w:p>
            <w:pPr>
              <w:spacing w:after="0"/>
            </w:pPr>
            <w:r/>
            <w:r>
              <w:rPr>
                <w:b w:val="0"/>
                <w:sz w:val="16"/>
              </w:rPr>
              <w:t>Caitanya-caritāmṛta; Raghunātha’s own stotras</w:t>
            </w:r>
          </w:p>
        </w:tc>
        <w:tc>
          <w:tcPr>
            <w:tcW w:type="dxa" w:w="2613"/>
            <w:vAlign w:val="top"/>
          </w:tcPr>
          <w:p>
            <w:pPr>
              <w:spacing w:after="0"/>
            </w:pPr>
            <w:r/>
            <w:r>
              <w:rPr>
                <w:b w:val="0"/>
                <w:sz w:val="16"/>
              </w:rPr>
              <w:t>Mahāprabhu’s visit/acts; Raghunātha’s own devotional relation to the kuṇḍa</w:t>
            </w:r>
          </w:p>
        </w:tc>
        <w:tc>
          <w:tcPr>
            <w:tcW w:type="dxa" w:w="2613"/>
            <w:vAlign w:val="top"/>
          </w:tcPr>
          <w:p>
            <w:pPr>
              <w:spacing w:after="0"/>
            </w:pPr>
            <w:r/>
            <w:r>
              <w:rPr>
                <w:b w:val="0"/>
                <w:sz w:val="16"/>
              </w:rPr>
              <w:t>Does not automatically establish later buildings, deeds or present localizations.</w:t>
            </w:r>
          </w:p>
        </w:tc>
      </w:tr>
      <w:tr>
        <w:trPr>
          <w:cantSplit/>
          <w:cantSplit/>
        </w:trPr>
        <w:tc>
          <w:tcPr>
            <w:tcW w:type="dxa" w:w="2613"/>
            <w:vAlign w:val="top"/>
          </w:tcPr>
          <w:p>
            <w:pPr>
              <w:spacing w:after="0"/>
            </w:pPr>
            <w:r/>
            <w:r>
              <w:rPr>
                <w:b w:val="0"/>
                <w:sz w:val="16"/>
              </w:rPr>
              <w:t>B — Early Vraja pilgrimage/devotional history</w:t>
            </w:r>
          </w:p>
        </w:tc>
        <w:tc>
          <w:tcPr>
            <w:tcW w:type="dxa" w:w="2613"/>
            <w:vAlign w:val="top"/>
          </w:tcPr>
          <w:p>
            <w:pPr>
              <w:spacing w:after="0"/>
            </w:pPr>
            <w:r/>
            <w:r>
              <w:rPr>
                <w:b w:val="0"/>
                <w:sz w:val="16"/>
              </w:rPr>
              <w:t>Bhakti-ratnākara</w:t>
            </w:r>
          </w:p>
        </w:tc>
        <w:tc>
          <w:tcPr>
            <w:tcW w:type="dxa" w:w="2613"/>
            <w:vAlign w:val="top"/>
          </w:tcPr>
          <w:p>
            <w:pPr>
              <w:spacing w:after="0"/>
            </w:pPr>
            <w:r/>
            <w:r>
              <w:rPr>
                <w:b w:val="0"/>
                <w:sz w:val="16"/>
              </w:rPr>
              <w:t>Excavation/restoration narrative, Pāṇḍava-tree tradition, first kuṭīra memory</w:t>
            </w:r>
          </w:p>
        </w:tc>
        <w:tc>
          <w:tcPr>
            <w:tcW w:type="dxa" w:w="2613"/>
            <w:vAlign w:val="top"/>
          </w:tcPr>
          <w:p>
            <w:pPr>
              <w:spacing w:after="0"/>
            </w:pPr>
            <w:r/>
            <w:r>
              <w:rPr>
                <w:b w:val="0"/>
                <w:sz w:val="16"/>
              </w:rPr>
              <w:t>Later than Raghunātha; devotional historiography, not a first-person legal record.</w:t>
            </w:r>
          </w:p>
        </w:tc>
      </w:tr>
      <w:tr>
        <w:trPr>
          <w:cantSplit/>
          <w:cantSplit/>
        </w:trPr>
        <w:tc>
          <w:tcPr>
            <w:tcW w:type="dxa" w:w="2613"/>
            <w:vAlign w:val="top"/>
          </w:tcPr>
          <w:p>
            <w:pPr>
              <w:spacing w:after="0"/>
            </w:pPr>
            <w:r/>
            <w:r>
              <w:rPr>
                <w:b w:val="0"/>
                <w:sz w:val="16"/>
              </w:rPr>
              <w:t>C — Later/local tradition</w:t>
            </w:r>
          </w:p>
        </w:tc>
        <w:tc>
          <w:tcPr>
            <w:tcW w:type="dxa" w:w="2613"/>
            <w:vAlign w:val="top"/>
          </w:tcPr>
          <w:p>
            <w:pPr>
              <w:spacing w:after="0"/>
            </w:pPr>
            <w:r/>
            <w:r>
              <w:rPr>
                <w:b w:val="0"/>
                <w:sz w:val="16"/>
              </w:rPr>
              <w:t>Ananta Dāsa Bābājī and local institutional histories</w:t>
            </w:r>
          </w:p>
        </w:tc>
        <w:tc>
          <w:tcPr>
            <w:tcW w:type="dxa" w:w="2613"/>
            <w:vAlign w:val="top"/>
          </w:tcPr>
          <w:p>
            <w:pPr>
              <w:spacing w:after="0"/>
            </w:pPr>
            <w:r/>
            <w:r>
              <w:rPr>
                <w:b w:val="0"/>
                <w:sz w:val="16"/>
              </w:rPr>
              <w:t>Preserved deed traditions, later site memories and interpretation</w:t>
            </w:r>
          </w:p>
        </w:tc>
        <w:tc>
          <w:tcPr>
            <w:tcW w:type="dxa" w:w="2613"/>
            <w:vAlign w:val="top"/>
          </w:tcPr>
          <w:p>
            <w:pPr>
              <w:spacing w:after="0"/>
            </w:pPr>
            <w:r/>
            <w:r>
              <w:rPr>
                <w:b w:val="0"/>
                <w:sz w:val="16"/>
              </w:rPr>
              <w:t>Claims must not be promoted to documentary fact without originals.</w:t>
            </w:r>
          </w:p>
        </w:tc>
      </w:tr>
      <w:tr>
        <w:trPr>
          <w:cantSplit/>
          <w:cantSplit/>
        </w:trPr>
        <w:tc>
          <w:tcPr>
            <w:tcW w:type="dxa" w:w="2613"/>
            <w:vAlign w:val="top"/>
          </w:tcPr>
          <w:p>
            <w:pPr>
              <w:spacing w:after="0"/>
            </w:pPr>
            <w:r/>
            <w:r>
              <w:rPr>
                <w:b w:val="0"/>
                <w:sz w:val="16"/>
              </w:rPr>
              <w:t>D — Historical/documentary</w:t>
            </w:r>
          </w:p>
        </w:tc>
        <w:tc>
          <w:tcPr>
            <w:tcW w:type="dxa" w:w="2613"/>
            <w:vAlign w:val="top"/>
          </w:tcPr>
          <w:p>
            <w:pPr>
              <w:spacing w:after="0"/>
            </w:pPr>
            <w:r/>
            <w:r>
              <w:rPr>
                <w:b w:val="0"/>
                <w:sz w:val="16"/>
              </w:rPr>
              <w:t>Persian deeds/orders, 1637 record, land records, inscriptions</w:t>
            </w:r>
          </w:p>
        </w:tc>
        <w:tc>
          <w:tcPr>
            <w:tcW w:type="dxa" w:w="2613"/>
            <w:vAlign w:val="top"/>
          </w:tcPr>
          <w:p>
            <w:pPr>
              <w:spacing w:after="0"/>
            </w:pPr>
            <w:r/>
            <w:r>
              <w:rPr>
                <w:b w:val="0"/>
                <w:sz w:val="16"/>
              </w:rPr>
              <w:t>Property, chronology, legal ownership, physical works</w:t>
            </w:r>
          </w:p>
        </w:tc>
        <w:tc>
          <w:tcPr>
            <w:tcW w:type="dxa" w:w="2613"/>
            <w:vAlign w:val="top"/>
          </w:tcPr>
          <w:p>
            <w:pPr>
              <w:spacing w:after="0"/>
            </w:pPr>
            <w:r/>
            <w:r>
              <w:rPr>
                <w:b w:val="0"/>
                <w:sz w:val="16"/>
              </w:rPr>
              <w:t>Use only after originals/transcriptions are checked; secondary reports remain D-candidates.</w:t>
            </w:r>
          </w:p>
        </w:tc>
      </w:tr>
    </w:tbl>
    <w:p>
      <w:pPr>
        <w:pStyle w:val="Heading1"/>
        <w:keepNext/>
        <w:spacing w:after="50"/>
      </w:pPr>
      <w:r>
        <w:t>2. Mahāprabhu at Āriṭ-grāma — Caitanya-caritāmṛta Madhya 18.3–15</w:t>
      </w:r>
    </w:p>
    <w:p>
      <w:pPr>
        <w:spacing w:after="50"/>
      </w:pPr>
      <w:r>
        <w:t>The controlling A-level account is Kṛṣṇadāsa Kavirāja’s Caitanya-caritāmṛta. It presents an inhabited village, Āriṭ-grāma, whose residents no longer know the location/identity of Rādhā-kuṇḍa. Mahāprabhu’s act is therefore best described as authoritative Gauḍīya reidentification of a lupta, obscured/lost tīrtha—not creation of the sacred waters.</w:t>
      </w:r>
    </w:p>
    <w:p>
      <w:pPr>
        <w:spacing w:after="50"/>
        <w:ind w:left="403" w:right="230"/>
      </w:pPr>
      <w:r>
        <w:rPr>
          <w:i/>
          <w:sz w:val="18"/>
        </w:rPr>
        <w:t>tīrtha ‘lupta’ jāni’ prabhu sarvajña bhagavān | dui dhānya-kṣetre alpa-jale kailā snāna ||5||</w:t>
      </w:r>
    </w:p>
    <w:p>
      <w:pPr>
        <w:spacing w:after="50"/>
        <w:ind w:left="403" w:right="230"/>
      </w:pPr>
      <w:r>
        <w:rPr>
          <w:sz w:val="18"/>
        </w:rPr>
        <w:t>Translation: Knowing the tīrtha to be lost/obscured, the omniscient Lord bathed in a little water in two paddy fields.</w:t>
      </w:r>
    </w:p>
    <w:p>
      <w:pPr>
        <w:spacing w:after="50"/>
        <w:ind w:left="403"/>
      </w:pPr>
      <w:r>
        <w:rPr>
          <w:b/>
          <w:sz w:val="16"/>
        </w:rPr>
        <w:t>Caitanya-caritāmṛta, Madhya 18.5</w:t>
      </w:r>
      <w:r>
        <w:rPr>
          <w:i/>
          <w:sz w:val="16"/>
        </w:rPr>
        <w:t xml:space="preserve"> — A-level anchor; Bengali/transliteration checked against Vedabase online witness</w:t>
      </w:r>
    </w:p>
    <w:p>
      <w:pPr>
        <w:pStyle w:val="ListBullet"/>
        <w:spacing w:after="50"/>
      </w:pPr>
      <w:r>
        <w:t>CC Madhya 18.3: Mahāprabhu arrives at Āriṭ-grāma; the village itself is not “discovered.”</w:t>
      </w:r>
    </w:p>
    <w:p>
      <w:pPr>
        <w:pStyle w:val="ListBullet"/>
        <w:spacing w:after="50"/>
      </w:pPr>
      <w:r>
        <w:t>CC Madhya 18.4: He asks the local people for Rādhā-kuṇḍa; no one can identify it, and the accompanying brāhmaṇa also does not know.</w:t>
      </w:r>
    </w:p>
    <w:p>
      <w:pPr>
        <w:pStyle w:val="ListBullet"/>
        <w:spacing w:after="50"/>
      </w:pPr>
      <w:r>
        <w:t>CC Madhya 18.5: the tīrtha is called lupta; the physical scene is two paddy fields with only a little water.</w:t>
      </w:r>
    </w:p>
    <w:p>
      <w:pPr>
        <w:pStyle w:val="ListBullet"/>
        <w:spacing w:after="50"/>
      </w:pPr>
      <w:r>
        <w:t>CC Madhya 18.6–12: Mahāprabhu bathes and praises Rādhā-kuṇḍa as uniquely dear because Rādhā is uniquely dear to Kṛṣṇa; Kṛṣṇadāsa overlays the nearly lost physical tīrtha with nitya-līlā theology.</w:t>
      </w:r>
    </w:p>
    <w:p>
      <w:pPr>
        <w:pStyle w:val="ListBullet"/>
        <w:spacing w:after="50"/>
      </w:pPr>
      <w:r>
        <w:t>CC Madhya 18.9 explicitly presents Rādhā-kuṇḍa as an ongoing nitya-līlā place of water-play and bank-side rāsa, not merely an archaeological remnant of a past event.</w:t>
      </w:r>
    </w:p>
    <w:p>
      <w:pPr>
        <w:pStyle w:val="ListBullet"/>
        <w:spacing w:after="50"/>
      </w:pPr>
      <w:r>
        <w:t>CC Madhya 18.13: Mahāprabhu dances on the bank remembering the kuṇḍa-līlā.</w:t>
      </w:r>
    </w:p>
    <w:p>
      <w:pPr>
        <w:pStyle w:val="ListBullet"/>
        <w:spacing w:after="50"/>
      </w:pPr>
      <w:r>
        <w:t>CC Madhya 18.14: He marks His body with Rādhā-kuṇḍa earth and has Balabhadra Bhaṭṭācārya carry some earth with them.</w:t>
      </w:r>
    </w:p>
    <w:p>
      <w:pPr>
        <w:pStyle w:val="ListBullet"/>
        <w:spacing w:after="50"/>
      </w:pPr>
      <w:r>
        <w:t>CC Madhya 18.15: from Rādhā-kuṇḍa He goes to Sumanas-sarovara, sees Govardhana, and continues the Girirāja pilgrimage route.</w:t>
      </w:r>
    </w:p>
    <w:p>
      <w:pPr>
        <w:spacing w:after="50"/>
        <w:ind w:left="403" w:right="230"/>
      </w:pPr>
      <w:r>
        <w:rPr>
          <w:i/>
          <w:sz w:val="18"/>
        </w:rPr>
        <w:t>kuṇḍera mṛttikā lañā tilaka karila | bhaṭṭācārya-dvārā mṛttikā saṅge kari’ laila ||14||</w:t>
      </w:r>
    </w:p>
    <w:p>
      <w:pPr>
        <w:spacing w:after="50"/>
        <w:ind w:left="403" w:right="230"/>
      </w:pPr>
      <w:r>
        <w:rPr>
          <w:sz w:val="18"/>
        </w:rPr>
        <w:t>Translation: He made tilaka with the earth of the kuṇḍa and, through Bhaṭṭācārya, took some of that earth with Him.</w:t>
      </w:r>
    </w:p>
    <w:p>
      <w:pPr>
        <w:spacing w:after="50"/>
        <w:ind w:left="403"/>
      </w:pPr>
      <w:r>
        <w:rPr>
          <w:b/>
          <w:sz w:val="16"/>
        </w:rPr>
        <w:t>Caitanya-caritāmṛta, Madhya 18.14</w:t>
      </w:r>
      <w:r>
        <w:rPr>
          <w:i/>
          <w:sz w:val="16"/>
        </w:rPr>
        <w:t xml:space="preserve"> — A-level pilgrimage-practice anchor</w:t>
      </w:r>
    </w:p>
    <w:p>
      <w:pPr>
        <w:spacing w:after="50"/>
      </w:pPr>
      <w:r>
        <w:rPr>
          <w:b/>
        </w:rPr>
        <w:t xml:space="preserve">Controlling ruling. </w:t>
      </w:r>
      <w:r>
        <w:t>“Rediscovery” should mean reidentification/recognition of a forgotten sacred tīrtha. The primary passage does not say that Mahāprabhu excavated the present basins, built ghāṭs, established the causeway, founded a baithak, or planted a particular tree.</w:t>
      </w:r>
    </w:p>
    <w:p>
      <w:pPr>
        <w:pStyle w:val="Heading1"/>
        <w:keepNext/>
        <w:spacing w:after="50"/>
      </w:pPr>
      <w:r>
        <w:t>3. Raghunātha dāsa’s own devotional relation to Rādhā-kuṇḍa</w:t>
      </w:r>
    </w:p>
    <w:p>
      <w:pPr>
        <w:spacing w:after="50"/>
      </w:pPr>
      <w:r>
        <w:t>Raghunātha’s own writings establish Rādhā-kuṇḍa as the center of his desired residence and Rādhā-dāsya. They are primary evidence for his devotional geography, but they are not a first-person engineering chronicle of the excavation.</w:t>
      </w:r>
    </w:p>
    <w:p>
      <w:pPr>
        <w:spacing w:after="50"/>
        <w:ind w:left="403" w:right="230"/>
      </w:pPr>
      <w:r>
        <w:rPr>
          <w:i/>
          <w:sz w:val="18"/>
        </w:rPr>
        <w:t>sva-kuṇḍaṁ tava lolākṣi / sa-priyāyāḥ sadāspadam | atraiva mama saṁvāsa / ihaiva mama saṁsthitiḥ ||97||</w:t>
      </w:r>
    </w:p>
    <w:p>
      <w:pPr>
        <w:spacing w:after="50"/>
        <w:ind w:left="403" w:right="230"/>
      </w:pPr>
      <w:r>
        <w:rPr>
          <w:sz w:val="18"/>
        </w:rPr>
        <w:t>Translation: O restless-eyed one, Your own kuṇḍa is the eternal abode of You together with Your beloved. Here alone shall be my residence; here alone shall be my abiding place.</w:t>
      </w:r>
    </w:p>
    <w:p>
      <w:pPr>
        <w:spacing w:after="50"/>
        <w:ind w:left="403"/>
      </w:pPr>
      <w:r>
        <w:rPr>
          <w:b/>
          <w:sz w:val="16"/>
        </w:rPr>
        <w:t>Raghunātha dāsa Gosvāmī, Vilāpa-kusumāñjali 97</w:t>
      </w:r>
      <w:r>
        <w:rPr>
          <w:i/>
          <w:sz w:val="16"/>
        </w:rPr>
        <w:t xml:space="preserve"> — A-level anchor for Rādhā-kuṇḍa-centered bhajana</w:t>
      </w:r>
    </w:p>
    <w:p>
      <w:pPr>
        <w:pStyle w:val="Heading1"/>
        <w:keepNext/>
        <w:spacing w:after="50"/>
      </w:pPr>
      <w:r>
        <w:t>4. Bhakti-ratnākara 5.529–553 — excavation/restoration tradition</w:t>
      </w:r>
    </w:p>
    <w:p>
      <w:pPr>
        <w:spacing w:after="50"/>
      </w:pPr>
      <w:r>
        <w:t>Narahari Cakravartī explicitly contrasts the former paddy-field condition with the later water-filled twin kuṇḍas and then gives the devotional history of their restoration. This is B-level early Vraja/Gauḍīya historical memory.</w:t>
      </w:r>
    </w:p>
    <w:p>
      <w:pPr>
        <w:spacing w:after="50"/>
        <w:ind w:left="403" w:right="230"/>
      </w:pPr>
      <w:r>
        <w:rPr>
          <w:i/>
          <w:sz w:val="18"/>
        </w:rPr>
        <w:t>ahe śrīnivāsa, dhānyakṣetra kuṇḍadvaya | eba jale paripūrṇa haila atiśaya ||530||</w:t>
        <w:br/>
        <w:t>erūpa haila yaicche dhānyakṣetra giyā | śuna se prasaṅga—kahi saṁkṣepa kariyā ||531||</w:t>
      </w:r>
    </w:p>
    <w:p>
      <w:pPr>
        <w:spacing w:after="50"/>
        <w:ind w:left="403" w:right="230"/>
      </w:pPr>
      <w:r>
        <w:rPr>
          <w:sz w:val="18"/>
        </w:rPr>
        <w:t>Translation: O Śrīnivāsa, the two kuṇḍas that had been paddy fields are now exceedingly full of water. Hear briefly how this came to be.</w:t>
      </w:r>
    </w:p>
    <w:p>
      <w:pPr>
        <w:spacing w:after="50"/>
        <w:ind w:left="403"/>
      </w:pPr>
      <w:r>
        <w:rPr>
          <w:b/>
          <w:sz w:val="16"/>
        </w:rPr>
        <w:t>Narahari Cakravartī, Bhakti-ratnākara 5.530–531</w:t>
      </w:r>
      <w:r>
        <w:rPr>
          <w:i/>
          <w:sz w:val="16"/>
        </w:rPr>
        <w:t xml:space="preserve"> — B-level bridge from Mahāprabhu’s paddy fields to later filled kuṇḍas</w:t>
      </w:r>
    </w:p>
    <w:p>
      <w:pPr>
        <w:spacing w:after="50"/>
        <w:ind w:left="403" w:right="230"/>
      </w:pPr>
      <w:r>
        <w:rPr>
          <w:i/>
          <w:sz w:val="18"/>
        </w:rPr>
        <w:t>akasmāt raghunātha-mane ei hailā | kuṇḍadvaya jale pūrṇa haile haita bhāla ||532||</w:t>
        <w:br/>
        <w:t>artheria ākāṅkhā kichu ihāte bujhāya | eta vicāriyā hailena stabdhaprāya ||533||</w:t>
        <w:br/>
        <w:t>āpanāke dhikkāra karaye vāravāra | kene e vāsanā mane haïla āmāra ||534||</w:t>
      </w:r>
    </w:p>
    <w:p>
      <w:pPr>
        <w:spacing w:after="50"/>
        <w:ind w:left="403" w:right="230"/>
      </w:pPr>
      <w:r>
        <w:rPr>
          <w:sz w:val="18"/>
        </w:rPr>
        <w:t>Translation: Raghunātha suddenly desires the two kuṇḍas to be filled, then recoils because such a project appears to imply desire for wealth and repeatedly reproaches himself.</w:t>
      </w:r>
    </w:p>
    <w:p>
      <w:pPr>
        <w:spacing w:after="50"/>
        <w:ind w:left="403"/>
      </w:pPr>
      <w:r>
        <w:rPr>
          <w:b/>
          <w:sz w:val="16"/>
        </w:rPr>
        <w:t>Bhakti-ratnākara 5.532–534</w:t>
      </w:r>
      <w:r>
        <w:rPr>
          <w:i/>
          <w:sz w:val="16"/>
        </w:rPr>
        <w:t xml:space="preserve"> — Preserves the renunciation/sevā tension in the traditional account</w:t>
      </w:r>
    </w:p>
    <w:p>
      <w:pPr>
        <w:pStyle w:val="ListBullet"/>
        <w:spacing w:after="50"/>
      </w:pPr>
      <w:r>
        <w:t>BR 5.537: the donor is anonymous—kona eka dhanī, “a certain wealthy man.” Do not assign him a personal name unless another source supplies one.</w:t>
      </w:r>
    </w:p>
    <w:p>
      <w:pPr>
        <w:pStyle w:val="ListBullet"/>
        <w:spacing w:after="50"/>
      </w:pPr>
      <w:r>
        <w:t>BR 5.537–541: at Badarikāśrama the donor offers money; Nārāyaṇa commands him in a dream to take it to Āriṭ-grāma and present it to Raghunātha for the two kuṇḍas.</w:t>
      </w:r>
    </w:p>
    <w:p>
      <w:pPr>
        <w:pStyle w:val="ListBullet"/>
        <w:spacing w:after="50"/>
      </w:pPr>
      <w:r>
        <w:t>BR 5.543–544: the donor reaches Raghunātha, offers the money, and recounts the command.</w:t>
      </w:r>
    </w:p>
    <w:p>
      <w:pPr>
        <w:pStyle w:val="ListBullet"/>
        <w:spacing w:after="50"/>
      </w:pPr>
      <w:r>
        <w:t>BR 5.545: Raghunātha orders paṅkoddhāra—removal of mud/silt, desilting/clearing of the twin kuṇḍas.</w:t>
      </w:r>
    </w:p>
    <w:p>
      <w:pPr>
        <w:pStyle w:val="ListBullet"/>
        <w:spacing w:after="50"/>
      </w:pPr>
      <w:r>
        <w:t>BR 5.546–547: many laborers are engaged and the two kuṇḍas are khodāila, caused to be dug/excavated carefully. The account therefore describes more than routine cleaning.</w:t>
      </w:r>
    </w:p>
    <w:p>
      <w:pPr>
        <w:spacing w:after="50"/>
        <w:ind w:left="403" w:right="230"/>
      </w:pPr>
      <w:r>
        <w:rPr>
          <w:i/>
          <w:sz w:val="18"/>
        </w:rPr>
        <w:t>katakṣaṇe kahe praśaṁsiyā vāravāra | śīghra kuṇḍadvayera karaha paṅkoddhāra ||545||</w:t>
        <w:br/>
        <w:t>śuni mahājana mahā-ānanda hailā | sei kṣaṇe bahu loka niyukta karilā ||546||</w:t>
        <w:br/>
        <w:t>śīghra kuṇḍadvaya khodāila yatnamate | śyāmakuṇḍa vakra yaiche śuna sābahite ||547||</w:t>
      </w:r>
    </w:p>
    <w:p>
      <w:pPr>
        <w:spacing w:after="50"/>
        <w:ind w:left="403" w:right="230"/>
      </w:pPr>
      <w:r>
        <w:rPr>
          <w:sz w:val="18"/>
        </w:rPr>
        <w:t>Translation: Raghunātha orders the two kuṇḍas desilted; the patron engages many workers and has the two kuṇḍas carefully excavated.</w:t>
      </w:r>
    </w:p>
    <w:p>
      <w:pPr>
        <w:spacing w:after="50"/>
        <w:ind w:left="403"/>
      </w:pPr>
      <w:r>
        <w:rPr>
          <w:b/>
          <w:sz w:val="16"/>
        </w:rPr>
        <w:t>Bhakti-ratnākara 5.545–547</w:t>
      </w:r>
      <w:r>
        <w:rPr>
          <w:i/>
          <w:sz w:val="16"/>
        </w:rPr>
        <w:t xml:space="preserve"> — Key B-level physical-restoration passage</w:t>
      </w:r>
    </w:p>
    <w:p>
      <w:pPr>
        <w:spacing w:after="50"/>
      </w:pPr>
      <w:r>
        <w:rPr>
          <w:b/>
        </w:rPr>
        <w:t xml:space="preserve">Preferred guide wording. </w:t>
      </w:r>
      <w:r>
        <w:t>“According to Bhakti-ratnākara, Raghunātha dāsa directed a substantial desilting and excavation/restoration of the twin kuṇḍas, financed by an unnamed wealthy pilgrim who had received a dream command at Badarikāśrama.” Avoid “Raghunātha created the kuṇḍas.”</w:t>
      </w:r>
    </w:p>
    <w:p>
      <w:pPr>
        <w:pStyle w:val="Heading1"/>
        <w:keepNext/>
        <w:spacing w:after="50"/>
      </w:pPr>
      <w:r>
        <w:t>5. Pāṇḍava trees, Mānasa-pāvana, and Śyāma-kuṇḍa’s shape</w:t>
      </w:r>
    </w:p>
    <w:p>
      <w:pPr>
        <w:spacing w:after="50"/>
        <w:ind w:left="403" w:right="230"/>
      </w:pPr>
      <w:r>
        <w:rPr>
          <w:i/>
          <w:sz w:val="18"/>
        </w:rPr>
        <w:t>svapne rājā yudhiṣṭhira kahe raghunāthe | vṛkṣarūpe morā pañca āchiye ethāte ||549||</w:t>
        <w:br/>
        <w:t>kāli-prāte mānasa-pāvanaghāṭe giyā | karibena rakṣā pañca vṛkṣa nirakhiyā ||550||</w:t>
      </w:r>
    </w:p>
    <w:p>
      <w:pPr>
        <w:spacing w:after="50"/>
        <w:ind w:left="403" w:right="230"/>
      </w:pPr>
      <w:r>
        <w:rPr>
          <w:sz w:val="18"/>
        </w:rPr>
        <w:t>Translation: Yudhiṣṭhira tells Raghunātha in a dream that the five brothers are present there as trees and instructs him to protect the five trees at Mānasa-pāvana.</w:t>
      </w:r>
    </w:p>
    <w:p>
      <w:pPr>
        <w:spacing w:after="50"/>
        <w:ind w:left="403"/>
      </w:pPr>
      <w:r>
        <w:rPr>
          <w:b/>
          <w:sz w:val="16"/>
        </w:rPr>
        <w:t>Bhakti-ratnākara 5.549–550</w:t>
      </w:r>
      <w:r>
        <w:rPr>
          <w:i/>
          <w:sz w:val="16"/>
        </w:rPr>
        <w:t xml:space="preserve"> — B-level sacred-tree/excavation tradition</w:t>
      </w:r>
    </w:p>
    <w:p>
      <w:pPr>
        <w:spacing w:after="50"/>
        <w:ind w:left="403" w:right="230"/>
      </w:pPr>
      <w:r>
        <w:rPr>
          <w:i/>
          <w:sz w:val="18"/>
        </w:rPr>
        <w:t>vṛkṣera chedana sabe vāraṇa karila | ei hetu śyāmakuṇḍa caurasa nahila ||552||</w:t>
        <w:br/>
        <w:t>nirmala jalete paripūrṇa kuṇḍadvaya | dekhi raghunātha hṛṣṭa haila atiśaya ||553||</w:t>
      </w:r>
    </w:p>
    <w:p>
      <w:pPr>
        <w:spacing w:after="50"/>
        <w:ind w:left="403" w:right="230"/>
      </w:pPr>
      <w:r>
        <w:rPr>
          <w:sz w:val="18"/>
        </w:rPr>
        <w:t>Translation: Raghunātha forbids the trees to be cut; for this reason Śyāma-kuṇḍa does not become square. He rejoices to see the two kuṇḍas filled with clear water.</w:t>
      </w:r>
    </w:p>
    <w:p>
      <w:pPr>
        <w:spacing w:after="50"/>
        <w:ind w:left="403"/>
      </w:pPr>
      <w:r>
        <w:rPr>
          <w:b/>
          <w:sz w:val="16"/>
        </w:rPr>
        <w:t>Bhakti-ratnākara 5.552–553</w:t>
      </w:r>
      <w:r>
        <w:rPr>
          <w:i/>
          <w:sz w:val="16"/>
        </w:rPr>
        <w:t xml:space="preserve"> — Traditional B-level explanation; not yet an archaeological conclusion</w:t>
      </w:r>
    </w:p>
    <w:p>
      <w:pPr>
        <w:pStyle w:val="ListBullet"/>
        <w:spacing w:after="50"/>
      </w:pPr>
      <w:r>
        <w:t>This account links the physical-restoration story to the previously established Mānasa-pāvana/Pañca-Pāṇḍava site complex.</w:t>
      </w:r>
    </w:p>
    <w:p>
      <w:pPr>
        <w:pStyle w:val="ListBullet"/>
        <w:spacing w:after="50"/>
      </w:pPr>
      <w:r>
        <w:t>BR 5.599–600 later localizes Subala’s kuñja and Mānasa-pāvana north of Śyāma-kuṇḍa and again identifies the five Pāṇḍavas as trees.</w:t>
      </w:r>
    </w:p>
    <w:p>
      <w:pPr>
        <w:pStyle w:val="ListBullet"/>
        <w:spacing w:after="50"/>
      </w:pPr>
      <w:r>
        <w:t>Do not turn the devotional explanation into a modern engineering claim without independent D-level evidence for the shoreline and trees.</w:t>
      </w:r>
    </w:p>
    <w:p>
      <w:pPr>
        <w:pStyle w:val="Heading1"/>
        <w:keepNext/>
        <w:spacing w:after="50"/>
      </w:pPr>
      <w:r>
        <w:t>6. Bhakti-ratnākara 5.554–561 — Raghunātha’s first kuṭīra tradition</w:t>
      </w:r>
    </w:p>
    <w:p>
      <w:pPr>
        <w:spacing w:after="50"/>
        <w:ind w:left="403" w:right="230"/>
      </w:pPr>
      <w:r>
        <w:rPr>
          <w:i/>
          <w:sz w:val="18"/>
        </w:rPr>
        <w:t>divārātra raghunātha vṛkṣatale rahe | kuṭira karite tāṅra kabhu icchā nahe ||554||</w:t>
      </w:r>
    </w:p>
    <w:p>
      <w:pPr>
        <w:spacing w:after="50"/>
        <w:ind w:left="403" w:right="230"/>
      </w:pPr>
      <w:r>
        <w:rPr>
          <w:sz w:val="18"/>
        </w:rPr>
        <w:t>Translation: Day and night Raghunātha remained beneath a tree; he never desired to build a hut.</w:t>
      </w:r>
    </w:p>
    <w:p>
      <w:pPr>
        <w:spacing w:after="50"/>
        <w:ind w:left="403"/>
      </w:pPr>
      <w:r>
        <w:rPr>
          <w:b/>
          <w:sz w:val="16"/>
        </w:rPr>
        <w:t>Bhakti-ratnākara 5.554</w:t>
      </w:r>
      <w:r>
        <w:rPr>
          <w:i/>
          <w:sz w:val="16"/>
        </w:rPr>
        <w:t xml:space="preserve"> — B-level residence tradition</w:t>
      </w:r>
    </w:p>
    <w:p>
      <w:pPr>
        <w:pStyle w:val="ListBullet"/>
        <w:spacing w:after="50"/>
      </w:pPr>
      <w:r>
        <w:t>BR 5.555–559: Sanātana comes from Vṛndāvana, proceeds toward Mānasa-pāvana to bathe, sees a tiger drinking there, and finds Raghunātha absorbed in meditation nearby.</w:t>
      </w:r>
    </w:p>
    <w:p>
      <w:pPr>
        <w:pStyle w:val="ListBullet"/>
        <w:spacing w:after="50"/>
      </w:pPr>
      <w:r>
        <w:t>BR 5.560: out of affection Sanātana tells him to live in a kuṭīra rather than under the tree.</w:t>
      </w:r>
    </w:p>
    <w:p>
      <w:pPr>
        <w:pStyle w:val="ListBullet"/>
        <w:spacing w:after="50"/>
      </w:pPr>
      <w:r>
        <w:t>BR 5.561: “kuṭirera ārambha haila sei dine”—the beginning/construction of the kuṭīra occurs that day.</w:t>
      </w:r>
    </w:p>
    <w:p>
      <w:pPr>
        <w:spacing w:after="50"/>
        <w:ind w:left="403" w:right="230"/>
      </w:pPr>
      <w:r>
        <w:rPr>
          <w:i/>
          <w:sz w:val="18"/>
        </w:rPr>
        <w:t>raghunātha-prati snehe kahe dhīre dhīre | vṛkṣatala haite ebe rahite kuṭire ||560||</w:t>
        <w:br/>
        <w:t>jānāiyo viśeṣa gosāñī gelā snāne | kuṭirera ārambha haila sei dine ||561||</w:t>
      </w:r>
    </w:p>
    <w:p>
      <w:pPr>
        <w:spacing w:after="50"/>
        <w:ind w:left="403" w:right="230"/>
      </w:pPr>
      <w:r>
        <w:rPr>
          <w:sz w:val="18"/>
        </w:rPr>
        <w:t>Translation: Sanātana gently tells Raghunātha to move from the tree-base into a kuṭīra; the kuṭīra begins that day.</w:t>
      </w:r>
    </w:p>
    <w:p>
      <w:pPr>
        <w:spacing w:after="50"/>
        <w:ind w:left="403"/>
      </w:pPr>
      <w:r>
        <w:rPr>
          <w:b/>
          <w:sz w:val="16"/>
        </w:rPr>
        <w:t>Bhakti-ratnākara 5.560–561</w:t>
      </w:r>
      <w:r>
        <w:rPr>
          <w:i/>
          <w:sz w:val="16"/>
        </w:rPr>
        <w:t xml:space="preserve"> — Basis for the early bhajana-kuṭīra tradition; exact modern footprint still C/D open</w:t>
      </w:r>
    </w:p>
    <w:p>
      <w:pPr>
        <w:pStyle w:val="Heading1"/>
        <w:keepNext/>
        <w:spacing w:after="50"/>
      </w:pPr>
      <w:r>
        <w:t>7. Environmental plausibility without over-verification</w:t>
      </w:r>
    </w:p>
    <w:p>
      <w:pPr>
        <w:spacing w:after="50"/>
      </w:pPr>
      <w:r>
        <w:t>Narahari’s narrative imagines a landscape of fields, trees, wildlife, ascetics beneath trees, and small kuṭīras. Entwistle independently notes that Braj retained much more woodland and wildlife in the sixteenth and early modern periods, including Mughal-era tiger hunting around Mathurā. This makes the setting historically plausible, but does not prove the specific tiger episode.</w:t>
      </w:r>
    </w:p>
    <w:p>
      <w:pPr>
        <w:pStyle w:val="ListBullet"/>
        <w:spacing w:after="50"/>
      </w:pPr>
      <w:r>
        <w:t>Entwistle, Braj: Centre of Krishna Pilgrimage, pp. 1–2, notes the extensive ecological change in Braj and cites Akbar/Jahāngīr-era tiger hunting; use as environmental context only.</w:t>
      </w:r>
    </w:p>
    <w:p>
      <w:pPr>
        <w:pStyle w:val="Heading1"/>
        <w:keepNext/>
        <w:spacing w:after="50"/>
      </w:pPr>
      <w:r>
        <w:t>8. Raghunātha → Jīva property deed tradition: preserve, but do not overstate</w:t>
      </w:r>
    </w:p>
    <w:p>
      <w:pPr>
        <w:spacing w:after="50"/>
      </w:pPr>
      <w:r>
        <w:t>Ananta Dāsa Bābājī reproduces what the book calls a Persian “deed of gift” and an English translation. The material is potentially important, but its own presentation contains multiple internal tensions. Until the original Persian deed or a reliable archival transcription is checked, this must remain a D-candidate preserved through a modern C-level publication.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blHeader w:val="true"/>
        </w:trPr>
        <w:tc>
          <w:tcPr>
            <w:tcW w:type="dxa" w:w="2613"/>
            <w:vAlign w:val="top"/>
            <w:shd w:fill="E9EEF5"/>
          </w:tcPr>
          <w:p>
            <w:pPr>
              <w:spacing w:after="0"/>
            </w:pPr>
            <w:r/>
            <w:r>
              <w:rPr>
                <w:b/>
                <w:sz w:val="17"/>
              </w:rPr>
              <w:t>Issue</w:t>
            </w:r>
          </w:p>
        </w:tc>
        <w:tc>
          <w:tcPr>
            <w:tcW w:type="dxa" w:w="2613"/>
            <w:vAlign w:val="top"/>
            <w:shd w:fill="E9EEF5"/>
          </w:tcPr>
          <w:p>
            <w:pPr>
              <w:spacing w:after="0"/>
            </w:pPr>
            <w:r/>
            <w:r>
              <w:rPr>
                <w:b/>
                <w:sz w:val="17"/>
              </w:rPr>
              <w:t>Printed prose/translation</w:t>
            </w:r>
          </w:p>
        </w:tc>
        <w:tc>
          <w:tcPr>
            <w:tcW w:type="dxa" w:w="2613"/>
            <w:vAlign w:val="top"/>
            <w:shd w:fill="E9EEF5"/>
          </w:tcPr>
          <w:p>
            <w:pPr>
              <w:spacing w:after="0"/>
            </w:pPr>
            <w:r/>
            <w:r>
              <w:rPr>
                <w:b/>
                <w:sz w:val="17"/>
              </w:rPr>
              <w:t>Reproduced transliteration/body</w:t>
            </w:r>
          </w:p>
        </w:tc>
        <w:tc>
          <w:tcPr>
            <w:tcW w:type="dxa" w:w="2613"/>
            <w:vAlign w:val="top"/>
            <w:shd w:fill="E9EEF5"/>
          </w:tcPr>
          <w:p>
            <w:pPr>
              <w:spacing w:after="0"/>
            </w:pPr>
            <w:r/>
            <w:r>
              <w:rPr>
                <w:b/>
                <w:sz w:val="17"/>
              </w:rPr>
              <w:t>Current ruling</w:t>
            </w:r>
          </w:p>
        </w:tc>
      </w:tr>
      <w:tr>
        <w:trPr>
          <w:cantSplit/>
          <w:cantSplit/>
        </w:trPr>
        <w:tc>
          <w:tcPr>
            <w:tcW w:type="dxa" w:w="2613"/>
            <w:vAlign w:val="top"/>
          </w:tcPr>
          <w:p>
            <w:pPr>
              <w:spacing w:after="0"/>
            </w:pPr>
            <w:r/>
            <w:r>
              <w:rPr>
                <w:b w:val="0"/>
                <w:sz w:val="15"/>
              </w:rPr>
              <w:t>Date</w:t>
            </w:r>
          </w:p>
        </w:tc>
        <w:tc>
          <w:tcPr>
            <w:tcW w:type="dxa" w:w="2613"/>
            <w:vAlign w:val="top"/>
          </w:tcPr>
          <w:p>
            <w:pPr>
              <w:spacing w:after="0"/>
            </w:pPr>
            <w:r/>
            <w:r>
              <w:rPr>
                <w:b w:val="0"/>
                <w:sz w:val="15"/>
              </w:rPr>
              <w:t>Prose says Vijaya Daśamī, 1576 CE</w:t>
            </w:r>
          </w:p>
        </w:tc>
        <w:tc>
          <w:tcPr>
            <w:tcW w:type="dxa" w:w="2613"/>
            <w:vAlign w:val="top"/>
          </w:tcPr>
          <w:p>
            <w:pPr>
              <w:spacing w:after="0"/>
            </w:pPr>
            <w:r/>
            <w:r>
              <w:rPr>
                <w:b w:val="0"/>
                <w:sz w:val="15"/>
              </w:rPr>
              <w:t>Heading/body gives 7 Rajab 996 Hijrī</w:t>
            </w:r>
          </w:p>
        </w:tc>
        <w:tc>
          <w:tcPr>
            <w:tcW w:type="dxa" w:w="2613"/>
            <w:vAlign w:val="top"/>
          </w:tcPr>
          <w:p>
            <w:pPr>
              <w:spacing w:after="0"/>
            </w:pPr>
            <w:r/>
            <w:r>
              <w:rPr>
                <w:b w:val="0"/>
                <w:sz w:val="15"/>
              </w:rPr>
              <w:t>996 AH corresponds roughly to 1588 CE, not 1576; exact conversion can vary slightly with calendar method. Date conflict unresolved.</w:t>
            </w:r>
          </w:p>
        </w:tc>
      </w:tr>
      <w:tr>
        <w:trPr>
          <w:cantSplit/>
          <w:cantSplit/>
        </w:trPr>
        <w:tc>
          <w:tcPr>
            <w:tcW w:type="dxa" w:w="2613"/>
            <w:vAlign w:val="top"/>
          </w:tcPr>
          <w:p>
            <w:pPr>
              <w:spacing w:after="0"/>
            </w:pPr>
            <w:r/>
            <w:r>
              <w:rPr>
                <w:b w:val="0"/>
                <w:sz w:val="15"/>
              </w:rPr>
              <w:t>Object transferred</w:t>
            </w:r>
          </w:p>
        </w:tc>
        <w:tc>
          <w:tcPr>
            <w:tcW w:type="dxa" w:w="2613"/>
            <w:vAlign w:val="top"/>
          </w:tcPr>
          <w:p>
            <w:pPr>
              <w:spacing w:after="0"/>
            </w:pPr>
            <w:r/>
            <w:r>
              <w:rPr>
                <w:b w:val="0"/>
                <w:sz w:val="15"/>
              </w:rPr>
              <w:t>English rendering says “the lakes of Arit”</w:t>
            </w:r>
          </w:p>
        </w:tc>
        <w:tc>
          <w:tcPr>
            <w:tcW w:type="dxa" w:w="2613"/>
            <w:vAlign w:val="top"/>
          </w:tcPr>
          <w:p>
            <w:pPr>
              <w:spacing w:after="0"/>
            </w:pPr>
            <w:r/>
            <w:r>
              <w:rPr>
                <w:b w:val="0"/>
                <w:sz w:val="15"/>
              </w:rPr>
              <w:t>Transliteration includes “6 kita zamin ... atraf talav ... Arit”</w:t>
            </w:r>
          </w:p>
        </w:tc>
        <w:tc>
          <w:tcPr>
            <w:tcW w:type="dxa" w:w="2613"/>
            <w:vAlign w:val="top"/>
          </w:tcPr>
          <w:p>
            <w:pPr>
              <w:spacing w:after="0"/>
            </w:pPr>
            <w:r/>
            <w:r>
              <w:rPr>
                <w:b w:val="0"/>
                <w:sz w:val="15"/>
              </w:rPr>
              <w:t>Looks more like six parcels of land around a tank at Āriṭ; do not say Raghunātha bought both sacred lakes for 238 rupees.</w:t>
            </w:r>
          </w:p>
        </w:tc>
      </w:tr>
      <w:tr>
        <w:trPr>
          <w:cantSplit/>
          <w:cantSplit/>
        </w:trPr>
        <w:tc>
          <w:tcPr>
            <w:tcW w:type="dxa" w:w="2613"/>
            <w:vAlign w:val="top"/>
          </w:tcPr>
          <w:p>
            <w:pPr>
              <w:spacing w:after="0"/>
            </w:pPr>
            <w:r/>
            <w:r>
              <w:rPr>
                <w:b w:val="0"/>
                <w:sz w:val="15"/>
              </w:rPr>
              <w:t>Price</w:t>
            </w:r>
          </w:p>
        </w:tc>
        <w:tc>
          <w:tcPr>
            <w:tcW w:type="dxa" w:w="2613"/>
            <w:vAlign w:val="top"/>
          </w:tcPr>
          <w:p>
            <w:pPr>
              <w:spacing w:after="0"/>
            </w:pPr>
            <w:r/>
            <w:r>
              <w:rPr>
                <w:b w:val="0"/>
                <w:sz w:val="15"/>
              </w:rPr>
              <w:t>238 rupees</w:t>
            </w:r>
          </w:p>
        </w:tc>
        <w:tc>
          <w:tcPr>
            <w:tcW w:type="dxa" w:w="2613"/>
            <w:vAlign w:val="top"/>
          </w:tcPr>
          <w:p>
            <w:pPr>
              <w:spacing w:after="0"/>
            </w:pPr>
            <w:r/>
            <w:r>
              <w:rPr>
                <w:b w:val="0"/>
                <w:sz w:val="15"/>
              </w:rPr>
              <w:t>“do sau adtis rupiye”</w:t>
            </w:r>
          </w:p>
        </w:tc>
        <w:tc>
          <w:tcPr>
            <w:tcW w:type="dxa" w:w="2613"/>
            <w:vAlign w:val="top"/>
          </w:tcPr>
          <w:p>
            <w:pPr>
              <w:spacing w:after="0"/>
            </w:pPr>
            <w:r/>
            <w:r>
              <w:rPr>
                <w:b w:val="0"/>
                <w:sz w:val="15"/>
              </w:rPr>
              <w:t>The 238-rupee figure is present in the reproduced transliteration; meaning of the consideration requires legal-context verification.</w:t>
            </w:r>
          </w:p>
        </w:tc>
      </w:tr>
      <w:tr>
        <w:trPr>
          <w:cantSplit/>
          <w:cantSplit/>
        </w:trPr>
        <w:tc>
          <w:tcPr>
            <w:tcW w:type="dxa" w:w="2613"/>
            <w:vAlign w:val="top"/>
          </w:tcPr>
          <w:p>
            <w:pPr>
              <w:spacing w:after="0"/>
            </w:pPr>
            <w:r/>
            <w:r>
              <w:rPr>
                <w:b w:val="0"/>
                <w:sz w:val="15"/>
              </w:rPr>
              <w:t>Legal form</w:t>
            </w:r>
          </w:p>
        </w:tc>
        <w:tc>
          <w:tcPr>
            <w:tcW w:type="dxa" w:w="2613"/>
            <w:vAlign w:val="top"/>
          </w:tcPr>
          <w:p>
            <w:pPr>
              <w:spacing w:after="0"/>
            </w:pPr>
            <w:r/>
            <w:r>
              <w:rPr>
                <w:b w:val="0"/>
                <w:sz w:val="15"/>
              </w:rPr>
              <w:t>Heading calls it a deed of gift / hibānāma</w:t>
            </w:r>
          </w:p>
        </w:tc>
        <w:tc>
          <w:tcPr>
            <w:tcW w:type="dxa" w:w="2613"/>
            <w:vAlign w:val="top"/>
          </w:tcPr>
          <w:p>
            <w:pPr>
              <w:spacing w:after="0"/>
            </w:pPr>
            <w:r/>
            <w:r>
              <w:rPr>
                <w:b w:val="0"/>
                <w:sz w:val="15"/>
              </w:rPr>
              <w:t>Body uses sale/payment language: “bech di” and “rupiya vasool pa liya”</w:t>
            </w:r>
          </w:p>
        </w:tc>
        <w:tc>
          <w:tcPr>
            <w:tcW w:type="dxa" w:w="2613"/>
            <w:vAlign w:val="top"/>
          </w:tcPr>
          <w:p>
            <w:pPr>
              <w:spacing w:after="0"/>
            </w:pPr>
            <w:r/>
            <w:r>
              <w:rPr>
                <w:b w:val="0"/>
                <w:sz w:val="15"/>
              </w:rPr>
              <w:t>Gift vs. sale is internally inconsistent; original Persian legal form must be checked.</w:t>
            </w:r>
          </w:p>
        </w:tc>
      </w:tr>
      <w:tr>
        <w:trPr>
          <w:cantSplit/>
          <w:cantSplit/>
        </w:trPr>
        <w:tc>
          <w:tcPr>
            <w:tcW w:type="dxa" w:w="2613"/>
            <w:vAlign w:val="top"/>
          </w:tcPr>
          <w:p>
            <w:pPr>
              <w:spacing w:after="0"/>
            </w:pPr>
            <w:r/>
            <w:r>
              <w:rPr>
                <w:b w:val="0"/>
                <w:sz w:val="15"/>
              </w:rPr>
              <w:t>Transferee</w:t>
            </w:r>
          </w:p>
        </w:tc>
        <w:tc>
          <w:tcPr>
            <w:tcW w:type="dxa" w:w="2613"/>
            <w:vAlign w:val="top"/>
          </w:tcPr>
          <w:p>
            <w:pPr>
              <w:spacing w:after="0"/>
            </w:pPr>
            <w:r/>
            <w:r>
              <w:rPr>
                <w:b w:val="0"/>
                <w:sz w:val="15"/>
              </w:rPr>
              <w:t>Jīva Gosvāmī, son of Vallabha Gosvāmī</w:t>
            </w:r>
          </w:p>
        </w:tc>
        <w:tc>
          <w:tcPr>
            <w:tcW w:type="dxa" w:w="2613"/>
            <w:vAlign w:val="top"/>
          </w:tcPr>
          <w:p>
            <w:pPr>
              <w:spacing w:after="0"/>
            </w:pPr>
            <w:r/>
            <w:r>
              <w:rPr>
                <w:b w:val="0"/>
                <w:sz w:val="15"/>
              </w:rPr>
              <w:t>Same identity appears in transliteration</w:t>
            </w:r>
          </w:p>
        </w:tc>
        <w:tc>
          <w:tcPr>
            <w:tcW w:type="dxa" w:w="2613"/>
            <w:vAlign w:val="top"/>
          </w:tcPr>
          <w:p>
            <w:pPr>
              <w:spacing w:after="0"/>
            </w:pPr>
            <w:r/>
            <w:r>
              <w:rPr>
                <w:b w:val="0"/>
                <w:sz w:val="15"/>
              </w:rPr>
              <w:t>Potentially strong if authentic; still documentary candidate pending original.</w:t>
            </w:r>
          </w:p>
        </w:tc>
      </w:tr>
    </w:tbl>
    <w:p>
      <w:pPr>
        <w:spacing w:after="50"/>
      </w:pPr>
      <w:r>
        <w:rPr>
          <w:b/>
        </w:rPr>
        <w:t xml:space="preserve">Key transliteration clue. </w:t>
      </w:r>
      <w:r>
        <w:t>The reproduced text contains the short phrase “6 kita zamin ... atraf talav ... Arit” and the price “do sau adtis rupiye.” This should be retained in the research record because the modern English translation appears to broaden the object from land around the tank to “the lakes.”</w:t>
      </w:r>
    </w:p>
    <w:p>
      <w:pPr>
        <w:spacing w:after="50"/>
      </w:pPr>
      <w:r>
        <w:rPr>
          <w:b/>
        </w:rPr>
        <w:t xml:space="preserve">Current safe formulation. </w:t>
      </w:r>
      <w:r>
        <w:t>“A later Rādhā-kuṇḍa source reproduces what it presents as a Persian deed in which Raghunātha refers to six parcels of land around a tank at Āriṭ, associated with a prior 238-rupee acquisition, and transfers those property interests to Jīva Gosvāmī. The original Persian deed, exact date, boundaries, and legal form remain unverified.”</w:t>
      </w:r>
    </w:p>
    <w:p>
      <w:pPr>
        <w:pStyle w:val="Heading1"/>
        <w:keepNext/>
        <w:spacing w:after="50"/>
      </w:pPr>
      <w:r>
        <w:t>9. Later administrative-document tradition preserved by Ananta Dāsa</w:t>
      </w:r>
    </w:p>
    <w:p>
      <w:pPr>
        <w:spacing w:after="50"/>
      </w:pPr>
      <w:r>
        <w:t>The same book reproduces translations of several later orders. These are useful leads for RK-05 and for reconstructing institutional continuity, but must remain “documentary candidates” until the originals are independently authenticated.</w:t>
      </w:r>
    </w:p>
    <w:p>
      <w:pPr>
        <w:pStyle w:val="ListBullet"/>
        <w:spacing w:after="50"/>
      </w:pPr>
      <w:r>
        <w:t>1672: a warrant associated with Gani Khan/Hasan Alam Sāhī reportedly protects Vrajakumāra’s residence, planted trees, stones, and peaceful worship at Rādhā-kuṇḍa against local interference.</w:t>
      </w:r>
    </w:p>
    <w:p>
      <w:pPr>
        <w:pStyle w:val="ListBullet"/>
        <w:spacing w:after="50"/>
      </w:pPr>
      <w:r>
        <w:t>1721 (1133 AH): an administrative investigation reportedly states that former owner Jīva Gosvāmī had bought property at Āriṭ alias Rādhā-kuṇḍa and had built lakes and gardens on it; the investigators examine documents and witnesses and recognize the disputed land as belonging to Jīva without co-owner.</w:t>
      </w:r>
    </w:p>
    <w:p>
      <w:pPr>
        <w:pStyle w:val="ListBullet"/>
        <w:spacing w:after="50"/>
      </w:pPr>
      <w:r>
        <w:t>1722: a follow-up order again refers to Jīva having acquired land at Āriṭ/Rādhā-kuṇḍa and having made lakes and gardens there, while ordering investigation of obstruction/tree-cutting complaints.</w:t>
      </w:r>
    </w:p>
    <w:p>
      <w:pPr>
        <w:pStyle w:val="ListBullet"/>
        <w:spacing w:after="50"/>
      </w:pPr>
      <w:r>
        <w:t>1842: an ikrārnāma reportedly protects water/drainage arrangements and trees, prohibiting cultivation that would interfere with the lake system and forbidding tree cutting.</w:t>
      </w:r>
    </w:p>
    <w:p>
      <w:pPr>
        <w:spacing w:after="50"/>
      </w:pPr>
      <w:r>
        <w:rPr>
          <w:b/>
        </w:rPr>
        <w:t xml:space="preserve">Interpretive tension to preserve. </w:t>
      </w:r>
      <w:r>
        <w:t>Bhakti-ratnākara attributes the principal excavation/restoration initiative to Raghunātha; the later administrative-document translations speak of Jīva as having “built lakes and gardens.” Do not declare contradiction yet. They may describe different phases, legal ownership language, or later institutional improvements.</w:t>
      </w:r>
    </w:p>
    <w:p>
      <w:pPr>
        <w:pStyle w:val="Heading1"/>
        <w:keepNext/>
        <w:spacing w:after="50"/>
      </w:pPr>
      <w:r>
        <w:t>10. Entwistle’s report of a 1637 Rādhā-kuṇḍa document</w:t>
      </w:r>
    </w:p>
    <w:p>
      <w:pPr>
        <w:spacing w:after="50"/>
      </w:pPr>
      <w:r>
        <w:t>Entwistle reports a document written in 1637, transcribed by Bansal, that names the dwellings of Raghunātha dāsa and Kṛṣṇadāsa Kavirāja and religious establishments associated with the Rādhāvallabhīs, Mathurā brāhmaṇas, Rādhāramaṇa, and Bihārījī. This is one of the most valuable early settlement checkpoints presently known to the project.</w:t>
      </w:r>
    </w:p>
    <w:p>
      <w:pPr>
        <w:pStyle w:val="ListBullet"/>
        <w:spacing w:after="50"/>
      </w:pPr>
      <w:r>
        <w:t>Entwistle, Braj: Centre of Krishna Pilgrimage, pp. 339–340.</w:t>
      </w:r>
    </w:p>
    <w:p>
      <w:pPr>
        <w:pStyle w:val="ListBullet"/>
        <w:spacing w:after="50"/>
      </w:pPr>
      <w:r>
        <w:t>The underlying Bansal transcription has not yet been obtained in the project corpus.</w:t>
      </w:r>
    </w:p>
    <w:p>
      <w:pPr>
        <w:pStyle w:val="ListBullet"/>
        <w:spacing w:after="50"/>
      </w:pPr>
      <w:r>
        <w:t>Therefore cite this as: “Entwistle reports a 1637 document, transcribed by Bansal ...” rather than pretending we have read the original document.</w:t>
      </w:r>
    </w:p>
    <w:p>
      <w:pPr>
        <w:pStyle w:val="Heading1"/>
        <w:keepNext/>
        <w:spacing w:after="50"/>
      </w:pPr>
      <w:r>
        <w:t>11. Working historical timeline — current safest reconstruction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blHeader w:val="true"/>
        </w:trPr>
        <w:tc>
          <w:tcPr>
            <w:tcW w:type="dxa" w:w="2613"/>
            <w:vAlign w:val="top"/>
            <w:shd w:fill="E9EEF5"/>
          </w:tcPr>
          <w:p>
            <w:pPr>
              <w:spacing w:after="0"/>
            </w:pPr>
            <w:r/>
            <w:r>
              <w:rPr>
                <w:b/>
                <w:sz w:val="17"/>
              </w:rPr>
              <w:t>Period / phase</w:t>
            </w:r>
          </w:p>
        </w:tc>
        <w:tc>
          <w:tcPr>
            <w:tcW w:type="dxa" w:w="2613"/>
            <w:vAlign w:val="top"/>
            <w:shd w:fill="E9EEF5"/>
          </w:tcPr>
          <w:p>
            <w:pPr>
              <w:spacing w:after="0"/>
            </w:pPr>
            <w:r/>
            <w:r>
              <w:rPr>
                <w:b/>
                <w:sz w:val="17"/>
              </w:rPr>
              <w:t>Event</w:t>
            </w:r>
          </w:p>
        </w:tc>
        <w:tc>
          <w:tcPr>
            <w:tcW w:type="dxa" w:w="2613"/>
            <w:vAlign w:val="top"/>
            <w:shd w:fill="E9EEF5"/>
          </w:tcPr>
          <w:p>
            <w:pPr>
              <w:spacing w:after="0"/>
            </w:pPr>
            <w:r/>
            <w:r>
              <w:rPr>
                <w:b/>
                <w:sz w:val="17"/>
              </w:rPr>
              <w:t>Evidence layer</w:t>
            </w:r>
          </w:p>
        </w:tc>
        <w:tc>
          <w:tcPr>
            <w:tcW w:type="dxa" w:w="2613"/>
            <w:vAlign w:val="top"/>
            <w:shd w:fill="E9EEF5"/>
          </w:tcPr>
          <w:p>
            <w:pPr>
              <w:spacing w:after="0"/>
            </w:pPr>
            <w:r/>
            <w:r>
              <w:rPr>
                <w:b/>
                <w:sz w:val="17"/>
              </w:rPr>
              <w:t>Research wording</w:t>
            </w:r>
          </w:p>
        </w:tc>
      </w:tr>
      <w:tr>
        <w:trPr>
          <w:cantSplit/>
          <w:cantSplit/>
        </w:trPr>
        <w:tc>
          <w:tcPr>
            <w:tcW w:type="dxa" w:w="2613"/>
            <w:vAlign w:val="top"/>
          </w:tcPr>
          <w:p>
            <w:pPr>
              <w:spacing w:after="0"/>
            </w:pPr>
            <w:r/>
            <w:r>
              <w:rPr>
                <w:b w:val="0"/>
                <w:sz w:val="15"/>
              </w:rPr>
              <w:t>Mahāprabhu’s Vraja visit</w:t>
            </w:r>
          </w:p>
        </w:tc>
        <w:tc>
          <w:tcPr>
            <w:tcW w:type="dxa" w:w="2613"/>
            <w:vAlign w:val="top"/>
          </w:tcPr>
          <w:p>
            <w:pPr>
              <w:spacing w:after="0"/>
            </w:pPr>
            <w:r/>
            <w:r>
              <w:rPr>
                <w:b w:val="0"/>
                <w:sz w:val="15"/>
              </w:rPr>
              <w:t>Āriṭ-grāma; locals do not know Rādhā-kuṇḍa; lupta tīrtha recognized in two paddy fields with little water; bathing, praise, dancing, mud tilaka.</w:t>
            </w:r>
          </w:p>
        </w:tc>
        <w:tc>
          <w:tcPr>
            <w:tcW w:type="dxa" w:w="2613"/>
            <w:vAlign w:val="top"/>
          </w:tcPr>
          <w:p>
            <w:pPr>
              <w:spacing w:after="0"/>
            </w:pPr>
            <w:r/>
            <w:r>
              <w:rPr>
                <w:b w:val="0"/>
                <w:sz w:val="15"/>
              </w:rPr>
              <w:t>A — CC Madhya 18.3–15</w:t>
            </w:r>
          </w:p>
        </w:tc>
        <w:tc>
          <w:tcPr>
            <w:tcW w:type="dxa" w:w="2613"/>
            <w:vAlign w:val="top"/>
          </w:tcPr>
          <w:p>
            <w:pPr>
              <w:spacing w:after="0"/>
            </w:pPr>
            <w:r/>
            <w:r>
              <w:rPr>
                <w:b w:val="0"/>
                <w:sz w:val="15"/>
              </w:rPr>
              <w:t>Reidentification of a forgotten/obscured sacred tīrtha, not excavation of the later complex.</w:t>
            </w:r>
          </w:p>
        </w:tc>
      </w:tr>
      <w:tr>
        <w:trPr>
          <w:cantSplit/>
          <w:cantSplit/>
        </w:trPr>
        <w:tc>
          <w:tcPr>
            <w:tcW w:type="dxa" w:w="2613"/>
            <w:vAlign w:val="top"/>
          </w:tcPr>
          <w:p>
            <w:pPr>
              <w:spacing w:after="0"/>
            </w:pPr>
            <w:r/>
            <w:r>
              <w:rPr>
                <w:b w:val="0"/>
                <w:sz w:val="15"/>
              </w:rPr>
              <w:t>Raghunātha’s bhajana</w:t>
            </w:r>
          </w:p>
        </w:tc>
        <w:tc>
          <w:tcPr>
            <w:tcW w:type="dxa" w:w="2613"/>
            <w:vAlign w:val="top"/>
          </w:tcPr>
          <w:p>
            <w:pPr>
              <w:spacing w:after="0"/>
            </w:pPr>
            <w:r/>
            <w:r>
              <w:rPr>
                <w:b w:val="0"/>
                <w:sz w:val="15"/>
              </w:rPr>
              <w:t>Rādhā-kuṇḍa becomes his desired permanent residence and locus of Rādhā-dāsya.</w:t>
            </w:r>
          </w:p>
        </w:tc>
        <w:tc>
          <w:tcPr>
            <w:tcW w:type="dxa" w:w="2613"/>
            <w:vAlign w:val="top"/>
          </w:tcPr>
          <w:p>
            <w:pPr>
              <w:spacing w:after="0"/>
            </w:pPr>
            <w:r/>
            <w:r>
              <w:rPr>
                <w:b w:val="0"/>
                <w:sz w:val="15"/>
              </w:rPr>
              <w:t>A — Raghunātha’s own writings</w:t>
            </w:r>
          </w:p>
        </w:tc>
        <w:tc>
          <w:tcPr>
            <w:tcW w:type="dxa" w:w="2613"/>
            <w:vAlign w:val="top"/>
          </w:tcPr>
          <w:p>
            <w:pPr>
              <w:spacing w:after="0"/>
            </w:pPr>
            <w:r/>
            <w:r>
              <w:rPr>
                <w:b w:val="0"/>
                <w:sz w:val="15"/>
              </w:rPr>
              <w:t>Primary devotional geography; not a construction record.</w:t>
            </w:r>
          </w:p>
        </w:tc>
      </w:tr>
      <w:tr>
        <w:trPr>
          <w:cantSplit/>
          <w:cantSplit/>
        </w:trPr>
        <w:tc>
          <w:tcPr>
            <w:tcW w:type="dxa" w:w="2613"/>
            <w:vAlign w:val="top"/>
          </w:tcPr>
          <w:p>
            <w:pPr>
              <w:spacing w:after="0"/>
            </w:pPr>
            <w:r/>
            <w:r>
              <w:rPr>
                <w:b w:val="0"/>
                <w:sz w:val="15"/>
              </w:rPr>
              <w:t>Restoration phase</w:t>
            </w:r>
          </w:p>
        </w:tc>
        <w:tc>
          <w:tcPr>
            <w:tcW w:type="dxa" w:w="2613"/>
            <w:vAlign w:val="top"/>
          </w:tcPr>
          <w:p>
            <w:pPr>
              <w:spacing w:after="0"/>
            </w:pPr>
            <w:r/>
            <w:r>
              <w:rPr>
                <w:b w:val="0"/>
                <w:sz w:val="15"/>
              </w:rPr>
              <w:t>Anonymous donor, Badarikāśrama dream, paṅkoddhāra, excavation, Pāṇḍava-tree preservation.</w:t>
            </w:r>
          </w:p>
        </w:tc>
        <w:tc>
          <w:tcPr>
            <w:tcW w:type="dxa" w:w="2613"/>
            <w:vAlign w:val="top"/>
          </w:tcPr>
          <w:p>
            <w:pPr>
              <w:spacing w:after="0"/>
            </w:pPr>
            <w:r/>
            <w:r>
              <w:rPr>
                <w:b w:val="0"/>
                <w:sz w:val="15"/>
              </w:rPr>
              <w:t>B — BR 5.530–553</w:t>
            </w:r>
          </w:p>
        </w:tc>
        <w:tc>
          <w:tcPr>
            <w:tcW w:type="dxa" w:w="2613"/>
            <w:vAlign w:val="top"/>
          </w:tcPr>
          <w:p>
            <w:pPr>
              <w:spacing w:after="0"/>
            </w:pPr>
            <w:r/>
            <w:r>
              <w:rPr>
                <w:b w:val="0"/>
                <w:sz w:val="15"/>
              </w:rPr>
              <w:t>Early Gauḍīya restoration tradition.</w:t>
            </w:r>
          </w:p>
        </w:tc>
      </w:tr>
      <w:tr>
        <w:trPr>
          <w:cantSplit/>
          <w:cantSplit/>
        </w:trPr>
        <w:tc>
          <w:tcPr>
            <w:tcW w:type="dxa" w:w="2613"/>
            <w:vAlign w:val="top"/>
          </w:tcPr>
          <w:p>
            <w:pPr>
              <w:spacing w:after="0"/>
            </w:pPr>
            <w:r/>
            <w:r>
              <w:rPr>
                <w:b w:val="0"/>
                <w:sz w:val="15"/>
              </w:rPr>
              <w:t>First kuṭīra tradition</w:t>
            </w:r>
          </w:p>
        </w:tc>
        <w:tc>
          <w:tcPr>
            <w:tcW w:type="dxa" w:w="2613"/>
            <w:vAlign w:val="top"/>
          </w:tcPr>
          <w:p>
            <w:pPr>
              <w:spacing w:after="0"/>
            </w:pPr>
            <w:r/>
            <w:r>
              <w:rPr>
                <w:b w:val="0"/>
                <w:sz w:val="15"/>
              </w:rPr>
              <w:t>Raghunātha under a tree; Sanātana/tiger episode; kuṭīra begun.</w:t>
            </w:r>
          </w:p>
        </w:tc>
        <w:tc>
          <w:tcPr>
            <w:tcW w:type="dxa" w:w="2613"/>
            <w:vAlign w:val="top"/>
          </w:tcPr>
          <w:p>
            <w:pPr>
              <w:spacing w:after="0"/>
            </w:pPr>
            <w:r/>
            <w:r>
              <w:rPr>
                <w:b w:val="0"/>
                <w:sz w:val="15"/>
              </w:rPr>
              <w:t>B — BR 5.554–561</w:t>
            </w:r>
          </w:p>
        </w:tc>
        <w:tc>
          <w:tcPr>
            <w:tcW w:type="dxa" w:w="2613"/>
            <w:vAlign w:val="top"/>
          </w:tcPr>
          <w:p>
            <w:pPr>
              <w:spacing w:after="0"/>
            </w:pPr>
            <w:r/>
            <w:r>
              <w:rPr>
                <w:b w:val="0"/>
                <w:sz w:val="15"/>
              </w:rPr>
              <w:t>Early bhajana-residence tradition; modern footprint unverified.</w:t>
            </w:r>
          </w:p>
        </w:tc>
      </w:tr>
      <w:tr>
        <w:trPr>
          <w:cantSplit/>
          <w:cantSplit/>
        </w:trPr>
        <w:tc>
          <w:tcPr>
            <w:tcW w:type="dxa" w:w="2613"/>
            <w:vAlign w:val="top"/>
          </w:tcPr>
          <w:p>
            <w:pPr>
              <w:spacing w:after="0"/>
            </w:pPr>
            <w:r/>
            <w:r>
              <w:rPr>
                <w:b w:val="0"/>
                <w:sz w:val="15"/>
              </w:rPr>
              <w:t>Raghunātha → Jīva property transfer</w:t>
            </w:r>
          </w:p>
        </w:tc>
        <w:tc>
          <w:tcPr>
            <w:tcW w:type="dxa" w:w="2613"/>
            <w:vAlign w:val="top"/>
          </w:tcPr>
          <w:p>
            <w:pPr>
              <w:spacing w:after="0"/>
            </w:pPr>
            <w:r/>
            <w:r>
              <w:rPr>
                <w:b w:val="0"/>
                <w:sz w:val="15"/>
              </w:rPr>
              <w:t>Six parcels around a tank, 238 rupees, 7 Rajab 996 AH in reproduced deed; gift/sale ambiguity.</w:t>
            </w:r>
          </w:p>
        </w:tc>
        <w:tc>
          <w:tcPr>
            <w:tcW w:type="dxa" w:w="2613"/>
            <w:vAlign w:val="top"/>
          </w:tcPr>
          <w:p>
            <w:pPr>
              <w:spacing w:after="0"/>
            </w:pPr>
            <w:r/>
            <w:r>
              <w:rPr>
                <w:b w:val="0"/>
                <w:sz w:val="15"/>
              </w:rPr>
              <w:t>D-candidate via C-level publication</w:t>
            </w:r>
          </w:p>
        </w:tc>
        <w:tc>
          <w:tcPr>
            <w:tcW w:type="dxa" w:w="2613"/>
            <w:vAlign w:val="top"/>
          </w:tcPr>
          <w:p>
            <w:pPr>
              <w:spacing w:after="0"/>
            </w:pPr>
            <w:r/>
            <w:r>
              <w:rPr>
                <w:b w:val="0"/>
                <w:sz w:val="15"/>
              </w:rPr>
              <w:t>Preserve without promoting to verified legal fact until original checked.</w:t>
            </w:r>
          </w:p>
        </w:tc>
      </w:tr>
      <w:tr>
        <w:trPr>
          <w:cantSplit/>
          <w:cantSplit/>
        </w:trPr>
        <w:tc>
          <w:tcPr>
            <w:tcW w:type="dxa" w:w="2613"/>
            <w:vAlign w:val="top"/>
          </w:tcPr>
          <w:p>
            <w:pPr>
              <w:spacing w:after="0"/>
            </w:pPr>
            <w:r/>
            <w:r>
              <w:rPr>
                <w:b w:val="0"/>
                <w:sz w:val="15"/>
              </w:rPr>
              <w:t>1637 settlement checkpoint</w:t>
            </w:r>
          </w:p>
        </w:tc>
        <w:tc>
          <w:tcPr>
            <w:tcW w:type="dxa" w:w="2613"/>
            <w:vAlign w:val="top"/>
          </w:tcPr>
          <w:p>
            <w:pPr>
              <w:spacing w:after="0"/>
            </w:pPr>
            <w:r/>
            <w:r>
              <w:rPr>
                <w:b w:val="0"/>
                <w:sz w:val="15"/>
              </w:rPr>
              <w:t>Named dwellings of Raghunātha and Kṛṣṇadāsa Kavirāja plus several religious establishments.</w:t>
            </w:r>
          </w:p>
        </w:tc>
        <w:tc>
          <w:tcPr>
            <w:tcW w:type="dxa" w:w="2613"/>
            <w:vAlign w:val="top"/>
          </w:tcPr>
          <w:p>
            <w:pPr>
              <w:spacing w:after="0"/>
            </w:pPr>
            <w:r/>
            <w:r>
              <w:rPr>
                <w:b w:val="0"/>
                <w:sz w:val="15"/>
              </w:rPr>
              <w:t>D-secondary — Entwistle reporting Bansal</w:t>
            </w:r>
          </w:p>
        </w:tc>
        <w:tc>
          <w:tcPr>
            <w:tcW w:type="dxa" w:w="2613"/>
            <w:vAlign w:val="top"/>
          </w:tcPr>
          <w:p>
            <w:pPr>
              <w:spacing w:after="0"/>
            </w:pPr>
            <w:r/>
            <w:r>
              <w:rPr>
                <w:b w:val="0"/>
                <w:sz w:val="15"/>
              </w:rPr>
              <w:t>Strong evidence lead for a developed sacred settlement; underlying transcription still needed.</w:t>
            </w:r>
          </w:p>
        </w:tc>
      </w:tr>
      <w:tr>
        <w:trPr>
          <w:cantSplit/>
          <w:cantSplit/>
        </w:trPr>
        <w:tc>
          <w:tcPr>
            <w:tcW w:type="dxa" w:w="2613"/>
            <w:vAlign w:val="top"/>
          </w:tcPr>
          <w:p>
            <w:pPr>
              <w:spacing w:after="0"/>
            </w:pPr>
            <w:r/>
            <w:r>
              <w:rPr>
                <w:b w:val="0"/>
                <w:sz w:val="15"/>
              </w:rPr>
              <w:t>1672–1722 institutional/property continuity</w:t>
            </w:r>
          </w:p>
        </w:tc>
        <w:tc>
          <w:tcPr>
            <w:tcW w:type="dxa" w:w="2613"/>
            <w:vAlign w:val="top"/>
          </w:tcPr>
          <w:p>
            <w:pPr>
              <w:spacing w:after="0"/>
            </w:pPr>
            <w:r/>
            <w:r>
              <w:rPr>
                <w:b w:val="0"/>
                <w:sz w:val="15"/>
              </w:rPr>
              <w:t>Protection of resident trees/stone; later Jīva ownership/lakes/gardens claims.</w:t>
            </w:r>
          </w:p>
        </w:tc>
        <w:tc>
          <w:tcPr>
            <w:tcW w:type="dxa" w:w="2613"/>
            <w:vAlign w:val="top"/>
          </w:tcPr>
          <w:p>
            <w:pPr>
              <w:spacing w:after="0"/>
            </w:pPr>
            <w:r/>
            <w:r>
              <w:rPr>
                <w:b w:val="0"/>
                <w:sz w:val="15"/>
              </w:rPr>
              <w:t>D-candidate via later reproduction</w:t>
            </w:r>
          </w:p>
        </w:tc>
        <w:tc>
          <w:tcPr>
            <w:tcW w:type="dxa" w:w="2613"/>
            <w:vAlign w:val="top"/>
          </w:tcPr>
          <w:p>
            <w:pPr>
              <w:spacing w:after="0"/>
            </w:pPr>
            <w:r/>
            <w:r>
              <w:rPr>
                <w:b w:val="0"/>
                <w:sz w:val="15"/>
              </w:rPr>
              <w:t>Potential bridge from individual bhajana to institutional property administration.</w:t>
            </w:r>
          </w:p>
        </w:tc>
      </w:tr>
      <w:tr>
        <w:trPr>
          <w:cantSplit/>
          <w:cantSplit/>
        </w:trPr>
        <w:tc>
          <w:tcPr>
            <w:tcW w:type="dxa" w:w="2613"/>
            <w:vAlign w:val="top"/>
          </w:tcPr>
          <w:p>
            <w:pPr>
              <w:spacing w:after="0"/>
            </w:pPr>
            <w:r/>
            <w:r>
              <w:rPr>
                <w:b w:val="0"/>
                <w:sz w:val="15"/>
              </w:rPr>
              <w:t>1842 legal continuity</w:t>
            </w:r>
          </w:p>
        </w:tc>
        <w:tc>
          <w:tcPr>
            <w:tcW w:type="dxa" w:w="2613"/>
            <w:vAlign w:val="top"/>
          </w:tcPr>
          <w:p>
            <w:pPr>
              <w:spacing w:after="0"/>
            </w:pPr>
            <w:r/>
            <w:r>
              <w:rPr>
                <w:b w:val="0"/>
                <w:sz w:val="15"/>
              </w:rPr>
              <w:t>Water/drainage and tree-protection agreement.</w:t>
            </w:r>
          </w:p>
        </w:tc>
        <w:tc>
          <w:tcPr>
            <w:tcW w:type="dxa" w:w="2613"/>
            <w:vAlign w:val="top"/>
          </w:tcPr>
          <w:p>
            <w:pPr>
              <w:spacing w:after="0"/>
            </w:pPr>
            <w:r/>
            <w:r>
              <w:rPr>
                <w:b w:val="0"/>
                <w:sz w:val="15"/>
              </w:rPr>
              <w:t>D-candidate via later reproduction</w:t>
            </w:r>
          </w:p>
        </w:tc>
        <w:tc>
          <w:tcPr>
            <w:tcW w:type="dxa" w:w="2613"/>
            <w:vAlign w:val="top"/>
          </w:tcPr>
          <w:p>
            <w:pPr>
              <w:spacing w:after="0"/>
            </w:pPr>
            <w:r/>
            <w:r>
              <w:rPr>
                <w:b w:val="0"/>
                <w:sz w:val="15"/>
              </w:rPr>
              <w:t>Carry forward to RK-05 historical-physical development.</w:t>
            </w:r>
          </w:p>
        </w:tc>
      </w:tr>
    </w:tbl>
    <w:p>
      <w:pPr>
        <w:pStyle w:val="Heading1"/>
        <w:keepNext/>
        <w:spacing w:after="50"/>
      </w:pPr>
      <w:r>
        <w:t>12. Three senses of “Rādhā-kuṇḍa” that must never be collapsed</w:t>
      </w:r>
    </w:p>
    <w:p>
      <w:pPr>
        <w:pStyle w:val="ListBullet"/>
        <w:spacing w:after="50"/>
      </w:pPr>
      <w:r>
        <w:t>Nitya-līlā Rādhā-kuṇḍa — the eternal jeweled kuṇḍa/kuñja/service landscape described in Gosvāmī texts.</w:t>
      </w:r>
    </w:p>
    <w:p>
      <w:pPr>
        <w:pStyle w:val="ListBullet"/>
        <w:spacing w:after="50"/>
      </w:pPr>
      <w:r>
        <w:t>Recognized tīrtha — the sacred earthly location reidentified by Mahāprabhu while its physical form was shallow and agriculturally embedded.</w:t>
      </w:r>
    </w:p>
    <w:p>
      <w:pPr>
        <w:pStyle w:val="ListBullet"/>
        <w:spacing w:after="50"/>
      </w:pPr>
      <w:r>
        <w:t>Historically developed sacred complex — the progressively excavated, administered, embanked, monumentalized and urbanized twin-water settlement.</w:t>
      </w:r>
    </w:p>
    <w:p>
      <w:pPr>
        <w:pStyle w:val="Heading1"/>
        <w:keepNext/>
        <w:spacing w:after="50"/>
      </w:pPr>
      <w:r>
        <w:t>13. Claim-status matrix for this checkpoint</w:t>
      </w:r>
    </w:p>
    <w:tbl>
      <w:tblPr>
        <w:tblStyle w:val="TableGrid"/>
        <w:tblW w:type="auto" w:w="0"/>
        <w:tblLook w:firstColumn="1" w:firstRow="1" w:lastColumn="0" w:lastRow="0" w:noHBand="0" w:noVBand="1" w:val="04A0"/>
      </w:tblPr>
      <w:tblGrid>
        <w:gridCol w:w="3485"/>
        <w:gridCol w:w="3485"/>
        <w:gridCol w:w="3485"/>
      </w:tblGrid>
      <w:tr>
        <w:trPr>
          <w:tblHeader w:val="true"/>
          <w:tblHeader w:val="true"/>
          <w:tblHeader w:val="true"/>
          <w:cantSplit/>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Status</w:t>
            </w:r>
          </w:p>
        </w:tc>
        <w:tc>
          <w:tcPr>
            <w:tcW w:type="dxa" w:w="3485"/>
            <w:vAlign w:val="top"/>
            <w:shd w:fill="E9EEF5"/>
          </w:tcPr>
          <w:p>
            <w:pPr>
              <w:spacing w:after="0"/>
            </w:pPr>
            <w:r/>
            <w:r>
              <w:rPr>
                <w:b/>
                <w:sz w:val="17"/>
              </w:rPr>
              <w:t>Why</w:t>
            </w:r>
          </w:p>
        </w:tc>
      </w:tr>
      <w:tr>
        <w:trPr>
          <w:cantSplit/>
          <w:cantSplit/>
        </w:trPr>
        <w:tc>
          <w:tcPr>
            <w:tcW w:type="dxa" w:w="3485"/>
            <w:vAlign w:val="top"/>
          </w:tcPr>
          <w:p>
            <w:pPr>
              <w:spacing w:after="0"/>
            </w:pPr>
            <w:r/>
            <w:r>
              <w:rPr>
                <w:b w:val="0"/>
                <w:sz w:val="16"/>
              </w:rPr>
              <w:t>Mahāprabhu found the tīrtha lupta in two paddy fields with little water.</w:t>
            </w:r>
          </w:p>
        </w:tc>
        <w:tc>
          <w:tcPr>
            <w:tcW w:type="dxa" w:w="3485"/>
            <w:vAlign w:val="top"/>
          </w:tcPr>
          <w:p>
            <w:pPr>
              <w:spacing w:after="0"/>
            </w:pPr>
            <w:r/>
            <w:r>
              <w:rPr>
                <w:b w:val="0"/>
                <w:sz w:val="16"/>
              </w:rPr>
              <w:t>A — VERIFIED</w:t>
            </w:r>
          </w:p>
        </w:tc>
        <w:tc>
          <w:tcPr>
            <w:tcW w:type="dxa" w:w="3485"/>
            <w:vAlign w:val="top"/>
          </w:tcPr>
          <w:p>
            <w:pPr>
              <w:spacing w:after="0"/>
            </w:pPr>
            <w:r/>
            <w:r>
              <w:rPr>
                <w:b w:val="0"/>
                <w:sz w:val="16"/>
              </w:rPr>
              <w:t>CC Madhya 18.4–5.</w:t>
            </w:r>
          </w:p>
        </w:tc>
      </w:tr>
      <w:tr>
        <w:trPr>
          <w:cantSplit/>
          <w:cantSplit/>
        </w:trPr>
        <w:tc>
          <w:tcPr>
            <w:tcW w:type="dxa" w:w="3485"/>
            <w:vAlign w:val="top"/>
          </w:tcPr>
          <w:p>
            <w:pPr>
              <w:spacing w:after="0"/>
            </w:pPr>
            <w:r/>
            <w:r>
              <w:rPr>
                <w:b w:val="0"/>
                <w:sz w:val="16"/>
              </w:rPr>
              <w:t>Mahāprabhu excavated the present twin kuṇḍas.</w:t>
            </w:r>
          </w:p>
        </w:tc>
        <w:tc>
          <w:tcPr>
            <w:tcW w:type="dxa" w:w="3485"/>
            <w:vAlign w:val="top"/>
          </w:tcPr>
          <w:p>
            <w:pPr>
              <w:spacing w:after="0"/>
            </w:pPr>
            <w:r/>
            <w:r>
              <w:rPr>
                <w:b w:val="0"/>
                <w:sz w:val="16"/>
              </w:rPr>
              <w:t>NOT SUPPORTED</w:t>
            </w:r>
          </w:p>
        </w:tc>
        <w:tc>
          <w:tcPr>
            <w:tcW w:type="dxa" w:w="3485"/>
            <w:vAlign w:val="top"/>
          </w:tcPr>
          <w:p>
            <w:pPr>
              <w:spacing w:after="0"/>
            </w:pPr>
            <w:r/>
            <w:r>
              <w:rPr>
                <w:b w:val="0"/>
                <w:sz w:val="16"/>
              </w:rPr>
              <w:t>CC does not say this.</w:t>
            </w:r>
          </w:p>
        </w:tc>
      </w:tr>
      <w:tr>
        <w:trPr>
          <w:cantSplit/>
          <w:cantSplit/>
        </w:trPr>
        <w:tc>
          <w:tcPr>
            <w:tcW w:type="dxa" w:w="3485"/>
            <w:vAlign w:val="top"/>
          </w:tcPr>
          <w:p>
            <w:pPr>
              <w:spacing w:after="0"/>
            </w:pPr>
            <w:r/>
            <w:r>
              <w:rPr>
                <w:b w:val="0"/>
                <w:sz w:val="16"/>
              </w:rPr>
              <w:t>Raghunātha’s own writings make Rādhā-kuṇḍa his desired residence.</w:t>
            </w:r>
          </w:p>
        </w:tc>
        <w:tc>
          <w:tcPr>
            <w:tcW w:type="dxa" w:w="3485"/>
            <w:vAlign w:val="top"/>
          </w:tcPr>
          <w:p>
            <w:pPr>
              <w:spacing w:after="0"/>
            </w:pPr>
            <w:r/>
            <w:r>
              <w:rPr>
                <w:b w:val="0"/>
                <w:sz w:val="16"/>
              </w:rPr>
              <w:t>A — VERIFIED</w:t>
            </w:r>
          </w:p>
        </w:tc>
        <w:tc>
          <w:tcPr>
            <w:tcW w:type="dxa" w:w="3485"/>
            <w:vAlign w:val="top"/>
          </w:tcPr>
          <w:p>
            <w:pPr>
              <w:spacing w:after="0"/>
            </w:pPr>
            <w:r/>
            <w:r>
              <w:rPr>
                <w:b w:val="0"/>
                <w:sz w:val="16"/>
              </w:rPr>
              <w:t>Vilāpa-kusumāñjali 97 and related stotras.</w:t>
            </w:r>
          </w:p>
        </w:tc>
      </w:tr>
      <w:tr>
        <w:trPr>
          <w:cantSplit/>
          <w:cantSplit/>
        </w:trPr>
        <w:tc>
          <w:tcPr>
            <w:tcW w:type="dxa" w:w="3485"/>
            <w:vAlign w:val="top"/>
          </w:tcPr>
          <w:p>
            <w:pPr>
              <w:spacing w:after="0"/>
            </w:pPr>
            <w:r/>
            <w:r>
              <w:rPr>
                <w:b w:val="0"/>
                <w:sz w:val="16"/>
              </w:rPr>
              <w:t>Raghunātha directed major desilting/excavation.</w:t>
            </w:r>
          </w:p>
        </w:tc>
        <w:tc>
          <w:tcPr>
            <w:tcW w:type="dxa" w:w="3485"/>
            <w:vAlign w:val="top"/>
          </w:tcPr>
          <w:p>
            <w:pPr>
              <w:spacing w:after="0"/>
            </w:pPr>
            <w:r/>
            <w:r>
              <w:rPr>
                <w:b w:val="0"/>
                <w:sz w:val="16"/>
              </w:rPr>
              <w:t>B — EARLY TRADITION</w:t>
            </w:r>
          </w:p>
        </w:tc>
        <w:tc>
          <w:tcPr>
            <w:tcW w:type="dxa" w:w="3485"/>
            <w:vAlign w:val="top"/>
          </w:tcPr>
          <w:p>
            <w:pPr>
              <w:spacing w:after="0"/>
            </w:pPr>
            <w:r/>
            <w:r>
              <w:rPr>
                <w:b w:val="0"/>
                <w:sz w:val="16"/>
              </w:rPr>
              <w:t>BR 5.545–547.</w:t>
            </w:r>
          </w:p>
        </w:tc>
      </w:tr>
      <w:tr>
        <w:trPr>
          <w:cantSplit/>
          <w:cantSplit/>
        </w:trPr>
        <w:tc>
          <w:tcPr>
            <w:tcW w:type="dxa" w:w="3485"/>
            <w:vAlign w:val="top"/>
          </w:tcPr>
          <w:p>
            <w:pPr>
              <w:spacing w:after="0"/>
            </w:pPr>
            <w:r/>
            <w:r>
              <w:rPr>
                <w:b w:val="0"/>
                <w:sz w:val="16"/>
              </w:rPr>
              <w:t>Five Pāṇḍava trees explain Śyāma-kuṇḍa’s irregular shape.</w:t>
            </w:r>
          </w:p>
        </w:tc>
        <w:tc>
          <w:tcPr>
            <w:tcW w:type="dxa" w:w="3485"/>
            <w:vAlign w:val="top"/>
          </w:tcPr>
          <w:p>
            <w:pPr>
              <w:spacing w:after="0"/>
            </w:pPr>
            <w:r/>
            <w:r>
              <w:rPr>
                <w:b w:val="0"/>
                <w:sz w:val="16"/>
              </w:rPr>
              <w:t>B — EARLY TRADITION</w:t>
            </w:r>
          </w:p>
        </w:tc>
        <w:tc>
          <w:tcPr>
            <w:tcW w:type="dxa" w:w="3485"/>
            <w:vAlign w:val="top"/>
          </w:tcPr>
          <w:p>
            <w:pPr>
              <w:spacing w:after="0"/>
            </w:pPr>
            <w:r/>
            <w:r>
              <w:rPr>
                <w:b w:val="0"/>
                <w:sz w:val="16"/>
              </w:rPr>
              <w:t>BR 5.548–553; not yet archaeological proof.</w:t>
            </w:r>
          </w:p>
        </w:tc>
      </w:tr>
      <w:tr>
        <w:trPr>
          <w:cantSplit/>
          <w:cantSplit/>
        </w:trPr>
        <w:tc>
          <w:tcPr>
            <w:tcW w:type="dxa" w:w="3485"/>
            <w:vAlign w:val="top"/>
          </w:tcPr>
          <w:p>
            <w:pPr>
              <w:spacing w:after="0"/>
            </w:pPr>
            <w:r/>
            <w:r>
              <w:rPr>
                <w:b w:val="0"/>
                <w:sz w:val="16"/>
              </w:rPr>
              <w:t>The modern Raghunātha bhajana-kuṭīra is exactly the first hut built after Sanātana’s advice.</w:t>
            </w:r>
          </w:p>
        </w:tc>
        <w:tc>
          <w:tcPr>
            <w:tcW w:type="dxa" w:w="3485"/>
            <w:vAlign w:val="top"/>
          </w:tcPr>
          <w:p>
            <w:pPr>
              <w:spacing w:after="0"/>
            </w:pPr>
            <w:r/>
            <w:r>
              <w:rPr>
                <w:b w:val="0"/>
                <w:sz w:val="16"/>
              </w:rPr>
              <w:t>C/D OPEN</w:t>
            </w:r>
          </w:p>
        </w:tc>
        <w:tc>
          <w:tcPr>
            <w:tcW w:type="dxa" w:w="3485"/>
            <w:vAlign w:val="top"/>
          </w:tcPr>
          <w:p>
            <w:pPr>
              <w:spacing w:after="0"/>
            </w:pPr>
            <w:r/>
            <w:r>
              <w:rPr>
                <w:b w:val="0"/>
                <w:sz w:val="16"/>
              </w:rPr>
              <w:t>BR establishes a kuṭīra tradition, not the exact surviving footprint.</w:t>
            </w:r>
          </w:p>
        </w:tc>
      </w:tr>
      <w:tr>
        <w:trPr>
          <w:cantSplit/>
          <w:cantSplit/>
        </w:trPr>
        <w:tc>
          <w:tcPr>
            <w:tcW w:type="dxa" w:w="3485"/>
            <w:vAlign w:val="top"/>
          </w:tcPr>
          <w:p>
            <w:pPr>
              <w:spacing w:after="0"/>
            </w:pPr>
            <w:r/>
            <w:r>
              <w:rPr>
                <w:b w:val="0"/>
                <w:sz w:val="16"/>
              </w:rPr>
              <w:t>Raghunātha bought the two sacred lakes for 238 rupees.</w:t>
            </w:r>
          </w:p>
        </w:tc>
        <w:tc>
          <w:tcPr>
            <w:tcW w:type="dxa" w:w="3485"/>
            <w:vAlign w:val="top"/>
          </w:tcPr>
          <w:p>
            <w:pPr>
              <w:spacing w:after="0"/>
            </w:pPr>
            <w:r/>
            <w:r>
              <w:rPr>
                <w:b w:val="0"/>
                <w:sz w:val="16"/>
              </w:rPr>
              <w:t>TOO STRONG / UNVERIFIED</w:t>
            </w:r>
          </w:p>
        </w:tc>
        <w:tc>
          <w:tcPr>
            <w:tcW w:type="dxa" w:w="3485"/>
            <w:vAlign w:val="top"/>
          </w:tcPr>
          <w:p>
            <w:pPr>
              <w:spacing w:after="0"/>
            </w:pPr>
            <w:r/>
            <w:r>
              <w:rPr>
                <w:b w:val="0"/>
                <w:sz w:val="16"/>
              </w:rPr>
              <w:t>Reproduced transliteration looks like six parcels around a tank; English rendering may overstate.</w:t>
            </w:r>
          </w:p>
        </w:tc>
      </w:tr>
      <w:tr>
        <w:trPr>
          <w:cantSplit/>
          <w:cantSplit/>
        </w:trPr>
        <w:tc>
          <w:tcPr>
            <w:tcW w:type="dxa" w:w="3485"/>
            <w:vAlign w:val="top"/>
          </w:tcPr>
          <w:p>
            <w:pPr>
              <w:spacing w:after="0"/>
            </w:pPr>
            <w:r/>
            <w:r>
              <w:rPr>
                <w:b w:val="0"/>
                <w:sz w:val="16"/>
              </w:rPr>
              <w:t>A Raghunātha → Jīva property transfer document exists in the reproduced tradition.</w:t>
            </w:r>
          </w:p>
        </w:tc>
        <w:tc>
          <w:tcPr>
            <w:tcW w:type="dxa" w:w="3485"/>
            <w:vAlign w:val="top"/>
          </w:tcPr>
          <w:p>
            <w:pPr>
              <w:spacing w:after="0"/>
            </w:pPr>
            <w:r/>
            <w:r>
              <w:rPr>
                <w:b w:val="0"/>
                <w:sz w:val="16"/>
              </w:rPr>
              <w:t>D-CANDIDATE</w:t>
            </w:r>
          </w:p>
        </w:tc>
        <w:tc>
          <w:tcPr>
            <w:tcW w:type="dxa" w:w="3485"/>
            <w:vAlign w:val="top"/>
          </w:tcPr>
          <w:p>
            <w:pPr>
              <w:spacing w:after="0"/>
            </w:pPr>
            <w:r/>
            <w:r>
              <w:rPr>
                <w:b w:val="0"/>
                <w:sz w:val="16"/>
              </w:rPr>
              <w:t>Potentially important; original Persian/legal form/date not independently checked.</w:t>
            </w:r>
          </w:p>
        </w:tc>
      </w:tr>
      <w:tr>
        <w:trPr>
          <w:cantSplit/>
          <w:cantSplit/>
        </w:trPr>
        <w:tc>
          <w:tcPr>
            <w:tcW w:type="dxa" w:w="3485"/>
            <w:vAlign w:val="top"/>
          </w:tcPr>
          <w:p>
            <w:pPr>
              <w:spacing w:after="0"/>
            </w:pPr>
            <w:r/>
            <w:r>
              <w:rPr>
                <w:b w:val="0"/>
                <w:sz w:val="16"/>
              </w:rPr>
              <w:t>By 1637 Rādhā-kuṇḍa had named Gauḍīya/religious dwellings and establishments.</w:t>
            </w:r>
          </w:p>
        </w:tc>
        <w:tc>
          <w:tcPr>
            <w:tcW w:type="dxa" w:w="3485"/>
            <w:vAlign w:val="top"/>
          </w:tcPr>
          <w:p>
            <w:pPr>
              <w:spacing w:after="0"/>
            </w:pPr>
            <w:r/>
            <w:r>
              <w:rPr>
                <w:b w:val="0"/>
                <w:sz w:val="16"/>
              </w:rPr>
              <w:t>D-SECONDARY REPORT</w:t>
            </w:r>
          </w:p>
        </w:tc>
        <w:tc>
          <w:tcPr>
            <w:tcW w:type="dxa" w:w="3485"/>
            <w:vAlign w:val="top"/>
          </w:tcPr>
          <w:p>
            <w:pPr>
              <w:spacing w:after="0"/>
            </w:pPr>
            <w:r/>
            <w:r>
              <w:rPr>
                <w:b w:val="0"/>
                <w:sz w:val="16"/>
              </w:rPr>
              <w:t>Entwistle reports a Bansal-transcribed 1637 document; underlying transcription needed.</w:t>
            </w:r>
          </w:p>
        </w:tc>
      </w:tr>
      <w:tr>
        <w:trPr>
          <w:cantSplit/>
          <w:cantSplit/>
        </w:trPr>
        <w:tc>
          <w:tcPr>
            <w:tcW w:type="dxa" w:w="3485"/>
            <w:vAlign w:val="top"/>
          </w:tcPr>
          <w:p>
            <w:pPr>
              <w:spacing w:after="0"/>
            </w:pPr>
            <w:r/>
            <w:r>
              <w:rPr>
                <w:b w:val="0"/>
                <w:sz w:val="16"/>
              </w:rPr>
              <w:t>Jīva’s later institutional/property role may represent a second development phase after Raghunātha’s excavation.</w:t>
            </w:r>
          </w:p>
        </w:tc>
        <w:tc>
          <w:tcPr>
            <w:tcW w:type="dxa" w:w="3485"/>
            <w:vAlign w:val="top"/>
          </w:tcPr>
          <w:p>
            <w:pPr>
              <w:spacing w:after="0"/>
            </w:pPr>
            <w:r/>
            <w:r>
              <w:rPr>
                <w:b w:val="0"/>
                <w:sz w:val="16"/>
              </w:rPr>
              <w:t>INFERENCE</w:t>
            </w:r>
          </w:p>
        </w:tc>
        <w:tc>
          <w:tcPr>
            <w:tcW w:type="dxa" w:w="3485"/>
            <w:vAlign w:val="top"/>
          </w:tcPr>
          <w:p>
            <w:pPr>
              <w:spacing w:after="0"/>
            </w:pPr>
            <w:r/>
            <w:r>
              <w:rPr>
                <w:b w:val="0"/>
                <w:sz w:val="16"/>
              </w:rPr>
              <w:t>Fits BR + later administrative-document tradition; not yet explicitly demonstrated.</w:t>
            </w:r>
          </w:p>
        </w:tc>
      </w:tr>
    </w:tbl>
    <w:p>
      <w:pPr>
        <w:pStyle w:val="Heading1"/>
        <w:keepNext/>
        <w:spacing w:after="50"/>
      </w:pPr>
      <w:r>
        <w:t>14. Open questions carried forward</w:t>
      </w:r>
    </w:p>
    <w:p>
      <w:pPr>
        <w:pStyle w:val="ListBullet"/>
        <w:spacing w:after="50"/>
      </w:pPr>
      <w:r>
        <w:t>Obtain/identify the original Persian or archival witness behind the reproduced Raghunātha → Jīva deed; verify script, date, seals, legal form, parcel boundaries and whether one or both tanks are legally implicated.</w:t>
      </w:r>
    </w:p>
    <w:p>
      <w:pPr>
        <w:pStyle w:val="ListBullet"/>
        <w:spacing w:after="50"/>
      </w:pPr>
      <w:r>
        <w:t>Resolve the printed date conflict: “Vijaya Daśamī 1576 CE” versus 7 Rajab 996 AH (roughly 1588 CE).</w:t>
      </w:r>
    </w:p>
    <w:p>
      <w:pPr>
        <w:pStyle w:val="ListBullet"/>
        <w:spacing w:after="50"/>
      </w:pPr>
      <w:r>
        <w:t>Determine whether the deed is properly a hibānāma (gift), sale deed, or another form; explain why the body uses sale/payment language.</w:t>
      </w:r>
    </w:p>
    <w:p>
      <w:pPr>
        <w:pStyle w:val="ListBullet"/>
        <w:spacing w:after="50"/>
      </w:pPr>
      <w:r>
        <w:t>Determine the exact meaning of “6 kita zamin ... atraf talav” and whether “talāv” refers to Rādhā-kuṇḍa, Śyāma-kuṇḍa, a generic tank, or a broader property complex.</w:t>
      </w:r>
    </w:p>
    <w:p>
      <w:pPr>
        <w:pStyle w:val="ListBullet"/>
        <w:spacing w:after="50"/>
      </w:pPr>
      <w:r>
        <w:t>Identify the seven deeds mentioned by Ananta Dāsa’s historical summary and whether any survive in accessible archives or institutional collections.</w:t>
      </w:r>
    </w:p>
    <w:p>
      <w:pPr>
        <w:pStyle w:val="ListBullet"/>
        <w:spacing w:after="50"/>
      </w:pPr>
      <w:r>
        <w:t>Obtain the Bansal transcription/source for the 1637 Rādhā-kuṇḍa document reported by Entwistle.</w:t>
      </w:r>
    </w:p>
    <w:p>
      <w:pPr>
        <w:pStyle w:val="ListBullet"/>
        <w:spacing w:after="50"/>
      </w:pPr>
      <w:r>
        <w:t>Reconcile, if possible, BR’s Raghunātha-led excavation with the 1721–22 administrative wording that Jīva had “built lakes and gardens.” Different phases are plausible but unproven.</w:t>
      </w:r>
    </w:p>
    <w:p>
      <w:pPr>
        <w:pStyle w:val="ListBullet"/>
        <w:spacing w:after="50"/>
      </w:pPr>
      <w:r>
        <w:t>PARTLY RESOLVED IN v0.2 — Jīva is securely Vṛndāvana-based in Bhakti-ratnākara, directly sends Śrīnivāsa to the Rādhā-kuṇḍa Gosvāmīs, and functions as teacher/textual organizer; permanent Rādhā-kuṇḍa residence and the exact historical basis of Jīva Ghāṭ/baithak remain open.</w:t>
      </w:r>
    </w:p>
    <w:p>
      <w:pPr>
        <w:pStyle w:val="ListBullet"/>
        <w:spacing w:after="50"/>
      </w:pPr>
      <w:r>
        <w:t>PARTLY RESOLVED IN v0.2 — Kṛṣṇadāsa is explicitly under Raghunātha’s shelter, is placed by Bhakti-ratnākara in the senior Śrī-kuṇḍa circle, and Entwistle reports a 1637 document naming his dwelling; the exact continuity of the present bhajana-kuṭīra/samādhi and the composition site of his works remain open.</w:t>
      </w:r>
    </w:p>
    <w:p>
      <w:pPr>
        <w:pStyle w:val="ListBullet"/>
        <w:spacing w:after="50"/>
      </w:pPr>
      <w:r>
        <w:t>RESOLVED IN v0.3 — The Jāhnavā Ṭhākurāṇī and Śrīnivāsa/Narottama Rādhā-kuṇḍa blocks are now completed and preserved in sections 33–46. Remaining questions concern direct Bengali verification, precise modern localization, and later documentary continuity.</w:t>
      </w:r>
    </w:p>
    <w:p>
      <w:pPr>
        <w:pStyle w:val="ListBullet"/>
        <w:spacing w:after="50"/>
      </w:pPr>
      <w:r>
        <w:t>Carry the 1672, 1721–22 and 1842 legal-management traditions into RK-05 for a full physical-history chronology.</w:t>
      </w:r>
    </w:p>
    <w:p>
      <w:pPr>
        <w:pStyle w:val="Heading1"/>
        <w:keepNext/>
        <w:spacing w:after="50"/>
      </w:pPr>
      <w:r>
        <w:t>15. Earlier checkpoint status — resolved in v0.3</w:t>
      </w:r>
    </w:p>
    <w:p>
      <w:pPr>
        <w:spacing w:after="50"/>
      </w:pPr>
      <w:r>
        <w:t>Historical checkpoint note. v0.2 completed the Jīva Gosvāmī and Kṛṣṇadāsa Kavirāja blocks and designated Jāhnavā–Śrīnivāsa–Narottama as the next research phase. That phase is now completed in v0.3; see sections 33–46. The early Gauḍīya-history milestone is therefore ready to be absorbed into the master Rādhā-kuṇḍa dossier before RK-05.</w:t>
      </w:r>
    </w:p>
    <w:p>
      <w:pPr>
        <w:pStyle w:val="Heading1"/>
        <w:keepNext/>
        <w:spacing w:after="50"/>
      </w:pPr>
      <w:r>
        <w:t>16. Principal source witnesses retained from RK-04 v0.1</w:t>
      </w:r>
    </w:p>
    <w:p>
      <w:pPr>
        <w:pStyle w:val="ListBullet"/>
        <w:spacing w:after="50"/>
      </w:pPr>
      <w:r>
        <w:t>Kṛṣṇadāsa Kavirāja, Caitanya-caritāmṛta, Madhya 18.3–15 — primary account of Mahāprabhu at Āriṭ-grāma/Rādhā-kuṇḍa; online Vedabase witness checked for Bengali/transliteration and verse sequence.</w:t>
      </w:r>
    </w:p>
    <w:p>
      <w:pPr>
        <w:pStyle w:val="ListBullet"/>
        <w:spacing w:after="50"/>
      </w:pPr>
      <w:r>
        <w:t>Raghunātha dāsa Gosvāmī, Vilāpa-kusumāñjali 97 and related Stavāvalī material — primary devotional anchor for residence and Rādhā-dāsya.</w:t>
      </w:r>
    </w:p>
    <w:p>
      <w:pPr>
        <w:pStyle w:val="ListBullet"/>
        <w:spacing w:after="50"/>
      </w:pPr>
      <w:r>
        <w:t>Narahari Cakravartī, Bhakti-ratnākara, Taraṅga 5.529–561 — searchable Romanized project text; primary working witness for excavation, Pāṇḍava-tree and kuṭīra traditions.</w:t>
      </w:r>
    </w:p>
    <w:p>
      <w:pPr>
        <w:pStyle w:val="ListBullet"/>
        <w:spacing w:after="50"/>
      </w:pPr>
      <w:r>
        <w:t>Ananta Dāsa Bābājī, The Glory and Heritage of Śrī Śrī Rādhākuṇḍa, esp. pp. 100–103 of the scanned English edition — later reproduction/translation of deed and administrative-document traditions; treated critically.</w:t>
      </w:r>
    </w:p>
    <w:p>
      <w:pPr>
        <w:pStyle w:val="ListBullet"/>
        <w:spacing w:after="50"/>
      </w:pPr>
      <w:r>
        <w:t>A. W. Entwistle, Braj: Centre of Krishna Pilgrimage, pp. 339–340 — secondary scholarly synthesis and report of a 1637 document transcribed by Bansal; also useful environmental context.</w:t>
      </w:r>
    </w:p>
    <w:p>
      <w:pPr>
        <w:pStyle w:val="ListBullet"/>
        <w:spacing w:after="50"/>
      </w:pPr>
      <w:r>
        <w:t>01 — Rādhā-kuṇḍa Research Dossier v0.3, RK-02 v0.2, and RK-03 v0.3 — cross-reference/control documents only; specialist source claims are traced back to the underlying texts.</w:t>
      </w:r>
    </w:p>
    <w:p>
      <w:pPr>
        <w:pStyle w:val="Heading1"/>
        <w:keepNext/>
        <w:spacing w:after="50"/>
      </w:pPr>
      <w:r>
        <w:t>17. What changed from v0.1</w:t>
      </w:r>
    </w:p>
    <w:p>
      <w:pPr>
        <w:pStyle w:val="ListBullet"/>
        <w:spacing w:after="50"/>
      </w:pPr>
      <w:r>
        <w:t>Jīva Gosvāmī is now separated into two roles: early textual residence in Vṛndāvana versus strong institutional/property connection to Rādhā-kuṇḍa. Permanent residence at Rādhā-kuṇḍa is not established.</w:t>
      </w:r>
    </w:p>
    <w:p>
      <w:pPr>
        <w:pStyle w:val="ListBullet"/>
        <w:spacing w:after="50"/>
      </w:pPr>
      <w:r>
        <w:t>Bhakti-ratnākara 390–394 now provides a direct Vṛndāvana → Śrī-kuṇḍa → Vṛndāvana transmission route: Jīva sends Śrīnivāsa to Raghunātha dāsa, Rāghava and Kṛṣṇadāsa Kavirāja, and formal study begins after their permission/blessing.</w:t>
      </w:r>
    </w:p>
    <w:p>
      <w:pPr>
        <w:pStyle w:val="ListBullet"/>
        <w:spacing w:after="50"/>
      </w:pPr>
      <w:r>
        <w:t>Bhakti-ratnākara 298–301, 529–530 and 241–242 are now used to define Jīva as teacher, custodian of Rādhā-Dāmodara/Rūpa’s legacy, and organizer of the manuscript-transmission mission.</w:t>
      </w:r>
    </w:p>
    <w:p>
      <w:pPr>
        <w:pStyle w:val="ListBullet"/>
        <w:spacing w:after="50"/>
      </w:pPr>
      <w:r>
        <w:t>Kṛṣṇadāsa Kavirāja is now anchored by his own autobiographical dependence on Raghunātha dāsa and his explicit Svarūpa → Raghunātha → Kṛṣṇadāsa transmission statement in Caitanya-caritāmṛta.</w:t>
      </w:r>
    </w:p>
    <w:p>
      <w:pPr>
        <w:pStyle w:val="ListBullet"/>
        <w:spacing w:after="50"/>
      </w:pPr>
      <w:r>
        <w:t>Govinda-līlāmṛta 23.94–95 and its recurring sarga colophon are added as primary evidence for Kṛṣṇadāsa’s literary genealogy; exact translation of the recurring colophon remains partly philology-open because of syntax and witness variation.</w:t>
      </w:r>
    </w:p>
    <w:p>
      <w:pPr>
        <w:pStyle w:val="ListBullet"/>
        <w:spacing w:after="50"/>
      </w:pPr>
      <w:r>
        <w:t>The claim that Govinda-līlāmṛta was composed at Rādhā-kuṇḍa remains unproven; the work’s detailed Rādhā-kuṇḍa geography is not itself a composition-site colophon.</w:t>
      </w:r>
    </w:p>
    <w:p>
      <w:pPr>
        <w:pStyle w:val="ListBullet"/>
        <w:spacing w:after="50"/>
      </w:pPr>
      <w:r>
        <w:t>Caitanya-caritāmṛta Antya 20.157 is now used as a composition-site caution: the author says the work reached completion vṛndāvanāntare, “in Vṛndāvana,” while later Rādhā-kuṇḍa tradition specifies Rādhā-kuṇḍa. Preserve both source layers.</w:t>
      </w:r>
    </w:p>
    <w:p>
      <w:pPr>
        <w:pStyle w:val="ListBullet"/>
        <w:spacing w:after="50"/>
      </w:pPr>
      <w:r>
        <w:t>Entwistle’s 1637 document report and the modern Kṛṣṇadāsa bhajana-kuṭīra/samādhi traditions are now integrated into a claim matrix that distinguishes historical dwelling evidence from continuity of the present structures.</w:t>
      </w:r>
    </w:p>
    <w:p>
      <w:pPr>
        <w:pStyle w:val="Heading1"/>
        <w:keepNext/>
        <w:spacing w:after="50"/>
      </w:pPr>
      <w:r>
        <w:t>18. Jīva Gosvāmī — Vṛndāvana base, Rādhā-kuṇḍa institutional connection</w:t>
      </w:r>
    </w:p>
    <w:p>
      <w:pPr>
        <w:spacing w:after="50"/>
      </w:pPr>
      <w:r>
        <w:t>The new evidence argues against describing Jīva as a Rādhā-kuṇḍa resident in the same sense as Raghunātha dāsa. Bhakti-ratnākara consistently presents his principal operational base in Vṛndāvana, while simultaneously showing him in close institutional relationship with the Rādhā-kuṇḍa Gosvāmīs.</w:t>
      </w:r>
    </w:p>
    <w:p>
      <w:pPr>
        <w:pStyle w:val="ListBullet"/>
        <w:spacing w:after="50"/>
      </w:pPr>
      <w:r>
        <w:t>Negative finding to preserve: the searches completed for this phase did not recover an early passage saying that Jīva permanently resided at Rādhā-kuṇḍa. Later Jīva Ghāṭ/baithak tradition must therefore remain C/D-open.</w:t>
      </w:r>
    </w:p>
    <w:p>
      <w:pPr>
        <w:spacing w:after="50"/>
        <w:ind w:left="403" w:right="216"/>
      </w:pPr>
      <w:r>
        <w:rPr>
          <w:i/>
          <w:sz w:val="18"/>
        </w:rPr>
        <w:t>śrī-jīva-gosvāmī śrīnivāse kṛpā kaila |</w:t>
        <w:br/>
        <w:t>rādhā-dāmodarera caraṇe samarpila ||298||</w:t>
        <w:br/>
        <w:t>śrī-rūpa-gosvāmīra samādhi seikhāne |</w:t>
        <w:br/>
        <w:t>tathā śrīnivāse laiẏā gelena āpane ||299||</w:t>
      </w:r>
    </w:p>
    <w:p>
      <w:pPr>
        <w:spacing w:after="50"/>
        <w:ind w:left="403" w:right="216"/>
      </w:pPr>
      <w:r>
        <w:rPr>
          <w:sz w:val="18"/>
        </w:rPr>
        <w:t>Translation: Jīva bestows mercy on Śrīnivāsa, places him at the feet of Rādhā-Dāmodara, and personally takes him to the samādhi of Rūpa Gosvāmī.</w:t>
      </w:r>
    </w:p>
    <w:p>
      <w:pPr>
        <w:spacing w:after="50"/>
        <w:ind w:left="403"/>
      </w:pPr>
      <w:r>
        <w:rPr>
          <w:b/>
          <w:sz w:val="16"/>
        </w:rPr>
        <w:t>Narahari Cakravartī, Bhakti-ratnākara 298–299</w:t>
      </w:r>
      <w:r>
        <w:rPr>
          <w:i/>
          <w:sz w:val="16"/>
        </w:rPr>
        <w:t xml:space="preserve"> — B-level early Gauḍīya narrative; establishes Jīva as custodian/teacher in the Vṛndāvana Rādhā-Dāmodara–Rūpa environment</w:t>
      </w:r>
    </w:p>
    <w:p>
      <w:pPr>
        <w:pStyle w:val="Heading1"/>
        <w:keepNext/>
        <w:spacing w:after="50"/>
      </w:pPr>
      <w:r>
        <w:t>19. Jīva sends Śrīnivāsa to Śrī-kuṇḍa before formal study</w:t>
      </w:r>
    </w:p>
    <w:p>
      <w:pPr>
        <w:spacing w:after="50"/>
        <w:ind w:left="403" w:right="216"/>
      </w:pPr>
      <w:r>
        <w:rPr>
          <w:i/>
          <w:sz w:val="18"/>
        </w:rPr>
        <w:t>tāra paradivasa śrī-jīva śrīnivāse |</w:t>
        <w:br/>
        <w:t>pāṭhāilā śrī-kuṇḍete gosvāmīra pāśe ||390||</w:t>
        <w:br/>
        <w:t>śrīnivāse dekhi sukhe śrīdāsa gosāñi |</w:t>
        <w:br/>
        <w:t>anugraha haila yata tāra anta nāi ||391||</w:t>
        <w:br/>
        <w:t>śrī-rāghava-kṛṣṇadāsa kavirāja ādi |</w:t>
        <w:br/>
        <w:t>śrīnivāse kaila sabe kṛpāra avadhi ||392||</w:t>
        <w:br/>
        <w:t>tina dina rahi rādhākuṇḍa-govardhane |</w:t>
        <w:br/>
        <w:t>sabā anumati laiẏā āilā vṛndāvane ||393||</w:t>
        <w:br/>
        <w:t>pāiẏā sabāra ājñā parama santoṣe |</w:t>
        <w:br/>
        <w:t>pāṭhārambha kaila śīghra apūrva divase ||394||</w:t>
      </w:r>
    </w:p>
    <w:p>
      <w:pPr>
        <w:spacing w:after="50"/>
        <w:ind w:left="403" w:right="216"/>
      </w:pPr>
      <w:r>
        <w:rPr>
          <w:sz w:val="18"/>
        </w:rPr>
        <w:t>Translation: The next day Jīva sends Śrīnivāsa to Śrī-kuṇḍa, where Dāsa Gosvāmī, Rāghava, Kṛṣṇadāsa Kavirāja and others bless him. After three days at Rādhā-kuṇḍa/Govardhana he returns to Vṛndāvana; after receiving everyone’s permission, his formal study begins.</w:t>
      </w:r>
    </w:p>
    <w:p>
      <w:pPr>
        <w:spacing w:after="50"/>
        <w:ind w:left="403"/>
      </w:pPr>
      <w:r>
        <w:rPr>
          <w:b/>
          <w:sz w:val="16"/>
        </w:rPr>
        <w:t>Bhakti-ratnākara 390–394</w:t>
      </w:r>
      <w:r>
        <w:rPr>
          <w:i/>
          <w:sz w:val="16"/>
        </w:rPr>
        <w:t xml:space="preserve"> — Major B-level transmission-network passage</w:t>
      </w:r>
    </w:p>
    <w:p>
      <w:pPr>
        <w:spacing w:after="50"/>
      </w:pPr>
      <w:r>
        <w:rPr>
          <w:b/>
        </w:rPr>
        <w:t xml:space="preserve">Research significance. </w:t>
      </w:r>
      <w:r>
        <w:t>This is the clearest early narrative evidence for an institutional corridor between Jīva’s Vṛndāvana center and the senior Rādhā-kuṇḍa community. The text makes the Rādhā-kuṇḍa elders’ blessing/permission part of the sequence that precedes Śrīnivāsa’s formal study. Avoid modern terms such as “ordination system”; the safer language is senior spiritual authorization/approval.</w:t>
      </w:r>
    </w:p>
    <w:p>
      <w:pPr>
        <w:pStyle w:val="Heading1"/>
        <w:keepNext/>
        <w:spacing w:after="50"/>
      </w:pPr>
      <w:r>
        <w:t>20. Jīva as teacher, textual custodian and transmission organizer</w:t>
      </w:r>
    </w:p>
    <w:p>
      <w:pPr>
        <w:spacing w:after="50"/>
        <w:ind w:left="403" w:right="216"/>
      </w:pPr>
      <w:r>
        <w:rPr>
          <w:i/>
          <w:sz w:val="18"/>
        </w:rPr>
        <w:t>śrī-gopāla-bhaṭṭa sthāne dīkṣā karāibā |</w:t>
        <w:br/>
        <w:t>adhyaẏana haile saba grantha samarpivā ||241||</w:t>
        <w:br/>
        <w:t>śrī-gaur̤a-maṇḍale śīghra karābe gamana |</w:t>
        <w:br/>
        <w:t>tim̐ha vitaribe loke grantha-ratna-gaṇa ||242||</w:t>
      </w:r>
    </w:p>
    <w:p>
      <w:pPr>
        <w:spacing w:after="50"/>
        <w:ind w:left="403" w:right="216"/>
      </w:pPr>
      <w:r>
        <w:rPr>
          <w:sz w:val="18"/>
        </w:rPr>
        <w:t>Translation: The dream-instruction is that Śrīnivāsa should receive initiation from Gopāla Bhaṭṭa; after his studies all the books are to be entrusted to him, and he is to be sent quickly to Gauḍa-maṇḍala to distribute these jewel-like scriptures.</w:t>
      </w:r>
    </w:p>
    <w:p>
      <w:pPr>
        <w:spacing w:after="50"/>
        <w:ind w:left="403"/>
      </w:pPr>
      <w:r>
        <w:rPr>
          <w:b/>
          <w:sz w:val="16"/>
        </w:rPr>
        <w:t>Bhakti-ratnākara 241–242</w:t>
      </w:r>
      <w:r>
        <w:rPr>
          <w:i/>
          <w:sz w:val="16"/>
        </w:rPr>
        <w:t xml:space="preserve"> — B-level narrative of the manuscript-transmission mission coordinated through the Vṛndāvana leadership</w:t>
      </w:r>
    </w:p>
    <w:p>
      <w:pPr>
        <w:spacing w:after="50"/>
        <w:ind w:left="403" w:right="216"/>
      </w:pPr>
      <w:r>
        <w:rPr>
          <w:i/>
          <w:sz w:val="18"/>
        </w:rPr>
        <w:t>śrī-jīva gosvāmī ādi yata mahāśaẏa |</w:t>
        <w:br/>
        <w:t>bhakti-śāstra prakāśi bhuvana kaila jaẏa ||529||</w:t>
        <w:br/>
        <w:t>śrī-jīva gosāñira guṇa ke varṇite pāre |</w:t>
        <w:br/>
        <w:t>sanātana gosvāmīra pūrṇa-kṛpā yām̐re ||530||</w:t>
      </w:r>
    </w:p>
    <w:p>
      <w:pPr>
        <w:spacing w:after="50"/>
        <w:ind w:left="403" w:right="216"/>
      </w:pPr>
      <w:r>
        <w:rPr>
          <w:sz w:val="18"/>
        </w:rPr>
        <w:t>Translation: Jīva Gosvāmī and the other great souls manifest the bhakti-śāstras; who can describe Jīva’s qualities, he who received the full mercy of Sanātana Gosvāmī?</w:t>
      </w:r>
    </w:p>
    <w:p>
      <w:pPr>
        <w:spacing w:after="50"/>
        <w:ind w:left="403"/>
      </w:pPr>
      <w:r>
        <w:rPr>
          <w:b/>
          <w:sz w:val="16"/>
        </w:rPr>
        <w:t>Bhakti-ratnākara 529–530</w:t>
      </w:r>
      <w:r>
        <w:rPr>
          <w:i/>
          <w:sz w:val="16"/>
        </w:rPr>
        <w:t xml:space="preserve"> — B-level summary of his literary/teaching stature</w:t>
      </w:r>
    </w:p>
    <w:p>
      <w:pPr>
        <w:pStyle w:val="ListBullet"/>
        <w:spacing w:after="50"/>
      </w:pPr>
      <w:r>
        <w:t>Jīva’s historical function should be described as teacher, editor/commentator, custodian of Rūpa/Sanātana’s literary legacy, and organizer of students/manuscript transmission.</w:t>
      </w:r>
    </w:p>
    <w:p>
      <w:pPr>
        <w:pStyle w:val="ListBullet"/>
        <w:spacing w:after="50"/>
      </w:pPr>
      <w:r>
        <w:t>This role helps explain Rādhā-kuṇḍa’s integration into the larger Gauḍīya Vṛndāvana network without requiring us to invent permanent residence at the kuṇḍa.</w:t>
      </w:r>
    </w:p>
    <w:p>
      <w:pPr>
        <w:pStyle w:val="ListBullet"/>
        <w:spacing w:after="50"/>
      </w:pPr>
      <w:r>
        <w:t>Historical synthesis to preserve: Raghunātha represents resident bhajana/Rādhā-dāsya and restoration memory; Jīva represents Vṛndāvana-based intellectual/institutional/transmission stewardship linked to that Rādhā-kuṇḍa center.</w:t>
      </w:r>
    </w:p>
    <w:p>
      <w:pPr>
        <w:pStyle w:val="Heading1"/>
        <w:keepNext/>
        <w:spacing w:after="50"/>
      </w:pPr>
      <w:r>
        <w:t>21. Jīva claim matrix</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blHeader w:val="true"/>
          <w:tblHeader w:val="true"/>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Current status</w:t>
            </w:r>
          </w:p>
        </w:tc>
        <w:tc>
          <w:tcPr>
            <w:tcW w:type="dxa" w:w="3485"/>
            <w:vAlign w:val="top"/>
            <w:shd w:fill="E9EEF5"/>
          </w:tcPr>
          <w:p>
            <w:pPr>
              <w:spacing w:after="0"/>
            </w:pPr>
            <w:r/>
            <w:r>
              <w:rPr>
                <w:b/>
                <w:sz w:val="17"/>
              </w:rPr>
              <w:t>Basis / caution</w:t>
            </w:r>
          </w:p>
        </w:tc>
      </w:tr>
      <w:tr>
        <w:trPr>
          <w:cantSplit/>
        </w:trPr>
        <w:tc>
          <w:tcPr>
            <w:tcW w:type="dxa" w:w="3485"/>
            <w:vAlign w:val="top"/>
          </w:tcPr>
          <w:p>
            <w:pPr>
              <w:spacing w:after="0"/>
            </w:pPr>
            <w:r/>
            <w:r>
              <w:rPr>
                <w:b w:val="0"/>
                <w:sz w:val="16"/>
              </w:rPr>
              <w:t>Jīva’s principal early textual residence is Vṛndāvana.</w:t>
            </w:r>
          </w:p>
        </w:tc>
        <w:tc>
          <w:tcPr>
            <w:tcW w:type="dxa" w:w="3485"/>
            <w:vAlign w:val="top"/>
          </w:tcPr>
          <w:p>
            <w:pPr>
              <w:spacing w:after="0"/>
            </w:pPr>
            <w:r/>
            <w:r>
              <w:rPr>
                <w:b w:val="0"/>
                <w:sz w:val="16"/>
              </w:rPr>
              <w:t>B — strong</w:t>
            </w:r>
          </w:p>
        </w:tc>
        <w:tc>
          <w:tcPr>
            <w:tcW w:type="dxa" w:w="3485"/>
            <w:vAlign w:val="top"/>
          </w:tcPr>
          <w:p>
            <w:pPr>
              <w:spacing w:after="0"/>
            </w:pPr>
            <w:r/>
            <w:r>
              <w:rPr>
                <w:b w:val="0"/>
                <w:sz w:val="16"/>
              </w:rPr>
              <w:t>Bhakti-ratnākara consistently places his teaching/custodial activity in Vṛndāvana; no early permanent Rādhā-kuṇḍa residence passage recovered.</w:t>
            </w:r>
          </w:p>
        </w:tc>
      </w:tr>
      <w:tr>
        <w:trPr>
          <w:cantSplit/>
        </w:trPr>
        <w:tc>
          <w:tcPr>
            <w:tcW w:type="dxa" w:w="3485"/>
            <w:vAlign w:val="top"/>
          </w:tcPr>
          <w:p>
            <w:pPr>
              <w:spacing w:after="0"/>
            </w:pPr>
            <w:r/>
            <w:r>
              <w:rPr>
                <w:b w:val="0"/>
                <w:sz w:val="16"/>
              </w:rPr>
              <w:t>Jīva had a close working relationship with the Rādhā-kuṇḍa Gosvāmīs.</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390–394: he personally sends Śrīnivāsa to Śrī-kuṇḍa and the senior Gosvāmī circle.</w:t>
            </w:r>
          </w:p>
        </w:tc>
      </w:tr>
      <w:tr>
        <w:trPr>
          <w:cantSplit/>
        </w:trPr>
        <w:tc>
          <w:tcPr>
            <w:tcW w:type="dxa" w:w="3485"/>
            <w:vAlign w:val="top"/>
          </w:tcPr>
          <w:p>
            <w:pPr>
              <w:spacing w:after="0"/>
            </w:pPr>
            <w:r/>
            <w:r>
              <w:rPr>
                <w:b w:val="0"/>
                <w:sz w:val="16"/>
              </w:rPr>
              <w:t>Rādhā-kuṇḍa elders’ permission precedes Śrīnivāsa’s formal studies.</w:t>
            </w:r>
          </w:p>
        </w:tc>
        <w:tc>
          <w:tcPr>
            <w:tcW w:type="dxa" w:w="3485"/>
            <w:vAlign w:val="top"/>
          </w:tcPr>
          <w:p>
            <w:pPr>
              <w:spacing w:after="0"/>
            </w:pPr>
            <w:r/>
            <w:r>
              <w:rPr>
                <w:b w:val="0"/>
                <w:sz w:val="16"/>
              </w:rPr>
              <w:t>B — explicit narrative sequence</w:t>
            </w:r>
          </w:p>
        </w:tc>
        <w:tc>
          <w:tcPr>
            <w:tcW w:type="dxa" w:w="3485"/>
            <w:vAlign w:val="top"/>
          </w:tcPr>
          <w:p>
            <w:pPr>
              <w:spacing w:after="0"/>
            </w:pPr>
            <w:r/>
            <w:r>
              <w:rPr>
                <w:b w:val="0"/>
                <w:sz w:val="16"/>
              </w:rPr>
              <w:t>BR 393–394; interpret as senior approval, not a modern institutional credential unless further evidence appears.</w:t>
            </w:r>
          </w:p>
        </w:tc>
      </w:tr>
      <w:tr>
        <w:trPr>
          <w:cantSplit/>
        </w:trPr>
        <w:tc>
          <w:tcPr>
            <w:tcW w:type="dxa" w:w="3485"/>
            <w:vAlign w:val="top"/>
          </w:tcPr>
          <w:p>
            <w:pPr>
              <w:spacing w:after="0"/>
            </w:pPr>
            <w:r/>
            <w:r>
              <w:rPr>
                <w:b w:val="0"/>
                <w:sz w:val="16"/>
              </w:rPr>
              <w:t>Jīva was a major textual/educational organizer.</w:t>
            </w:r>
          </w:p>
        </w:tc>
        <w:tc>
          <w:tcPr>
            <w:tcW w:type="dxa" w:w="3485"/>
            <w:vAlign w:val="top"/>
          </w:tcPr>
          <w:p>
            <w:pPr>
              <w:spacing w:after="0"/>
            </w:pPr>
            <w:r/>
            <w:r>
              <w:rPr>
                <w:b w:val="0"/>
                <w:sz w:val="16"/>
              </w:rPr>
              <w:t>B + his own literary corpus</w:t>
            </w:r>
          </w:p>
        </w:tc>
        <w:tc>
          <w:tcPr>
            <w:tcW w:type="dxa" w:w="3485"/>
            <w:vAlign w:val="top"/>
          </w:tcPr>
          <w:p>
            <w:pPr>
              <w:spacing w:after="0"/>
            </w:pPr>
            <w:r/>
            <w:r>
              <w:rPr>
                <w:b w:val="0"/>
                <w:sz w:val="16"/>
              </w:rPr>
              <w:t>BR 241–242, 298–301, 529–530 and broader Gauḍīya textual history.</w:t>
            </w:r>
          </w:p>
        </w:tc>
      </w:tr>
      <w:tr>
        <w:trPr>
          <w:cantSplit/>
        </w:trPr>
        <w:tc>
          <w:tcPr>
            <w:tcW w:type="dxa" w:w="3485"/>
            <w:vAlign w:val="top"/>
          </w:tcPr>
          <w:p>
            <w:pPr>
              <w:spacing w:after="0"/>
            </w:pPr>
            <w:r/>
            <w:r>
              <w:rPr>
                <w:b w:val="0"/>
                <w:sz w:val="16"/>
              </w:rPr>
              <w:t>Raghunātha transferred Āriṭ property interests to Jīva.</w:t>
            </w:r>
          </w:p>
        </w:tc>
        <w:tc>
          <w:tcPr>
            <w:tcW w:type="dxa" w:w="3485"/>
            <w:vAlign w:val="top"/>
          </w:tcPr>
          <w:p>
            <w:pPr>
              <w:spacing w:after="0"/>
            </w:pPr>
            <w:r/>
            <w:r>
              <w:rPr>
                <w:b w:val="0"/>
                <w:sz w:val="16"/>
              </w:rPr>
              <w:t>D-candidate via C publication</w:t>
            </w:r>
          </w:p>
        </w:tc>
        <w:tc>
          <w:tcPr>
            <w:tcW w:type="dxa" w:w="3485"/>
            <w:vAlign w:val="top"/>
          </w:tcPr>
          <w:p>
            <w:pPr>
              <w:spacing w:after="0"/>
            </w:pPr>
            <w:r/>
            <w:r>
              <w:rPr>
                <w:b w:val="0"/>
                <w:sz w:val="16"/>
              </w:rPr>
              <w:t>Reproduced deed tradition; date/legal/object ambiguities remain unresolved.</w:t>
            </w:r>
          </w:p>
        </w:tc>
      </w:tr>
      <w:tr>
        <w:trPr>
          <w:cantSplit/>
        </w:trPr>
        <w:tc>
          <w:tcPr>
            <w:tcW w:type="dxa" w:w="3485"/>
            <w:vAlign w:val="top"/>
          </w:tcPr>
          <w:p>
            <w:pPr>
              <w:spacing w:after="0"/>
            </w:pPr>
            <w:r/>
            <w:r>
              <w:rPr>
                <w:b w:val="0"/>
                <w:sz w:val="16"/>
              </w:rPr>
              <w:t>Jīva owned property and developed lakes/gardens at Āriṭ.</w:t>
            </w:r>
          </w:p>
        </w:tc>
        <w:tc>
          <w:tcPr>
            <w:tcW w:type="dxa" w:w="3485"/>
            <w:vAlign w:val="top"/>
          </w:tcPr>
          <w:p>
            <w:pPr>
              <w:spacing w:after="0"/>
            </w:pPr>
            <w:r/>
            <w:r>
              <w:rPr>
                <w:b w:val="0"/>
                <w:sz w:val="16"/>
              </w:rPr>
              <w:t>D-candidate</w:t>
            </w:r>
          </w:p>
        </w:tc>
        <w:tc>
          <w:tcPr>
            <w:tcW w:type="dxa" w:w="3485"/>
            <w:vAlign w:val="top"/>
          </w:tcPr>
          <w:p>
            <w:pPr>
              <w:spacing w:after="0"/>
            </w:pPr>
            <w:r/>
            <w:r>
              <w:rPr>
                <w:b w:val="0"/>
                <w:sz w:val="16"/>
              </w:rPr>
              <w:t>1721–22 administrative translations reproduced by Ananta Dāsa; originals unverified.</w:t>
            </w:r>
          </w:p>
        </w:tc>
      </w:tr>
      <w:tr>
        <w:trPr>
          <w:cantSplit/>
        </w:trPr>
        <w:tc>
          <w:tcPr>
            <w:tcW w:type="dxa" w:w="3485"/>
            <w:vAlign w:val="top"/>
          </w:tcPr>
          <w:p>
            <w:pPr>
              <w:spacing w:after="0"/>
            </w:pPr>
            <w:r/>
            <w:r>
              <w:rPr>
                <w:b w:val="0"/>
                <w:sz w:val="16"/>
              </w:rPr>
              <w:t>Jīva permanently lived at Rādhā-kuṇḍa.</w:t>
            </w:r>
          </w:p>
        </w:tc>
        <w:tc>
          <w:tcPr>
            <w:tcW w:type="dxa" w:w="3485"/>
            <w:vAlign w:val="top"/>
          </w:tcPr>
          <w:p>
            <w:pPr>
              <w:spacing w:after="0"/>
            </w:pPr>
            <w:r/>
            <w:r>
              <w:rPr>
                <w:b w:val="0"/>
                <w:sz w:val="16"/>
              </w:rPr>
              <w:t>NOT YET ESTABLISHED</w:t>
            </w:r>
          </w:p>
        </w:tc>
        <w:tc>
          <w:tcPr>
            <w:tcW w:type="dxa" w:w="3485"/>
            <w:vAlign w:val="top"/>
          </w:tcPr>
          <w:p>
            <w:pPr>
              <w:spacing w:after="0"/>
            </w:pPr>
            <w:r/>
            <w:r>
              <w:rPr>
                <w:b w:val="0"/>
                <w:sz w:val="16"/>
              </w:rPr>
              <w:t>Do not infer residence from property or later baithak/ghāṭ memory.</w:t>
            </w:r>
          </w:p>
        </w:tc>
      </w:tr>
      <w:tr>
        <w:trPr>
          <w:cantSplit/>
        </w:trPr>
        <w:tc>
          <w:tcPr>
            <w:tcW w:type="dxa" w:w="3485"/>
            <w:vAlign w:val="top"/>
          </w:tcPr>
          <w:p>
            <w:pPr>
              <w:spacing w:after="0"/>
            </w:pPr>
            <w:r/>
            <w:r>
              <w:rPr>
                <w:b w:val="0"/>
                <w:sz w:val="16"/>
              </w:rPr>
              <w:t>Present Jīva Ghāṭ/baithak is his demonstrable original seat.</w:t>
            </w:r>
          </w:p>
        </w:tc>
        <w:tc>
          <w:tcPr>
            <w:tcW w:type="dxa" w:w="3485"/>
            <w:vAlign w:val="top"/>
          </w:tcPr>
          <w:p>
            <w:pPr>
              <w:spacing w:after="0"/>
            </w:pPr>
            <w:r/>
            <w:r>
              <w:rPr>
                <w:b w:val="0"/>
                <w:sz w:val="16"/>
              </w:rPr>
              <w:t>C / D-open</w:t>
            </w:r>
          </w:p>
        </w:tc>
        <w:tc>
          <w:tcPr>
            <w:tcW w:type="dxa" w:w="3485"/>
            <w:vAlign w:val="top"/>
          </w:tcPr>
          <w:p>
            <w:pPr>
              <w:spacing w:after="0"/>
            </w:pPr>
            <w:r/>
            <w:r>
              <w:rPr>
                <w:b w:val="0"/>
                <w:sz w:val="16"/>
              </w:rPr>
              <w:t>Entwistle and local tradition attest memorials; continuity to Jīva’s personal use remains unproven.</w:t>
            </w:r>
          </w:p>
        </w:tc>
      </w:tr>
    </w:tbl>
    <w:p>
      <w:pPr>
        <w:pStyle w:val="Heading1"/>
        <w:keepNext/>
        <w:spacing w:after="50"/>
      </w:pPr>
      <w:r>
        <w:t>22. Kṛṣṇadāsa Kavirāja — shelter under Raghunātha and transmission of Caitanya-līlā</w:t>
      </w:r>
    </w:p>
    <w:p>
      <w:pPr>
        <w:spacing w:after="50"/>
        <w:ind w:left="403" w:right="216"/>
      </w:pPr>
      <w:r>
        <w:rPr>
          <w:i/>
          <w:sz w:val="18"/>
        </w:rPr>
        <w:t>yāṅhā haite pāinu raghunātha-mahāśaya |</w:t>
        <w:br/>
        <w:t>yāṅhā haite pāinu śrī-svarūpa-āśraya ||</w:t>
      </w:r>
    </w:p>
    <w:p>
      <w:pPr>
        <w:spacing w:after="50"/>
        <w:ind w:left="403" w:right="216"/>
      </w:pPr>
      <w:r>
        <w:rPr>
          <w:sz w:val="18"/>
        </w:rPr>
        <w:t>Translation: By that mercy I attained the great Raghunātha, and through him I obtained the shelter of Śrī Svarūpa.</w:t>
      </w:r>
    </w:p>
    <w:p>
      <w:pPr>
        <w:spacing w:after="50"/>
        <w:ind w:left="403"/>
      </w:pPr>
      <w:r>
        <w:rPr>
          <w:b/>
          <w:sz w:val="16"/>
        </w:rPr>
        <w:t>Kṛṣṇadāsa Kavirāja, Caitanya-caritāmṛta, Ādi 5.202</w:t>
      </w:r>
      <w:r>
        <w:rPr>
          <w:i/>
          <w:sz w:val="16"/>
        </w:rPr>
        <w:t xml:space="preserve"> — A-level autobiographical statement; do not reduce Raghunātha to merely a respected acquaintance</w:t>
      </w:r>
    </w:p>
    <w:p>
      <w:pPr>
        <w:spacing w:after="50"/>
        <w:ind w:left="403" w:right="216"/>
      </w:pPr>
      <w:r>
        <w:rPr>
          <w:i/>
          <w:sz w:val="18"/>
        </w:rPr>
        <w:t>caitanya-līlā-ratna-sāra, svarūpera bhāṇḍāra,</w:t>
        <w:br/>
        <w:t>teṅho thuilā raghunāthera kaṇṭhe |</w:t>
        <w:br/>
        <w:t>tāhāṅ kichu ye śuniluṅ, tāhā ihāṅ vistāriluṅ,</w:t>
        <w:br/>
        <w:t>bhakta-gaṇe diluṅ ei bheṭe ||84||</w:t>
      </w:r>
    </w:p>
    <w:p>
      <w:pPr>
        <w:spacing w:after="50"/>
        <w:ind w:left="403" w:right="216"/>
      </w:pPr>
      <w:r>
        <w:rPr>
          <w:sz w:val="18"/>
        </w:rPr>
        <w:t>Translation: The jewel-like essence of Caitanya-līlā was Svarūpa’s treasury; he placed it in Raghunātha’s voice/memory. Whatever little I heard from there, I have expanded here and offered as a gift to the devotees.</w:t>
      </w:r>
    </w:p>
    <w:p>
      <w:pPr>
        <w:spacing w:after="50"/>
        <w:ind w:left="403"/>
      </w:pPr>
      <w:r>
        <w:rPr>
          <w:b/>
          <w:sz w:val="16"/>
        </w:rPr>
        <w:t>Caitanya-caritāmṛta, Madhya 2.84</w:t>
      </w:r>
      <w:r>
        <w:rPr>
          <w:i/>
          <w:sz w:val="16"/>
        </w:rPr>
        <w:t xml:space="preserve"> — A-level explicit transmission chain: Svarūpa Dāmodara → Raghunātha dāsa → Kṛṣṇadāsa Kavirāja</w:t>
      </w:r>
    </w:p>
    <w:p>
      <w:pPr>
        <w:spacing w:after="50"/>
      </w:pPr>
      <w:r>
        <w:rPr>
          <w:b/>
        </w:rPr>
        <w:t xml:space="preserve">Historical synthesis. </w:t>
      </w:r>
      <w:r>
        <w:t>Rādhā-kuṇḍa was not only a site of individual ascetic bhajana. In Kṛṣṇadāsa’s own account, Raghunātha was a conduit of Svarūpa Dāmodara’s Caitanya-līlā memory, and Kṛṣṇadāsa drew upon that received material in the Caitanya-caritāmṛta. The phrase “Rādhā-kuṇḍa as a repository of Gauḍīya memory” is a project synthesis grounded in this chain and in the early Rādhā-kuṇḍa community evidence.</w:t>
      </w:r>
    </w:p>
    <w:p>
      <w:pPr>
        <w:pStyle w:val="Heading1"/>
        <w:keepNext/>
        <w:spacing w:after="50"/>
      </w:pPr>
      <w:r>
        <w:t>23. Bhakti-ratnākara places Kṛṣṇadāsa inside the senior Śrī-kuṇḍa circle</w:t>
      </w:r>
    </w:p>
    <w:p>
      <w:pPr>
        <w:spacing w:after="50"/>
        <w:ind w:left="403" w:right="216"/>
      </w:pPr>
      <w:r>
        <w:rPr>
          <w:i/>
          <w:sz w:val="18"/>
        </w:rPr>
        <w:t>śrī-rāghava-kṛṣṇadāsa kavirāja ādi |</w:t>
        <w:br/>
        <w:t>śrīnivāse kaila sabe kṛpāra avadhi ||392||</w:t>
        <w:br/>
        <w:t>tina dina rahi rādhākuṇḍa-govardhane |</w:t>
        <w:br/>
        <w:t>sabā anumati laiẏā āilā vṛndāvane ||393||</w:t>
      </w:r>
    </w:p>
    <w:p>
      <w:pPr>
        <w:spacing w:after="50"/>
        <w:ind w:left="403" w:right="216"/>
      </w:pPr>
      <w:r>
        <w:rPr>
          <w:sz w:val="18"/>
        </w:rPr>
        <w:t>Translation: Rāghava, Kṛṣṇadāsa Kavirāja and the others bestow their fullest grace upon Śrīnivāsa; after three days at Rādhā-kuṇḍa/Govardhana he receives everyone’s permission and returns to Vṛndāvana.</w:t>
      </w:r>
    </w:p>
    <w:p>
      <w:pPr>
        <w:spacing w:after="50"/>
        <w:ind w:left="403"/>
      </w:pPr>
      <w:r>
        <w:rPr>
          <w:b/>
          <w:sz w:val="16"/>
        </w:rPr>
        <w:t>Bhakti-ratnākara 392–393</w:t>
      </w:r>
      <w:r>
        <w:rPr>
          <w:i/>
          <w:sz w:val="16"/>
        </w:rPr>
        <w:t xml:space="preserve"> — B-level early community evidence</w:t>
      </w:r>
    </w:p>
    <w:p>
      <w:pPr>
        <w:spacing w:after="50"/>
      </w:pPr>
      <w:r>
        <w:t>This is stronger than a generic statement that Kṛṣṇadāsa “visited” Rādhā-kuṇḍa. Narahari places him among the senior Gosvāmī community surrounding Raghunātha dāsa at Śrī-kuṇḍa.</w:t>
      </w:r>
    </w:p>
    <w:p>
      <w:pPr>
        <w:pStyle w:val="Heading1"/>
        <w:keepNext/>
        <w:spacing w:after="50"/>
      </w:pPr>
      <w:r>
        <w:t>24. Govinda-līlāmṛta — Kṛṣṇadāsa’s literary genealogy and Rādhā-kuṇḍa caution</w:t>
      </w:r>
    </w:p>
    <w:p>
      <w:pPr>
        <w:spacing w:after="50"/>
        <w:ind w:left="403" w:right="216"/>
      </w:pPr>
      <w:r>
        <w:rPr>
          <w:i/>
          <w:sz w:val="18"/>
        </w:rPr>
        <w:t>śrī-rūpa-darśita-diśā likhitāṣṭakālyā |</w:t>
        <w:br/>
        <w:t>śrī-rādhikeśa-keli-tatir mayeyam |</w:t>
        <w:br/>
        <w:t>sevāsya yogya-vapuṣāniśam atra cāsyā |</w:t>
        <w:br/>
        <w:t>rāgādhva-sādhaka-janair manasā vidheyā ||94||</w:t>
        <w:br/>
        <w:t>pādāravinda-bhṛṅgeṇa śrī-rūpa-raghunāthayoḥ |</w:t>
        <w:br/>
        <w:t>kṛṣṇa-dāsena govinda-līlāmṛtam idaṁ citam ||95||</w:t>
      </w:r>
    </w:p>
    <w:p>
      <w:pPr>
        <w:spacing w:after="50"/>
        <w:ind w:left="403" w:right="216"/>
      </w:pPr>
      <w:r>
        <w:rPr>
          <w:sz w:val="18"/>
        </w:rPr>
        <w:t>Translation: Kṛṣṇadāsa says that he has written the eightfold daily līlā following the direction shown by Śrī Rūpa; he identifies himself as a bee at the lotus feet of Śrī Rūpa and Raghunātha and names the work Govinda-līlāmṛta.</w:t>
      </w:r>
    </w:p>
    <w:p>
      <w:pPr>
        <w:spacing w:after="50"/>
        <w:ind w:left="403"/>
      </w:pPr>
      <w:r>
        <w:rPr>
          <w:b/>
          <w:sz w:val="16"/>
        </w:rPr>
        <w:t>Govinda-līlāmṛta 23.94–95</w:t>
      </w:r>
      <w:r>
        <w:rPr>
          <w:i/>
          <w:sz w:val="16"/>
        </w:rPr>
        <w:t xml:space="preserve"> — A-level authorial self-positioning; useful for literary genealogy, not a composition-address statement</w:t>
      </w:r>
    </w:p>
    <w:p>
      <w:pPr>
        <w:spacing w:after="50"/>
        <w:ind w:left="403" w:right="216"/>
      </w:pPr>
      <w:r>
        <w:rPr>
          <w:i/>
          <w:sz w:val="18"/>
        </w:rPr>
        <w:t>śrī-caitanya-padāravinda-madhupa-śrī-rūpa-sevā-phale |</w:t>
        <w:br/>
        <w:t>diṣṭe śrī-raghunātha-dāsa-kṛtinā śrī-jīva-saṅgodgate |</w:t>
        <w:br/>
        <w:t>kāvye śrī-raghunātha-bhaṭṭa-viraje govinda-līlāmṛte ...</w:t>
      </w:r>
    </w:p>
    <w:p>
      <w:pPr>
        <w:spacing w:after="50"/>
        <w:ind w:left="403"/>
      </w:pPr>
      <w:r>
        <w:rPr>
          <w:b/>
          <w:sz w:val="16"/>
        </w:rPr>
        <w:t>Recurring Govinda-līlāmṛta sarga colophon; final witness at Sarga 23</w:t>
      </w:r>
      <w:r>
        <w:rPr>
          <w:i/>
          <w:sz w:val="16"/>
        </w:rPr>
        <w:t xml:space="preserve"> — Names Rūpa, Raghunātha dāsa, Jīva and Raghunātha Bhaṭṭa in the poem’s recurring authorial frame. Exact syntax/translation remains partly philology-open; witnesses vary between forms such as varaje/viraje.</w:t>
      </w:r>
    </w:p>
    <w:p>
      <w:pPr>
        <w:spacing w:after="50"/>
        <w:ind w:left="403" w:right="216"/>
      </w:pPr>
      <w:r>
        <w:rPr>
          <w:i/>
          <w:sz w:val="18"/>
        </w:rPr>
        <w:t>iti śrī-kṛṣṇa-dāsa-kavirāja-gosvāmi-viracitaṁ śrī-govinda-līlāmṛtaṁ mahā-kāvyaṁ samāptam</w:t>
      </w:r>
    </w:p>
    <w:p>
      <w:pPr>
        <w:spacing w:after="50"/>
        <w:ind w:left="403" w:right="216"/>
      </w:pPr>
      <w:r>
        <w:rPr>
          <w:sz w:val="18"/>
        </w:rPr>
        <w:t>Translation: Thus ends the great poem Śrī Govinda-līlāmṛta, composed by Śrī Kṛṣṇadāsa Kavirāja Gosvāmī.</w:t>
      </w:r>
    </w:p>
    <w:p>
      <w:pPr>
        <w:spacing w:after="50"/>
        <w:ind w:left="403"/>
      </w:pPr>
      <w:r>
        <w:rPr>
          <w:b/>
          <w:sz w:val="16"/>
        </w:rPr>
        <w:t>Govinda-līlāmṛta, final colophon</w:t>
      </w:r>
      <w:r>
        <w:rPr>
          <w:i/>
          <w:sz w:val="16"/>
        </w:rPr>
        <w:t xml:space="preserve"> — A-level authorship colophon</w:t>
      </w:r>
    </w:p>
    <w:p>
      <w:pPr>
        <w:spacing w:after="50"/>
      </w:pPr>
      <w:r>
        <w:rPr>
          <w:b/>
        </w:rPr>
        <w:t xml:space="preserve">Negative finding. </w:t>
      </w:r>
      <w:r>
        <w:t>No authorial colophon has yet been recovered stating that Govinda-līlāmṛta was composed at Rādhā-kuṇḍa. The poem’s extraordinary topographic intimacy with the twin kuṇḍas cannot substitute for a composition-site statement.</w:t>
      </w:r>
    </w:p>
    <w:p>
      <w:pPr>
        <w:pStyle w:val="Heading1"/>
        <w:keepNext/>
        <w:spacing w:after="50"/>
      </w:pPr>
      <w:r>
        <w:t>25. Caitanya-caritāmṛta completion place — primary colophon versus later Rādhā-kuṇḍa tradition</w:t>
      </w:r>
    </w:p>
    <w:p>
      <w:pPr>
        <w:spacing w:after="50"/>
        <w:ind w:left="403" w:right="216"/>
      </w:pPr>
      <w:r>
        <w:rPr>
          <w:i/>
          <w:sz w:val="18"/>
        </w:rPr>
        <w:t>śāke sindhv-agni-vāṇendau |</w:t>
        <w:br/>
        <w:t>jyaiṣṭhe vṛndāvanāntare |</w:t>
        <w:br/>
        <w:t>sūryāhe ’sita-pañcamyāṁ |</w:t>
        <w:br/>
        <w:t>grantho ’yaṁ pūrṇatāṁ gataḥ ||</w:t>
      </w:r>
    </w:p>
    <w:p>
      <w:pPr>
        <w:spacing w:after="50"/>
        <w:ind w:left="403" w:right="216"/>
      </w:pPr>
      <w:r>
        <w:rPr>
          <w:sz w:val="18"/>
        </w:rPr>
        <w:t>Translation: In Śaka 1537, in the month of Jyaiṣṭha, in Vṛndāvana, on Sunday, the fifth day of the dark fortnight, this book reached completion.</w:t>
      </w:r>
    </w:p>
    <w:p>
      <w:pPr>
        <w:spacing w:after="50"/>
        <w:ind w:left="403"/>
      </w:pPr>
      <w:r>
        <w:rPr>
          <w:b/>
          <w:sz w:val="16"/>
        </w:rPr>
        <w:t>Caitanya-caritāmṛta, Antya 20.157</w:t>
      </w:r>
      <w:r>
        <w:rPr>
          <w:i/>
          <w:sz w:val="16"/>
        </w:rPr>
        <w:t xml:space="preserve"> — A-level completion colophon; the key wording is vṛndāvanāntare</w:t>
      </w:r>
    </w:p>
    <w:p>
      <w:pPr>
        <w:pStyle w:val="ListBullet"/>
        <w:spacing w:after="50"/>
      </w:pPr>
      <w:r>
        <w:t>The primary colophon says vṛndāvanāntare; it does not explicitly say rādhā-kuṇḍe, śrī-kuṇḍe or āriṭ-grāme.</w:t>
      </w:r>
    </w:p>
    <w:p>
      <w:pPr>
        <w:pStyle w:val="ListBullet"/>
        <w:spacing w:after="50"/>
      </w:pPr>
      <w:r>
        <w:t>Later Rādhā-kuṇḍa tradition explicitly says that Caitanya-caritāmṛta was composed at Rādhā-kuṇḍa and preserves a specific composition-site memory. That is C-level unless an earlier independent source is found.</w:t>
      </w:r>
    </w:p>
    <w:p>
      <w:pPr>
        <w:pStyle w:val="ListBullet"/>
        <w:spacing w:after="50"/>
      </w:pPr>
      <w:r>
        <w:t>Open interpretive question: does vṛndāvanāntare in the colophon function broadly enough to include the wider Vraja/Rādhā-kuṇḍa sacred region, or does it indicate Vṛndāvana proper? Do not decide this by assumption.</w:t>
      </w:r>
    </w:p>
    <w:p>
      <w:pPr>
        <w:pStyle w:val="Heading1"/>
        <w:keepNext/>
        <w:spacing w:after="50"/>
      </w:pPr>
      <w:r>
        <w:t>26. Kṛṣṇadāsa’s Rādhā-kuṇḍa dwelling, bhajana-kuṭīra and samādhi traditions</w:t>
      </w:r>
    </w:p>
    <w:p>
      <w:pPr>
        <w:spacing w:after="50"/>
      </w:pPr>
      <w:r>
        <w:t>The residence question must be kept separate from the composition-site question. The project now has three different layers of evidence for Kṛṣṇadāsa at Rādhā-kuṇḍa.</w:t>
      </w:r>
    </w:p>
    <w:p>
      <w:pPr>
        <w:pStyle w:val="ListBullet"/>
        <w:spacing w:after="50"/>
      </w:pPr>
      <w:r>
        <w:t>B-level: Bhakti-ratnākara places Kṛṣṇadāsa Kavirāja in the senior Śrī-kuṇḍa/Govardhana circle with Raghunātha dāsa and Rāghava (BR 390–393 context).</w:t>
      </w:r>
    </w:p>
    <w:p>
      <w:pPr>
        <w:pStyle w:val="ListBullet"/>
        <w:spacing w:after="50"/>
      </w:pPr>
      <w:r>
        <w:t>D-secondary: Entwistle, Braj: Centre of Krishna Pilgrimage, pp. 339–340, reports a 1637 document transcribed by Bansal that names the dwellings of Raghunātha dāsa and Kṛṣṇadāsa Kavirāja at Rādhā-kuṇḍa. The Bansal transcription itself is still missing from the project corpus.</w:t>
      </w:r>
    </w:p>
    <w:p>
      <w:pPr>
        <w:pStyle w:val="ListBullet"/>
        <w:spacing w:after="50"/>
      </w:pPr>
      <w:r>
        <w:t>C-level: Entwistle and Ananta Dāsa both record a Kṛṣṇadāsa Kavirāja bhajana-kuṭīra and samādhi memorial in the Rādhā-kuṇḍa sacred complex.</w:t>
      </w:r>
    </w:p>
    <w:p>
      <w:pPr>
        <w:pStyle w:val="ListBullet"/>
        <w:spacing w:after="50"/>
      </w:pPr>
      <w:r>
        <w:t>Caution: a 1637 record naming a “dwelling of Kṛṣṇadāsa Kavirāja” establishes an identified residence/site by that date; it does not by itself prove he was still alive and personally occupying it in 1637.</w:t>
      </w:r>
    </w:p>
    <w:p>
      <w:pPr>
        <w:pStyle w:val="ListBullet"/>
        <w:spacing w:after="50"/>
      </w:pPr>
      <w:r>
        <w:t>Caution: the present surviving memorial should not be declared the unchanged original sixteenth-/early-seventeenth-century structure without architectural, inscriptional or documentary continuity evidence.</w:t>
      </w:r>
    </w:p>
    <w:p>
      <w:pPr>
        <w:pStyle w:val="Heading1"/>
        <w:keepNext/>
        <w:spacing w:after="50"/>
      </w:pPr>
      <w:r>
        <w:t>27. Kṛṣṇadāsa claim matrix</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blHeader w:val="true"/>
          <w:tblHeader w:val="true"/>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Current status</w:t>
            </w:r>
          </w:p>
        </w:tc>
        <w:tc>
          <w:tcPr>
            <w:tcW w:type="dxa" w:w="3485"/>
            <w:vAlign w:val="top"/>
            <w:shd w:fill="E9EEF5"/>
          </w:tcPr>
          <w:p>
            <w:pPr>
              <w:spacing w:after="0"/>
            </w:pPr>
            <w:r/>
            <w:r>
              <w:rPr>
                <w:b/>
                <w:sz w:val="17"/>
              </w:rPr>
              <w:t>Basis / caution</w:t>
            </w:r>
          </w:p>
        </w:tc>
      </w:tr>
      <w:tr>
        <w:trPr>
          <w:cantSplit/>
        </w:trPr>
        <w:tc>
          <w:tcPr>
            <w:tcW w:type="dxa" w:w="3485"/>
            <w:vAlign w:val="top"/>
          </w:tcPr>
          <w:p>
            <w:pPr>
              <w:spacing w:after="0"/>
            </w:pPr>
            <w:r/>
            <w:r>
              <w:rPr>
                <w:b w:val="0"/>
                <w:sz w:val="16"/>
              </w:rPr>
              <w:t>Kṛṣṇadāsa received Raghunātha dāsa’s shelter.</w:t>
            </w:r>
          </w:p>
        </w:tc>
        <w:tc>
          <w:tcPr>
            <w:tcW w:type="dxa" w:w="3485"/>
            <w:vAlign w:val="top"/>
          </w:tcPr>
          <w:p>
            <w:pPr>
              <w:spacing w:after="0"/>
            </w:pPr>
            <w:r/>
            <w:r>
              <w:rPr>
                <w:b w:val="0"/>
                <w:sz w:val="16"/>
              </w:rPr>
              <w:t>A — explicit</w:t>
            </w:r>
          </w:p>
        </w:tc>
        <w:tc>
          <w:tcPr>
            <w:tcW w:type="dxa" w:w="3485"/>
            <w:vAlign w:val="top"/>
          </w:tcPr>
          <w:p>
            <w:pPr>
              <w:spacing w:after="0"/>
            </w:pPr>
            <w:r/>
            <w:r>
              <w:rPr>
                <w:b w:val="0"/>
                <w:sz w:val="16"/>
              </w:rPr>
              <w:t>CC Ādi 5.202.</w:t>
            </w:r>
          </w:p>
        </w:tc>
      </w:tr>
      <w:tr>
        <w:trPr>
          <w:cantSplit/>
        </w:trPr>
        <w:tc>
          <w:tcPr>
            <w:tcW w:type="dxa" w:w="3485"/>
            <w:vAlign w:val="top"/>
          </w:tcPr>
          <w:p>
            <w:pPr>
              <w:spacing w:after="0"/>
            </w:pPr>
            <w:r/>
            <w:r>
              <w:rPr>
                <w:b w:val="0"/>
                <w:sz w:val="16"/>
              </w:rPr>
              <w:t>Kṛṣṇadāsa heard Caitanya-līlā material transmitted through Raghunātha from Svarūpa Dāmodara.</w:t>
            </w:r>
          </w:p>
        </w:tc>
        <w:tc>
          <w:tcPr>
            <w:tcW w:type="dxa" w:w="3485"/>
            <w:vAlign w:val="top"/>
          </w:tcPr>
          <w:p>
            <w:pPr>
              <w:spacing w:after="0"/>
            </w:pPr>
            <w:r/>
            <w:r>
              <w:rPr>
                <w:b w:val="0"/>
                <w:sz w:val="16"/>
              </w:rPr>
              <w:t>A — explicit</w:t>
            </w:r>
          </w:p>
        </w:tc>
        <w:tc>
          <w:tcPr>
            <w:tcW w:type="dxa" w:w="3485"/>
            <w:vAlign w:val="top"/>
          </w:tcPr>
          <w:p>
            <w:pPr>
              <w:spacing w:after="0"/>
            </w:pPr>
            <w:r/>
            <w:r>
              <w:rPr>
                <w:b w:val="0"/>
                <w:sz w:val="16"/>
              </w:rPr>
              <w:t>CC Madhya 2.84; explicit Svarūpa → Raghunātha → Kṛṣṇadāsa chain.</w:t>
            </w:r>
          </w:p>
        </w:tc>
      </w:tr>
      <w:tr>
        <w:trPr>
          <w:cantSplit/>
        </w:trPr>
        <w:tc>
          <w:tcPr>
            <w:tcW w:type="dxa" w:w="3485"/>
            <w:vAlign w:val="top"/>
          </w:tcPr>
          <w:p>
            <w:pPr>
              <w:spacing w:after="0"/>
            </w:pPr>
            <w:r/>
            <w:r>
              <w:rPr>
                <w:b w:val="0"/>
                <w:sz w:val="16"/>
              </w:rPr>
              <w:t>Kṛṣṇadāsa belonged to the senior Rādhā-kuṇḍa community.</w:t>
            </w:r>
          </w:p>
        </w:tc>
        <w:tc>
          <w:tcPr>
            <w:tcW w:type="dxa" w:w="3485"/>
            <w:vAlign w:val="top"/>
          </w:tcPr>
          <w:p>
            <w:pPr>
              <w:spacing w:after="0"/>
            </w:pPr>
            <w:r/>
            <w:r>
              <w:rPr>
                <w:b w:val="0"/>
                <w:sz w:val="16"/>
              </w:rPr>
              <w:t>B — strong</w:t>
            </w:r>
          </w:p>
        </w:tc>
        <w:tc>
          <w:tcPr>
            <w:tcW w:type="dxa" w:w="3485"/>
            <w:vAlign w:val="top"/>
          </w:tcPr>
          <w:p>
            <w:pPr>
              <w:spacing w:after="0"/>
            </w:pPr>
            <w:r/>
            <w:r>
              <w:rPr>
                <w:b w:val="0"/>
                <w:sz w:val="16"/>
              </w:rPr>
              <w:t>BR 390–393 context places him with Raghunātha/Rāghava at Śrī-kuṇḍa.</w:t>
            </w:r>
          </w:p>
        </w:tc>
      </w:tr>
      <w:tr>
        <w:trPr>
          <w:cantSplit/>
        </w:trPr>
        <w:tc>
          <w:tcPr>
            <w:tcW w:type="dxa" w:w="3485"/>
            <w:vAlign w:val="top"/>
          </w:tcPr>
          <w:p>
            <w:pPr>
              <w:spacing w:after="0"/>
            </w:pPr>
            <w:r/>
            <w:r>
              <w:rPr>
                <w:b w:val="0"/>
                <w:sz w:val="16"/>
              </w:rPr>
              <w:t>Govinda-līlāmṛta explicitly acknowledges Rūpa/Raghunātha/Jīva/Raghunātha Bhaṭṭa in its literary frame.</w:t>
            </w:r>
          </w:p>
        </w:tc>
        <w:tc>
          <w:tcPr>
            <w:tcW w:type="dxa" w:w="3485"/>
            <w:vAlign w:val="top"/>
          </w:tcPr>
          <w:p>
            <w:pPr>
              <w:spacing w:after="0"/>
            </w:pPr>
            <w:r/>
            <w:r>
              <w:rPr>
                <w:b w:val="0"/>
                <w:sz w:val="16"/>
              </w:rPr>
              <w:t>A — explicit; translation partly open</w:t>
            </w:r>
          </w:p>
        </w:tc>
        <w:tc>
          <w:tcPr>
            <w:tcW w:type="dxa" w:w="3485"/>
            <w:vAlign w:val="top"/>
          </w:tcPr>
          <w:p>
            <w:pPr>
              <w:spacing w:after="0"/>
            </w:pPr>
            <w:r/>
            <w:r>
              <w:rPr>
                <w:b w:val="0"/>
                <w:sz w:val="16"/>
              </w:rPr>
              <w:t>GL 23.94–95 + recurring sarga colophon; witness variation in one compound.</w:t>
            </w:r>
          </w:p>
        </w:tc>
      </w:tr>
      <w:tr>
        <w:trPr>
          <w:cantSplit/>
        </w:trPr>
        <w:tc>
          <w:tcPr>
            <w:tcW w:type="dxa" w:w="3485"/>
            <w:vAlign w:val="top"/>
          </w:tcPr>
          <w:p>
            <w:pPr>
              <w:spacing w:after="0"/>
            </w:pPr>
            <w:r/>
            <w:r>
              <w:rPr>
                <w:b w:val="0"/>
                <w:sz w:val="16"/>
              </w:rPr>
              <w:t>Govinda-līlāmṛta was composed at Rādhā-kuṇḍa.</w:t>
            </w:r>
          </w:p>
        </w:tc>
        <w:tc>
          <w:tcPr>
            <w:tcW w:type="dxa" w:w="3485"/>
            <w:vAlign w:val="top"/>
          </w:tcPr>
          <w:p>
            <w:pPr>
              <w:spacing w:after="0"/>
            </w:pPr>
            <w:r/>
            <w:r>
              <w:rPr>
                <w:b w:val="0"/>
                <w:sz w:val="16"/>
              </w:rPr>
              <w:t>NOT YET ESTABLISHED</w:t>
            </w:r>
          </w:p>
        </w:tc>
        <w:tc>
          <w:tcPr>
            <w:tcW w:type="dxa" w:w="3485"/>
            <w:vAlign w:val="top"/>
          </w:tcPr>
          <w:p>
            <w:pPr>
              <w:spacing w:after="0"/>
            </w:pPr>
            <w:r/>
            <w:r>
              <w:rPr>
                <w:b w:val="0"/>
                <w:sz w:val="16"/>
              </w:rPr>
              <w:t>No composition-site colophon recovered.</w:t>
            </w:r>
          </w:p>
        </w:tc>
      </w:tr>
      <w:tr>
        <w:trPr>
          <w:cantSplit/>
        </w:trPr>
        <w:tc>
          <w:tcPr>
            <w:tcW w:type="dxa" w:w="3485"/>
            <w:vAlign w:val="top"/>
          </w:tcPr>
          <w:p>
            <w:pPr>
              <w:spacing w:after="0"/>
            </w:pPr>
            <w:r/>
            <w:r>
              <w:rPr>
                <w:b w:val="0"/>
                <w:sz w:val="16"/>
              </w:rPr>
              <w:t>Caitanya-caritāmṛta was completed in Vṛndāvana.</w:t>
            </w:r>
          </w:p>
        </w:tc>
        <w:tc>
          <w:tcPr>
            <w:tcW w:type="dxa" w:w="3485"/>
            <w:vAlign w:val="top"/>
          </w:tcPr>
          <w:p>
            <w:pPr>
              <w:spacing w:after="0"/>
            </w:pPr>
            <w:r/>
            <w:r>
              <w:rPr>
                <w:b w:val="0"/>
                <w:sz w:val="16"/>
              </w:rPr>
              <w:t>A — explicit</w:t>
            </w:r>
          </w:p>
        </w:tc>
        <w:tc>
          <w:tcPr>
            <w:tcW w:type="dxa" w:w="3485"/>
            <w:vAlign w:val="top"/>
          </w:tcPr>
          <w:p>
            <w:pPr>
              <w:spacing w:after="0"/>
            </w:pPr>
            <w:r/>
            <w:r>
              <w:rPr>
                <w:b w:val="0"/>
                <w:sz w:val="16"/>
              </w:rPr>
              <w:t>Antya 20.157: vṛndāvanāntare.</w:t>
            </w:r>
          </w:p>
        </w:tc>
      </w:tr>
      <w:tr>
        <w:trPr>
          <w:cantSplit/>
        </w:trPr>
        <w:tc>
          <w:tcPr>
            <w:tcW w:type="dxa" w:w="3485"/>
            <w:vAlign w:val="top"/>
          </w:tcPr>
          <w:p>
            <w:pPr>
              <w:spacing w:after="0"/>
            </w:pPr>
            <w:r/>
            <w:r>
              <w:rPr>
                <w:b w:val="0"/>
                <w:sz w:val="16"/>
              </w:rPr>
              <w:t>Antya 20.157 itself proves Rādhā-kuṇḍa as the completion site.</w:t>
            </w:r>
          </w:p>
        </w:tc>
        <w:tc>
          <w:tcPr>
            <w:tcW w:type="dxa" w:w="3485"/>
            <w:vAlign w:val="top"/>
          </w:tcPr>
          <w:p>
            <w:pPr>
              <w:spacing w:after="0"/>
            </w:pPr>
            <w:r/>
            <w:r>
              <w:rPr>
                <w:b w:val="0"/>
                <w:sz w:val="16"/>
              </w:rPr>
              <w:t>NO</w:t>
            </w:r>
          </w:p>
        </w:tc>
        <w:tc>
          <w:tcPr>
            <w:tcW w:type="dxa" w:w="3485"/>
            <w:vAlign w:val="top"/>
          </w:tcPr>
          <w:p>
            <w:pPr>
              <w:spacing w:after="0"/>
            </w:pPr>
            <w:r/>
            <w:r>
              <w:rPr>
                <w:b w:val="0"/>
                <w:sz w:val="16"/>
              </w:rPr>
              <w:t>The verse says Vṛndāvana, not Rādhā-kuṇḍa; broader-geographic interpretation remains open.</w:t>
            </w:r>
          </w:p>
        </w:tc>
      </w:tr>
      <w:tr>
        <w:trPr>
          <w:cantSplit/>
        </w:trPr>
        <w:tc>
          <w:tcPr>
            <w:tcW w:type="dxa" w:w="3485"/>
            <w:vAlign w:val="top"/>
          </w:tcPr>
          <w:p>
            <w:pPr>
              <w:spacing w:after="0"/>
            </w:pPr>
            <w:r/>
            <w:r>
              <w:rPr>
                <w:b w:val="0"/>
                <w:sz w:val="16"/>
              </w:rPr>
              <w:t>Later tradition places CC composition at Rādhā-kuṇḍa.</w:t>
            </w:r>
          </w:p>
        </w:tc>
        <w:tc>
          <w:tcPr>
            <w:tcW w:type="dxa" w:w="3485"/>
            <w:vAlign w:val="top"/>
          </w:tcPr>
          <w:p>
            <w:pPr>
              <w:spacing w:after="0"/>
            </w:pPr>
            <w:r/>
            <w:r>
              <w:rPr>
                <w:b w:val="0"/>
                <w:sz w:val="16"/>
              </w:rPr>
              <w:t>C — explicit later/local tradition</w:t>
            </w:r>
          </w:p>
        </w:tc>
        <w:tc>
          <w:tcPr>
            <w:tcW w:type="dxa" w:w="3485"/>
            <w:vAlign w:val="top"/>
          </w:tcPr>
          <w:p>
            <w:pPr>
              <w:spacing w:after="0"/>
            </w:pPr>
            <w:r/>
            <w:r>
              <w:rPr>
                <w:b w:val="0"/>
                <w:sz w:val="16"/>
              </w:rPr>
              <w:t>Ananta Dāsa and local memorial tradition.</w:t>
            </w:r>
          </w:p>
        </w:tc>
      </w:tr>
      <w:tr>
        <w:trPr>
          <w:cantSplit/>
        </w:trPr>
        <w:tc>
          <w:tcPr>
            <w:tcW w:type="dxa" w:w="3485"/>
            <w:vAlign w:val="top"/>
          </w:tcPr>
          <w:p>
            <w:pPr>
              <w:spacing w:after="0"/>
            </w:pPr>
            <w:r/>
            <w:r>
              <w:rPr>
                <w:b w:val="0"/>
                <w:sz w:val="16"/>
              </w:rPr>
              <w:t>A 1637 document names Kṛṣṇadāsa’s Rādhā-kuṇḍa dwelling.</w:t>
            </w:r>
          </w:p>
        </w:tc>
        <w:tc>
          <w:tcPr>
            <w:tcW w:type="dxa" w:w="3485"/>
            <w:vAlign w:val="top"/>
          </w:tcPr>
          <w:p>
            <w:pPr>
              <w:spacing w:after="0"/>
            </w:pPr>
            <w:r/>
            <w:r>
              <w:rPr>
                <w:b w:val="0"/>
                <w:sz w:val="16"/>
              </w:rPr>
              <w:t>D-secondary</w:t>
            </w:r>
          </w:p>
        </w:tc>
        <w:tc>
          <w:tcPr>
            <w:tcW w:type="dxa" w:w="3485"/>
            <w:vAlign w:val="top"/>
          </w:tcPr>
          <w:p>
            <w:pPr>
              <w:spacing w:after="0"/>
            </w:pPr>
            <w:r/>
            <w:r>
              <w:rPr>
                <w:b w:val="0"/>
                <w:sz w:val="16"/>
              </w:rPr>
              <w:t>Entwistle reporting Bansal; underlying transcription not yet in hand.</w:t>
            </w:r>
          </w:p>
        </w:tc>
      </w:tr>
      <w:tr>
        <w:trPr>
          <w:cantSplit/>
        </w:trPr>
        <w:tc>
          <w:tcPr>
            <w:tcW w:type="dxa" w:w="3485"/>
            <w:vAlign w:val="top"/>
          </w:tcPr>
          <w:p>
            <w:pPr>
              <w:spacing w:after="0"/>
            </w:pPr>
            <w:r/>
            <w:r>
              <w:rPr>
                <w:b w:val="0"/>
                <w:sz w:val="16"/>
              </w:rPr>
              <w:t>Present Kṛṣṇadāsa bhajana-kuṭīra/samādhi are established local memorials.</w:t>
            </w:r>
          </w:p>
        </w:tc>
        <w:tc>
          <w:tcPr>
            <w:tcW w:type="dxa" w:w="3485"/>
            <w:vAlign w:val="top"/>
          </w:tcPr>
          <w:p>
            <w:pPr>
              <w:spacing w:after="0"/>
            </w:pPr>
            <w:r/>
            <w:r>
              <w:rPr>
                <w:b w:val="0"/>
                <w:sz w:val="16"/>
              </w:rPr>
              <w:t>C — strong</w:t>
            </w:r>
          </w:p>
        </w:tc>
        <w:tc>
          <w:tcPr>
            <w:tcW w:type="dxa" w:w="3485"/>
            <w:vAlign w:val="top"/>
          </w:tcPr>
          <w:p>
            <w:pPr>
              <w:spacing w:after="0"/>
            </w:pPr>
            <w:r/>
            <w:r>
              <w:rPr>
                <w:b w:val="0"/>
                <w:sz w:val="16"/>
              </w:rPr>
              <w:t>Recorded by Entwistle/local tradition; exact structural continuity remains D-open.</w:t>
            </w:r>
          </w:p>
        </w:tc>
      </w:tr>
    </w:tbl>
    <w:p>
      <w:pPr>
        <w:pStyle w:val="Heading1"/>
        <w:keepNext/>
        <w:spacing w:after="50"/>
      </w:pPr>
      <w:r>
        <w:t>28. The emerging Vṛndāvana–Rādhā-kuṇḍa institutional axis</w:t>
      </w:r>
    </w:p>
    <w:p>
      <w:pPr>
        <w:spacing w:after="50"/>
      </w:pPr>
      <w:r>
        <w:t>The historical evidence is now strong enough for a carefully labeled synthesis: sixteenth-century Gauḍīya Vraja should not be imagined as isolated holy men living at disconnected sites. A Vṛndāvana-centered textual/institutional network and a Rādhā-kuṇḍa-centered bhajana/rasa community interact continuously.</w:t>
      </w:r>
    </w:p>
    <w:p>
      <w:pPr>
        <w:pStyle w:val="ListBullet"/>
        <w:spacing w:after="50"/>
      </w:pPr>
      <w:r>
        <w:t>Raghunātha dāsa — resident ascetic, Rādhā-dāsya devotional center, restoration tradition, living memory of Svarūpa Dāmodara.</w:t>
      </w:r>
    </w:p>
    <w:p>
      <w:pPr>
        <w:pStyle w:val="ListBullet"/>
        <w:spacing w:after="50"/>
      </w:pPr>
      <w:r>
        <w:t>Jīva Gosvāmī — Vṛndāvana-based teacher, editor/commentator, custodian of Rūpa/Sanātana’s legacy, organizer of students and manuscript transmission, with later property ties to Āriṭ/Rādhā-kuṇḍa.</w:t>
      </w:r>
    </w:p>
    <w:p>
      <w:pPr>
        <w:pStyle w:val="ListBullet"/>
        <w:spacing w:after="50"/>
      </w:pPr>
      <w:r>
        <w:t>Kṛṣṇadāsa Kavirāja — recipient of Raghunātha’s shelter and Caitanya-līlā memory, senior member of the Rādhā-kuṇḍa circle in early tradition, literary articulator of Mahāprabhu’s Rādhā-kuṇḍa visit and the eternal twin-kuṇḍa landscape.</w:t>
      </w:r>
    </w:p>
    <w:p>
      <w:pPr>
        <w:pStyle w:val="ListBullet"/>
        <w:spacing w:after="50"/>
      </w:pPr>
      <w:r>
        <w:t>Śrīnivāsa’s route is a concrete diagram of the axis: Jīva/Rādhā-Dāmodara/Vṛndāvana → Raghunātha/Kṛṣṇadāsa/Rādhā-kuṇḍa-Govardhana → return to Vṛndāvana → study/manuscript mission → Gauḍa.</w:t>
      </w:r>
    </w:p>
    <w:p>
      <w:pPr>
        <w:pStyle w:val="Heading1"/>
        <w:keepNext/>
        <w:spacing w:after="50"/>
      </w:pPr>
      <w:r>
        <w:t>29. New and revised open questions after v0.2</w:t>
      </w:r>
    </w:p>
    <w:p>
      <w:pPr>
        <w:pStyle w:val="ListBullet"/>
        <w:spacing w:after="50"/>
      </w:pPr>
      <w:r>
        <w:t>Can the underlying Bansal transcription of the 1637 Rādhā-kuṇḍa document be obtained and compared with Entwistle’s summary?</w:t>
      </w:r>
    </w:p>
    <w:p>
      <w:pPr>
        <w:pStyle w:val="ListBullet"/>
        <w:spacing w:after="50"/>
      </w:pPr>
      <w:r>
        <w:t>Is there any early source, colophon, manuscript note or independent biography explicitly stating that Govinda-līlāmṛta was composed at Rādhā-kuṇḍa?</w:t>
      </w:r>
    </w:p>
    <w:p>
      <w:pPr>
        <w:pStyle w:val="ListBullet"/>
        <w:spacing w:after="50"/>
      </w:pPr>
      <w:r>
        <w:t>How should the recurring Govinda-līlāmṛta colophon beginning śrī-caitanya-padāravinda-madhupa... be parsed grammatically, and what is the correct reading of varaje/viraje in the Raghunātha Bhaṭṭa phrase?</w:t>
      </w:r>
    </w:p>
    <w:p>
      <w:pPr>
        <w:pStyle w:val="ListBullet"/>
        <w:spacing w:after="50"/>
      </w:pPr>
      <w:r>
        <w:t>Does Caitanya-caritāmṛta Antya 20.157 vṛndāvanāntare denote Vṛndāvana proper or the broader Vraja/Vṛndāvana sacred region in the author’s usage? Do not answer without usage comparison.</w:t>
      </w:r>
    </w:p>
    <w:p>
      <w:pPr>
        <w:pStyle w:val="ListBullet"/>
        <w:spacing w:after="50"/>
      </w:pPr>
      <w:r>
        <w:t>What is the earliest attestation of the claim that Caitanya-caritāmṛta was written specifically at Rādhā-kuṇḍa, and when does the precise “composition spot” memorial appear?</w:t>
      </w:r>
    </w:p>
    <w:p>
      <w:pPr>
        <w:pStyle w:val="ListBullet"/>
        <w:spacing w:after="50"/>
      </w:pPr>
      <w:r>
        <w:t>What is the earliest evidence for the present Kṛṣṇadāsa Kavirāja bhajana-kuṭīra and samādhi footprints, as distinct from a dwelling/site named for him?</w:t>
      </w:r>
    </w:p>
    <w:p>
      <w:pPr>
        <w:pStyle w:val="ListBullet"/>
        <w:spacing w:after="50"/>
      </w:pPr>
      <w:r>
        <w:t>What is the earliest evidence for Jīva Gosvāmī’s present ghāṭ/baithak localization, as distinct from property ownership or institutional stewardship?</w:t>
      </w:r>
    </w:p>
    <w:p>
      <w:pPr>
        <w:pStyle w:val="ListBullet"/>
        <w:spacing w:after="50"/>
      </w:pPr>
      <w:r>
        <w:t>Continue the unresolved Raghunātha → Jīva deed, 1721–22 administrative-document and “built lakes and gardens” questions into RK-05.</w:t>
      </w:r>
    </w:p>
    <w:p>
      <w:pPr>
        <w:pStyle w:val="Heading1"/>
        <w:keepNext/>
        <w:spacing w:after="50"/>
      </w:pPr>
      <w:r>
        <w:t>30. v0.2 next-block status in v0.3</w:t>
      </w:r>
    </w:p>
    <w:p>
      <w:pPr>
        <w:spacing w:after="50"/>
      </w:pPr>
      <w:r>
        <w:t>COMPLETED IN v0.3 — The Jāhnavā Ṭhākurāṇī block and the Śrīnivāsa/Narottama pilgrimage block have now been added. The Caitanya/Gosvāmī milestone is therefore mature enough to preserve as v0.3. Remaining questions are primarily source-verification/localization questions and should continue into the master dossier and RK-05 historical-physical research.</w:t>
      </w:r>
    </w:p>
    <w:p>
      <w:pPr>
        <w:pStyle w:val="Heading1"/>
        <w:keepNext/>
        <w:spacing w:after="50"/>
      </w:pPr>
      <w:r>
        <w:t>31. Additional source witnesses added in v0.2</w:t>
      </w:r>
    </w:p>
    <w:p>
      <w:pPr>
        <w:pStyle w:val="ListBullet"/>
        <w:spacing w:after="50"/>
      </w:pPr>
      <w:r>
        <w:t>Narahari Cakravartī, Bhakti-ratnākara 241–242, 298–301, 390–394, 529–530 — Jīva’s custodial/teaching role, direct Śrī-kuṇḍa transmission corridor and manuscript mission.</w:t>
      </w:r>
    </w:p>
    <w:p>
      <w:pPr>
        <w:pStyle w:val="ListBullet"/>
        <w:spacing w:after="50"/>
      </w:pPr>
      <w:r>
        <w:t>Kṛṣṇadāsa Kavirāja, Caitanya-caritāmṛta Ādi 5.202; Madhya 2.84; Antya 20.157 — Raghunātha shelter, Svarūpa→Raghunātha→Kṛṣṇadāsa transmission chain, and Vṛndāvana completion colophon.</w:t>
      </w:r>
    </w:p>
    <w:p>
      <w:pPr>
        <w:pStyle w:val="ListBullet"/>
        <w:spacing w:after="50"/>
      </w:pPr>
      <w:r>
        <w:t>Kṛṣṇadāsa Kavirāja, Govinda-līlāmṛta 23.94–95 and recurring sarga colophon — authorial/literary genealogy; composition-site claim remains open.</w:t>
      </w:r>
    </w:p>
    <w:p>
      <w:pPr>
        <w:pStyle w:val="ListBullet"/>
        <w:spacing w:after="50"/>
      </w:pPr>
      <w:r>
        <w:t>A. W. Entwistle, Braj: Centre of Krishna Pilgrimage, pp. 339–340 — report of 1637 Bansal-transcribed document and later memorial inventory including Kṛṣṇadāsa bhajana-kuṭīra/samādhi and Jīva baithak.</w:t>
      </w:r>
    </w:p>
    <w:p>
      <w:pPr>
        <w:pStyle w:val="ListBullet"/>
        <w:spacing w:after="50"/>
      </w:pPr>
      <w:r>
        <w:t>Ananta Dāsa Bābājī, The Glory and Heritage of Śrī Śrī Rādhākuṇḍa — later/local traditions concerning Caitanya-caritāmṛta composition at Rādhā-kuṇḍa, Kṛṣṇadāsa memorials, Jīva property history and later administrative documents; kept at C/D-candidate level unless independently verified.</w:t>
      </w:r>
    </w:p>
    <w:p>
      <w:pPr>
        <w:pStyle w:val="Heading1"/>
        <w:keepNext/>
        <w:spacing w:after="50"/>
      </w:pPr>
      <w:r>
        <w:t>32. What changed from v0.2</w:t>
      </w:r>
    </w:p>
    <w:p>
      <w:pPr>
        <w:pStyle w:val="ListBullet"/>
        <w:spacing w:after="50"/>
      </w:pPr>
      <w:r>
        <w:t>Added Jāhnavā Īśvarī’s Rādhā-kuṇḍa visit as preserved in Bhakti-ratnākara 11.150–189: the aged Raghunātha’s inability to travel, Kṛṣṇadāsa Kavirāja’s messenger role, Jāhnavā’s three-to-four-day stay, Vaiṣṇava/Vrajavāsī feeding, midday vision and onward journey to Govardhana.</w:t>
      </w:r>
    </w:p>
    <w:p>
      <w:pPr>
        <w:pStyle w:val="ListBullet"/>
        <w:spacing w:after="50"/>
      </w:pPr>
      <w:r>
        <w:t>Separated the B-level Jāhnavā visit from the C-level northern-bank Jāhnavā Ghāṭ, baithak, bakula and Rādhā-Gopīnātha/Jāhnavā temple localization.</w:t>
      </w:r>
    </w:p>
    <w:p>
      <w:pPr>
        <w:pStyle w:val="ListBullet"/>
        <w:spacing w:after="50"/>
      </w:pPr>
      <w:r>
        <w:t>Preserved the kadamba/bakula/tamāla tree problem rather than harmonizing later traditions with Bhakti-ratnākara.</w:t>
      </w:r>
    </w:p>
    <w:p>
      <w:pPr>
        <w:pStyle w:val="ListBullet"/>
        <w:spacing w:after="50"/>
      </w:pPr>
      <w:r>
        <w:t>Added the later Gauḍīya identity caution: Anaṅga Mañjarī is linked with Jāhnavā in one received identification, while Kavi Karṇapūra also preserves a Vasudhā identification; do not flatten the variant tradition.</w:t>
      </w:r>
    </w:p>
    <w:p>
      <w:pPr>
        <w:pStyle w:val="ListBullet"/>
        <w:spacing w:after="50"/>
      </w:pPr>
      <w:r>
        <w:t>Added Śrīnivāsa’s second Rādhā-kuṇḍa episode with Narottama in Bhakti-ratnākara Taraṅga 5 and explicitly distinguished it from Śrīnivāsa’s earlier three-day visit sent by Jīva.</w:t>
      </w:r>
    </w:p>
    <w:p>
      <w:pPr>
        <w:pStyle w:val="ListBullet"/>
        <w:spacing w:after="50"/>
      </w:pPr>
      <w:r>
        <w:t>Added Rāghava Paṇḍita’s guided micro-parikramā: saṅgama, Mālyahāri, Śivakhora, Bhānukhora, Dāsa Gosvāmī, Mānasa-pāvana, Gopāla Bhaṭṭa’s kuṭīra and Mukharāi.</w:t>
      </w:r>
    </w:p>
    <w:p>
      <w:pPr>
        <w:pStyle w:val="ListBullet"/>
        <w:spacing w:after="50"/>
      </w:pPr>
      <w:r>
        <w:t>Upgraded the existence of a Gopāla Bhaṭṭa Gosvāmī kuṭīra in the early Rādhā-kuṇḍa pilgrimage tradition from C-only to B-level attestation, while keeping the present footprint C/D-open.</w:t>
      </w:r>
    </w:p>
    <w:p>
      <w:pPr>
        <w:pStyle w:val="ListBullet"/>
        <w:spacing w:after="50"/>
      </w:pPr>
      <w:r>
        <w:t>Recorded Bhakti-ratnākara 5.582 as an important early statement that Rādhā-kuṇḍa residence is obtained through Raghunātha dāsa’s mercy.</w:t>
      </w:r>
    </w:p>
    <w:p>
      <w:pPr>
        <w:pStyle w:val="ListBullet"/>
        <w:spacing w:after="50"/>
      </w:pPr>
      <w:r>
        <w:t>Defined the emerging historical model of Rādhā-kuṇḍa as resident bhajana center + text-guided pilgrimage school + senior authorization point + transregional Gauḍīya pilgrimage node.</w:t>
      </w:r>
    </w:p>
    <w:p>
      <w:pPr>
        <w:pStyle w:val="Heading1"/>
        <w:keepNext/>
        <w:spacing w:after="50"/>
      </w:pPr>
      <w:r>
        <w:t>33. Jāhnavā Īśvarī — source-control note</w:t>
      </w:r>
    </w:p>
    <w:p>
      <w:pPr>
        <w:spacing w:after="50"/>
      </w:pPr>
      <w:r>
        <w:t>The Jāhnavā episode is identified as Bhakti-ratnākara, Eleventh Taraṅga 150–189. The project’s searchable Romanized Bhakti-ratnākara file presently covers Taraṅgas 1–8, while the Bengali scan is image-based. The working reconstruction therefore uses a complete Romanized transcription/translation identified with BR 11.150–189, but the final publication must verify the Bengali wording directly against a printed Bengali witness. The narrative is treated as B-level early Gauḍīya devotional history; exact Romanization remains verification-pending.</w:t>
      </w:r>
    </w:p>
    <w:p>
      <w:pPr>
        <w:pStyle w:val="Heading1"/>
        <w:keepNext/>
        <w:spacing w:after="50"/>
      </w:pPr>
      <w:r>
        <w:t>34. Jāhnavā, Raghunātha and Kṛṣṇadāsa at Rādhā-kuṇḍa</w:t>
      </w:r>
    </w:p>
    <w:p>
      <w:pPr>
        <w:pStyle w:val="ListBullet"/>
        <w:spacing w:after="50"/>
      </w:pPr>
      <w:r>
        <w:t>BR 11.150–152: Raghunātha is explicitly presented as a resident of Śrī Rādhikā-kuṇḍa. He hears of Jāhnavā’s arrival in Vraja but is too physically weakened by age, renunciation and separation to travel to her.</w:t>
      </w:r>
    </w:p>
    <w:p>
      <w:pPr>
        <w:pStyle w:val="ListBullet"/>
        <w:spacing w:after="50"/>
      </w:pPr>
      <w:r>
        <w:t>BR 11.153–155: Kṛṣṇadāsa Kavirāja and other devotees carry communication between Raghunātha’s circle and Jāhnavā. This adds a new operational role to the already-established Kṛṣṇadāsa residence/community evidence.</w:t>
      </w:r>
    </w:p>
    <w:p>
      <w:pPr>
        <w:pStyle w:val="ListBullet"/>
        <w:spacing w:after="50"/>
      </w:pPr>
      <w:r>
        <w:t>BR 11.164–165: when Jāhnavā reaches Rādhā-kuṇḍa, Kṛṣṇadāsa goes ahead and informs Raghunātha that Śrī Jāhnavā Īśvarī has arrived.</w:t>
      </w:r>
    </w:p>
    <w:p>
      <w:pPr>
        <w:pStyle w:val="ListBullet"/>
        <w:spacing w:after="50"/>
      </w:pPr>
      <w:r>
        <w:t>BR 11.166–173: Raghunātha comes forward in tears; Jāhnavā beholds his severely emaciated body and radiant devotional condition; the meeting becomes an intense prema scene. The Vrajavāsīs of Āriṭ-grāma also gather for her darśana.</w:t>
      </w:r>
    </w:p>
    <w:p>
      <w:pPr>
        <w:pStyle w:val="Heading1"/>
        <w:keepNext/>
        <w:spacing w:after="50"/>
      </w:pPr>
      <w:r>
        <w:t>35. Jāhnavā’s route, residence and communal sevā</w:t>
      </w:r>
    </w:p>
    <w:p>
      <w:pPr>
        <w:pStyle w:val="ListBullet"/>
        <w:spacing w:after="50"/>
      </w:pPr>
      <w:r>
        <w:t>BR 11.156–161: Jāhnavā deliberately goes to Śrī-kuṇḍa before continuing her Vraja pilgrimage. The passage gives the route Vṛndāvana → Bahulāvana → Rādhā-kuṇḍa.</w:t>
      </w:r>
    </w:p>
    <w:p>
      <w:pPr>
        <w:pStyle w:val="ListBullet"/>
        <w:spacing w:after="50"/>
      </w:pPr>
      <w:r>
        <w:t>BR 11.162–163: the aged Raghunātha is described on a nirjana kuṇḍa-tīra, a secluded bank of the kuṇḍa, softly engaged in nāma. This strengthens B-level bank-residence evidence but does not identify a modern footprint.</w:t>
      </w:r>
    </w:p>
    <w:p>
      <w:pPr>
        <w:pStyle w:val="ListBullet"/>
        <w:spacing w:after="50"/>
      </w:pPr>
      <w:r>
        <w:t>BR 11.174: Jāhnavā remains at Rādhā-kuṇḍa for three or four days.</w:t>
      </w:r>
    </w:p>
    <w:p>
      <w:pPr>
        <w:pStyle w:val="ListBullet"/>
        <w:spacing w:after="50"/>
      </w:pPr>
      <w:r>
        <w:t>BR 11.174–177: during the stay she cooks, offers food to Kṛṣṇa, and feeds Vrajavāsīs and Vaiṣṇavas. Her presence therefore includes communal Vaiṣṇava-sevā, not only private pilgrimage.</w:t>
      </w:r>
    </w:p>
    <w:p>
      <w:pPr>
        <w:pStyle w:val="ListBullet"/>
        <w:spacing w:after="50"/>
      </w:pPr>
      <w:r>
        <w:t>BR 11.186–189: after receiving Raghunātha’s permission/blessing she leaves Rādhā-kuṇḍa and proceeds toward Govardhana.</w:t>
      </w:r>
    </w:p>
    <w:p>
      <w:pPr>
        <w:pStyle w:val="Heading1"/>
        <w:keepNext/>
        <w:spacing w:after="50"/>
      </w:pPr>
      <w:r>
        <w:t>36. Jāhnavā’s midday vision and the tree problem</w:t>
      </w:r>
    </w:p>
    <w:p>
      <w:pPr>
        <w:spacing w:after="50"/>
      </w:pPr>
      <w:r>
        <w:t>BR 11.178–185 places the devotional vision at midday on the bank of the kuṇḍa. Jāhnavā hears Kṛṣṇa’s flute, sees Śyāmasundara beneath a kadamba tree together with Śrī Rādhikā, Lalitā and the sakhīs, and becomes overwhelmed. She does not publicize the experience after regaining external awareness.</w:t>
      </w:r>
    </w:p>
    <w:p>
      <w:pPr>
        <w:spacing w:after="50"/>
        <w:ind w:left="403" w:right="259"/>
      </w:pPr>
      <w:r>
        <w:rPr>
          <w:i/>
          <w:sz w:val="18"/>
        </w:rPr>
        <w:t>kadambera tale dekhe śyāma cikaniya</w:t>
      </w:r>
    </w:p>
    <w:p>
      <w:pPr>
        <w:spacing w:after="50"/>
        <w:ind w:left="403" w:right="259"/>
      </w:pPr>
      <w:r>
        <w:rPr>
          <w:sz w:val="18"/>
        </w:rPr>
        <w:t>Translation: Beneath a kadamba tree she sees the beautiful/shining Śyāma.</w:t>
      </w:r>
    </w:p>
    <w:p>
      <w:pPr>
        <w:spacing w:after="50"/>
        <w:ind w:left="403"/>
      </w:pPr>
      <w:r>
        <w:rPr>
          <w:b/>
          <w:sz w:val="16"/>
        </w:rPr>
        <w:t>Bhakti-ratnākara 11.181 — working Romanized transcription; direct Bengali verification pending</w:t>
      </w:r>
      <w:r>
        <w:rPr>
          <w:i/>
          <w:sz w:val="16"/>
        </w:rPr>
        <w:t xml:space="preserve"> — B-level devotional historiography</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blHeader w:val="true"/>
          <w:tblHeader w:val="true"/>
        </w:trPr>
        <w:tc>
          <w:tcPr>
            <w:tcW w:type="dxa" w:w="3485"/>
            <w:vAlign w:val="top"/>
            <w:shd w:fill="E9EEF5"/>
          </w:tcPr>
          <w:p>
            <w:pPr>
              <w:spacing w:after="0"/>
            </w:pPr>
            <w:r/>
            <w:r>
              <w:rPr>
                <w:b/>
                <w:sz w:val="17"/>
              </w:rPr>
              <w:t>Source layer</w:t>
            </w:r>
          </w:p>
        </w:tc>
        <w:tc>
          <w:tcPr>
            <w:tcW w:type="dxa" w:w="3485"/>
            <w:vAlign w:val="top"/>
            <w:shd w:fill="E9EEF5"/>
          </w:tcPr>
          <w:p>
            <w:pPr>
              <w:spacing w:after="0"/>
            </w:pPr>
            <w:r/>
            <w:r>
              <w:rPr>
                <w:b/>
                <w:sz w:val="17"/>
              </w:rPr>
              <w:t>Tree/site description</w:t>
            </w:r>
          </w:p>
        </w:tc>
        <w:tc>
          <w:tcPr>
            <w:tcW w:type="dxa" w:w="3485"/>
            <w:vAlign w:val="top"/>
            <w:shd w:fill="E9EEF5"/>
          </w:tcPr>
          <w:p>
            <w:pPr>
              <w:spacing w:after="0"/>
            </w:pPr>
            <w:r/>
            <w:r>
              <w:rPr>
                <w:b/>
                <w:sz w:val="17"/>
              </w:rPr>
              <w:t>Ruling</w:t>
            </w:r>
          </w:p>
        </w:tc>
      </w:tr>
      <w:tr>
        <w:trPr>
          <w:cantSplit/>
        </w:trPr>
        <w:tc>
          <w:tcPr>
            <w:tcW w:type="dxa" w:w="3485"/>
            <w:vAlign w:val="top"/>
          </w:tcPr>
          <w:p>
            <w:pPr>
              <w:spacing w:after="0"/>
            </w:pPr>
            <w:r/>
            <w:r>
              <w:rPr>
                <w:b w:val="0"/>
                <w:sz w:val="16"/>
              </w:rPr>
              <w:t>B — Bhakti-ratnākara 11.181</w:t>
            </w:r>
          </w:p>
        </w:tc>
        <w:tc>
          <w:tcPr>
            <w:tcW w:type="dxa" w:w="3485"/>
            <w:vAlign w:val="top"/>
          </w:tcPr>
          <w:p>
            <w:pPr>
              <w:spacing w:after="0"/>
            </w:pPr>
            <w:r/>
            <w:r>
              <w:rPr>
                <w:b w:val="0"/>
                <w:sz w:val="16"/>
              </w:rPr>
              <w:t>kadamba in the vision scene</w:t>
            </w:r>
          </w:p>
        </w:tc>
        <w:tc>
          <w:tcPr>
            <w:tcW w:type="dxa" w:w="3485"/>
            <w:vAlign w:val="top"/>
          </w:tcPr>
          <w:p>
            <w:pPr>
              <w:spacing w:after="0"/>
            </w:pPr>
            <w:r/>
            <w:r>
              <w:rPr>
                <w:b w:val="0"/>
                <w:sz w:val="16"/>
              </w:rPr>
              <w:t>Earliest currently identified narrative tree.</w:t>
            </w:r>
          </w:p>
        </w:tc>
      </w:tr>
      <w:tr>
        <w:trPr>
          <w:cantSplit/>
        </w:trPr>
        <w:tc>
          <w:tcPr>
            <w:tcW w:type="dxa" w:w="3485"/>
            <w:vAlign w:val="top"/>
          </w:tcPr>
          <w:p>
            <w:pPr>
              <w:spacing w:after="0"/>
            </w:pPr>
            <w:r/>
            <w:r>
              <w:rPr>
                <w:b w:val="0"/>
                <w:sz w:val="16"/>
              </w:rPr>
              <w:t>C — Ananta Dāsa/local Jāhnavā baithak</w:t>
            </w:r>
          </w:p>
        </w:tc>
        <w:tc>
          <w:tcPr>
            <w:tcW w:type="dxa" w:w="3485"/>
            <w:vAlign w:val="top"/>
          </w:tcPr>
          <w:p>
            <w:pPr>
              <w:spacing w:after="0"/>
            </w:pPr>
            <w:r/>
            <w:r>
              <w:rPr>
                <w:b w:val="0"/>
                <w:sz w:val="16"/>
              </w:rPr>
              <w:t>ancient bakula at the present northern-bank baithak</w:t>
            </w:r>
          </w:p>
        </w:tc>
        <w:tc>
          <w:tcPr>
            <w:tcW w:type="dxa" w:w="3485"/>
            <w:vAlign w:val="top"/>
          </w:tcPr>
          <w:p>
            <w:pPr>
              <w:spacing w:after="0"/>
            </w:pPr>
            <w:r/>
            <w:r>
              <w:rPr>
                <w:b w:val="0"/>
                <w:sz w:val="16"/>
              </w:rPr>
              <w:t>Do not identify automatically with BR’s kadamba.</w:t>
            </w:r>
          </w:p>
        </w:tc>
      </w:tr>
      <w:tr>
        <w:trPr>
          <w:cantSplit/>
        </w:trPr>
        <w:tc>
          <w:tcPr>
            <w:tcW w:type="dxa" w:w="3485"/>
            <w:vAlign w:val="top"/>
          </w:tcPr>
          <w:p>
            <w:pPr>
              <w:spacing w:after="0"/>
            </w:pPr>
            <w:r/>
            <w:r>
              <w:rPr>
                <w:b w:val="0"/>
                <w:sz w:val="16"/>
              </w:rPr>
              <w:t>C — other later retellings</w:t>
            </w:r>
          </w:p>
        </w:tc>
        <w:tc>
          <w:tcPr>
            <w:tcW w:type="dxa" w:w="3485"/>
            <w:vAlign w:val="top"/>
          </w:tcPr>
          <w:p>
            <w:pPr>
              <w:spacing w:after="0"/>
            </w:pPr>
            <w:r/>
            <w:r>
              <w:rPr>
                <w:b w:val="0"/>
                <w:sz w:val="16"/>
              </w:rPr>
              <w:t>tamāla sometimes appears in retellings</w:t>
            </w:r>
          </w:p>
        </w:tc>
        <w:tc>
          <w:tcPr>
            <w:tcW w:type="dxa" w:w="3485"/>
            <w:vAlign w:val="top"/>
          </w:tcPr>
          <w:p>
            <w:pPr>
              <w:spacing w:after="0"/>
            </w:pPr>
            <w:r/>
            <w:r>
              <w:rPr>
                <w:b w:val="0"/>
                <w:sz w:val="16"/>
              </w:rPr>
              <w:t>Preserve as variant local memory; genealogy not yet traced.</w:t>
            </w:r>
          </w:p>
        </w:tc>
      </w:tr>
    </w:tbl>
    <w:p>
      <w:pPr>
        <w:pStyle w:val="Heading1"/>
        <w:keepNext/>
        <w:spacing w:after="50"/>
      </w:pPr>
      <w:r>
        <w:t>37. Jāhnavā Ghāṭ and Anaṅga Mañjarī — three layers to keep separate</w:t>
      </w:r>
    </w:p>
    <w:p>
      <w:pPr>
        <w:pStyle w:val="ListBullet"/>
        <w:spacing w:after="50"/>
      </w:pPr>
      <w:r>
        <w:t>A — nitya-līlā geography: GL 7.100–101 places Anaṅga Mañjarī’s sixteen-petalled Salila-kamala dwelling in the water of Rādhā-kuṇḍa, with a bridge on the northern/Kubera side.</w:t>
      </w:r>
    </w:p>
    <w:p>
      <w:pPr>
        <w:pStyle w:val="ListBullet"/>
        <w:spacing w:after="50"/>
      </w:pPr>
      <w:r>
        <w:t>B — pilgrimage history: BR 11.150–189 places Jāhnavā at Rādhā-kuṇḍa, meeting Raghunātha, serving the community and experiencing Rādhā-Kṛṣṇa on the kuṇḍa bank; the recovered passage does not say ‘northern bank’ or ‘Jāhnavā Ghāṭ.’</w:t>
      </w:r>
    </w:p>
    <w:p>
      <w:pPr>
        <w:pStyle w:val="ListBullet"/>
        <w:spacing w:after="50"/>
      </w:pPr>
      <w:r>
        <w:t>C — later/local geography: the northern bank is identified as Jāhnavā Ghāṭ, with a baithak under an ancient bakula and a Rādhā-Gopīnātha/Jāhnavā temple tradition.</w:t>
      </w:r>
    </w:p>
    <w:p>
      <w:pPr>
        <w:pStyle w:val="ListBullet"/>
        <w:spacing w:after="50"/>
      </w:pPr>
      <w:r>
        <w:t>Identity caution: later Gauḍīya identification connects Anaṅga Mañjarī with Jāhnavā, but Kavi Karṇapūra also preserves a tradition identifying Vasudhā with Anaṅga Mañjarī. The precise textual genealogy must be preserved rather than reduced to a single slogan.</w:t>
      </w:r>
    </w:p>
    <w:p>
      <w:pPr>
        <w:pStyle w:val="ListBullet"/>
        <w:spacing w:after="50"/>
      </w:pPr>
      <w:r>
        <w:t>Do not yet claim that the present northern Jāhnavā Ghāṭ was localized there because of GL’s northern bridge/Anaṅga Mañjarī geography. That is an attractive interpretive possibility, not a demonstrated historical chain.</w:t>
      </w:r>
    </w:p>
    <w:p>
      <w:pPr>
        <w:pStyle w:val="Heading1"/>
        <w:keepNext/>
        <w:spacing w:after="50"/>
      </w:pPr>
      <w:r>
        <w:t>38. Jāhnavā claim matrix</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blHeader w:val="true"/>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Status</w:t>
            </w:r>
          </w:p>
        </w:tc>
        <w:tc>
          <w:tcPr>
            <w:tcW w:type="dxa" w:w="3485"/>
            <w:vAlign w:val="top"/>
            <w:shd w:fill="E9EEF5"/>
          </w:tcPr>
          <w:p>
            <w:pPr>
              <w:spacing w:after="0"/>
            </w:pPr>
            <w:r/>
            <w:r>
              <w:rPr>
                <w:b/>
                <w:sz w:val="17"/>
              </w:rPr>
              <w:t>Basis / caution</w:t>
            </w:r>
          </w:p>
        </w:tc>
      </w:tr>
      <w:tr>
        <w:trPr>
          <w:cantSplit/>
        </w:trPr>
        <w:tc>
          <w:tcPr>
            <w:tcW w:type="dxa" w:w="3485"/>
            <w:vAlign w:val="top"/>
          </w:tcPr>
          <w:p>
            <w:pPr>
              <w:spacing w:after="0"/>
            </w:pPr>
            <w:r/>
            <w:r>
              <w:rPr>
                <w:b w:val="0"/>
                <w:sz w:val="16"/>
              </w:rPr>
              <w:t>Jāhnavā visited and stayed at Rādhā-kuṇḍa.</w:t>
            </w:r>
          </w:p>
        </w:tc>
        <w:tc>
          <w:tcPr>
            <w:tcW w:type="dxa" w:w="3485"/>
            <w:vAlign w:val="top"/>
          </w:tcPr>
          <w:p>
            <w:pPr>
              <w:spacing w:after="0"/>
            </w:pPr>
            <w:r/>
            <w:r>
              <w:rPr>
                <w:b w:val="0"/>
                <w:sz w:val="16"/>
              </w:rPr>
              <w:t>B — strong</w:t>
            </w:r>
          </w:p>
        </w:tc>
        <w:tc>
          <w:tcPr>
            <w:tcW w:type="dxa" w:w="3485"/>
            <w:vAlign w:val="top"/>
          </w:tcPr>
          <w:p>
            <w:pPr>
              <w:spacing w:after="0"/>
            </w:pPr>
            <w:r/>
            <w:r>
              <w:rPr>
                <w:b w:val="0"/>
                <w:sz w:val="16"/>
              </w:rPr>
              <w:t>BR 11.150–189; 3–4 day stay in 11.174.</w:t>
            </w:r>
          </w:p>
        </w:tc>
      </w:tr>
      <w:tr>
        <w:trPr>
          <w:cantSplit/>
        </w:trPr>
        <w:tc>
          <w:tcPr>
            <w:tcW w:type="dxa" w:w="3485"/>
            <w:vAlign w:val="top"/>
          </w:tcPr>
          <w:p>
            <w:pPr>
              <w:spacing w:after="0"/>
            </w:pPr>
            <w:r/>
            <w:r>
              <w:rPr>
                <w:b w:val="0"/>
                <w:sz w:val="16"/>
              </w:rPr>
              <w:t>Kṛṣṇadāsa Kavirāja mediated between Jāhnavā and Raghunātha.</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11.153–165.</w:t>
            </w:r>
          </w:p>
        </w:tc>
      </w:tr>
      <w:tr>
        <w:trPr>
          <w:cantSplit/>
        </w:trPr>
        <w:tc>
          <w:tcPr>
            <w:tcW w:type="dxa" w:w="3485"/>
            <w:vAlign w:val="top"/>
          </w:tcPr>
          <w:p>
            <w:pPr>
              <w:spacing w:after="0"/>
            </w:pPr>
            <w:r/>
            <w:r>
              <w:rPr>
                <w:b w:val="0"/>
                <w:sz w:val="16"/>
              </w:rPr>
              <w:t>She came through Bahulāvana and next went to Govardhana.</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11.161 and 11.186–189.</w:t>
            </w:r>
          </w:p>
        </w:tc>
      </w:tr>
      <w:tr>
        <w:trPr>
          <w:cantSplit/>
        </w:trPr>
        <w:tc>
          <w:tcPr>
            <w:tcW w:type="dxa" w:w="3485"/>
            <w:vAlign w:val="top"/>
          </w:tcPr>
          <w:p>
            <w:pPr>
              <w:spacing w:after="0"/>
            </w:pPr>
            <w:r/>
            <w:r>
              <w:rPr>
                <w:b w:val="0"/>
                <w:sz w:val="16"/>
              </w:rPr>
              <w:t>She fed Vrajavāsīs/Vaiṣṇavas at Rādhā-kuṇḍa.</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11.174–177.</w:t>
            </w:r>
          </w:p>
        </w:tc>
      </w:tr>
      <w:tr>
        <w:trPr>
          <w:cantSplit/>
        </w:trPr>
        <w:tc>
          <w:tcPr>
            <w:tcW w:type="dxa" w:w="3485"/>
            <w:vAlign w:val="top"/>
          </w:tcPr>
          <w:p>
            <w:pPr>
              <w:spacing w:after="0"/>
            </w:pPr>
            <w:r/>
            <w:r>
              <w:rPr>
                <w:b w:val="0"/>
                <w:sz w:val="16"/>
              </w:rPr>
              <w:t>Her midday vision occurred beneath a kadamba.</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11.178–185, especially 11.181.</w:t>
            </w:r>
          </w:p>
        </w:tc>
      </w:tr>
      <w:tr>
        <w:trPr>
          <w:cantSplit/>
        </w:trPr>
        <w:tc>
          <w:tcPr>
            <w:tcW w:type="dxa" w:w="3485"/>
            <w:vAlign w:val="top"/>
          </w:tcPr>
          <w:p>
            <w:pPr>
              <w:spacing w:after="0"/>
            </w:pPr>
            <w:r/>
            <w:r>
              <w:rPr>
                <w:b w:val="0"/>
                <w:sz w:val="16"/>
              </w:rPr>
              <w:t>Present northern Jāhnavā Ghāṭ/baithak directly appears in BR.</w:t>
            </w:r>
          </w:p>
        </w:tc>
        <w:tc>
          <w:tcPr>
            <w:tcW w:type="dxa" w:w="3485"/>
            <w:vAlign w:val="top"/>
          </w:tcPr>
          <w:p>
            <w:pPr>
              <w:spacing w:after="0"/>
            </w:pPr>
            <w:r/>
            <w:r>
              <w:rPr>
                <w:b w:val="0"/>
                <w:sz w:val="16"/>
              </w:rPr>
              <w:t>NO</w:t>
            </w:r>
          </w:p>
        </w:tc>
        <w:tc>
          <w:tcPr>
            <w:tcW w:type="dxa" w:w="3485"/>
            <w:vAlign w:val="top"/>
          </w:tcPr>
          <w:p>
            <w:pPr>
              <w:spacing w:after="0"/>
            </w:pPr>
            <w:r/>
            <w:r>
              <w:rPr>
                <w:b w:val="0"/>
                <w:sz w:val="16"/>
              </w:rPr>
              <w:t>BR passage presently recovered does not name the northern bank, ghāṭ or baithak.</w:t>
            </w:r>
          </w:p>
        </w:tc>
      </w:tr>
      <w:tr>
        <w:trPr>
          <w:cantSplit/>
        </w:trPr>
        <w:tc>
          <w:tcPr>
            <w:tcW w:type="dxa" w:w="3485"/>
            <w:vAlign w:val="top"/>
          </w:tcPr>
          <w:p>
            <w:pPr>
              <w:spacing w:after="0"/>
            </w:pPr>
            <w:r/>
            <w:r>
              <w:rPr>
                <w:b w:val="0"/>
                <w:sz w:val="16"/>
              </w:rPr>
              <w:t>Present baithak bakula is BR’s vision tree.</w:t>
            </w:r>
          </w:p>
        </w:tc>
        <w:tc>
          <w:tcPr>
            <w:tcW w:type="dxa" w:w="3485"/>
            <w:vAlign w:val="top"/>
          </w:tcPr>
          <w:p>
            <w:pPr>
              <w:spacing w:after="0"/>
            </w:pPr>
            <w:r/>
            <w:r>
              <w:rPr>
                <w:b w:val="0"/>
                <w:sz w:val="16"/>
              </w:rPr>
              <w:t>NOT SUPPORTED</w:t>
            </w:r>
          </w:p>
        </w:tc>
        <w:tc>
          <w:tcPr>
            <w:tcW w:type="dxa" w:w="3485"/>
            <w:vAlign w:val="top"/>
          </w:tcPr>
          <w:p>
            <w:pPr>
              <w:spacing w:after="0"/>
            </w:pPr>
            <w:r/>
            <w:r>
              <w:rPr>
                <w:b w:val="0"/>
                <w:sz w:val="16"/>
              </w:rPr>
              <w:t>BR says kadamba.</w:t>
            </w:r>
          </w:p>
        </w:tc>
      </w:tr>
      <w:tr>
        <w:trPr>
          <w:cantSplit/>
        </w:trPr>
        <w:tc>
          <w:tcPr>
            <w:tcW w:type="dxa" w:w="3485"/>
            <w:vAlign w:val="top"/>
          </w:tcPr>
          <w:p>
            <w:pPr>
              <w:spacing w:after="0"/>
            </w:pPr>
            <w:r/>
            <w:r>
              <w:rPr>
                <w:b w:val="0"/>
                <w:sz w:val="16"/>
              </w:rPr>
              <w:t>Jāhnavā = Anaṅga Mañjarī without variant.</w:t>
            </w:r>
          </w:p>
        </w:tc>
        <w:tc>
          <w:tcPr>
            <w:tcW w:type="dxa" w:w="3485"/>
            <w:vAlign w:val="top"/>
          </w:tcPr>
          <w:p>
            <w:pPr>
              <w:spacing w:after="0"/>
            </w:pPr>
            <w:r/>
            <w:r>
              <w:rPr>
                <w:b w:val="0"/>
                <w:sz w:val="16"/>
              </w:rPr>
              <w:t>TOO SIMPLE</w:t>
            </w:r>
          </w:p>
        </w:tc>
        <w:tc>
          <w:tcPr>
            <w:tcW w:type="dxa" w:w="3485"/>
            <w:vAlign w:val="top"/>
          </w:tcPr>
          <w:p>
            <w:pPr>
              <w:spacing w:after="0"/>
            </w:pPr>
            <w:r/>
            <w:r>
              <w:rPr>
                <w:b w:val="0"/>
                <w:sz w:val="16"/>
              </w:rPr>
              <w:t>Later Gauḍīya tradition includes a Vasudhā/Anaṅga identification as well; preserve both.</w:t>
            </w:r>
          </w:p>
        </w:tc>
      </w:tr>
      <w:tr>
        <w:trPr>
          <w:cantSplit/>
        </w:trPr>
        <w:tc>
          <w:tcPr>
            <w:tcW w:type="dxa" w:w="3485"/>
            <w:vAlign w:val="top"/>
          </w:tcPr>
          <w:p>
            <w:pPr>
              <w:spacing w:after="0"/>
            </w:pPr>
            <w:r/>
            <w:r>
              <w:rPr>
                <w:b w:val="0"/>
                <w:sz w:val="16"/>
              </w:rPr>
              <w:t>Precise date such as 1582 for her Rādhā-kuṇḍa visit.</w:t>
            </w:r>
          </w:p>
        </w:tc>
        <w:tc>
          <w:tcPr>
            <w:tcW w:type="dxa" w:w="3485"/>
            <w:vAlign w:val="top"/>
          </w:tcPr>
          <w:p>
            <w:pPr>
              <w:spacing w:after="0"/>
            </w:pPr>
            <w:r/>
            <w:r>
              <w:rPr>
                <w:b w:val="0"/>
                <w:sz w:val="16"/>
              </w:rPr>
              <w:t>C / unverified</w:t>
            </w:r>
          </w:p>
        </w:tc>
        <w:tc>
          <w:tcPr>
            <w:tcW w:type="dxa" w:w="3485"/>
            <w:vAlign w:val="top"/>
          </w:tcPr>
          <w:p>
            <w:pPr>
              <w:spacing w:after="0"/>
            </w:pPr>
            <w:r/>
            <w:r>
              <w:rPr>
                <w:b w:val="0"/>
                <w:sz w:val="16"/>
              </w:rPr>
              <w:t>Later chronology; independent dating still needed.</w:t>
            </w:r>
          </w:p>
        </w:tc>
      </w:tr>
    </w:tbl>
    <w:p>
      <w:pPr>
        <w:pStyle w:val="Heading1"/>
        <w:keepNext/>
        <w:spacing w:after="50"/>
      </w:pPr>
      <w:r>
        <w:t>39. Śrīnivāsa has two distinct Rādhā-kuṇḍa episodes in Bhakti-ratnākara</w:t>
      </w:r>
    </w:p>
    <w:p>
      <w:pPr>
        <w:spacing w:after="50"/>
      </w:pPr>
      <w:r>
        <w:t>The project must not collapse Śrīnivāsa’s visits into one episode. Bhakti-ratnākara preserves at least two distinct Rādhā-kuṇḍa encounters.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tblHeader w:val="true"/>
          <w:tblHeader w:val="true"/>
          <w:tblHeader w:val="true"/>
        </w:trPr>
        <w:tc>
          <w:tcPr>
            <w:tcW w:type="dxa" w:w="2613"/>
            <w:vAlign w:val="top"/>
            <w:shd w:fill="E9EEF5"/>
          </w:tcPr>
          <w:p>
            <w:pPr>
              <w:spacing w:after="0"/>
            </w:pPr>
            <w:r/>
            <w:r>
              <w:rPr>
                <w:b/>
                <w:sz w:val="17"/>
              </w:rPr>
              <w:t>Episode</w:t>
            </w:r>
          </w:p>
        </w:tc>
        <w:tc>
          <w:tcPr>
            <w:tcW w:type="dxa" w:w="2613"/>
            <w:vAlign w:val="top"/>
            <w:shd w:fill="E9EEF5"/>
          </w:tcPr>
          <w:p>
            <w:pPr>
              <w:spacing w:after="0"/>
            </w:pPr>
            <w:r/>
            <w:r>
              <w:rPr>
                <w:b/>
                <w:sz w:val="17"/>
              </w:rPr>
              <w:t>Companions / guide</w:t>
            </w:r>
          </w:p>
        </w:tc>
        <w:tc>
          <w:tcPr>
            <w:tcW w:type="dxa" w:w="2613"/>
            <w:vAlign w:val="top"/>
            <w:shd w:fill="E9EEF5"/>
          </w:tcPr>
          <w:p>
            <w:pPr>
              <w:spacing w:after="0"/>
            </w:pPr>
            <w:r/>
            <w:r>
              <w:rPr>
                <w:b/>
                <w:sz w:val="17"/>
              </w:rPr>
              <w:t>Principal actions</w:t>
            </w:r>
          </w:p>
        </w:tc>
        <w:tc>
          <w:tcPr>
            <w:tcW w:type="dxa" w:w="2613"/>
            <w:vAlign w:val="top"/>
            <w:shd w:fill="E9EEF5"/>
          </w:tcPr>
          <w:p>
            <w:pPr>
              <w:spacing w:after="0"/>
            </w:pPr>
            <w:r/>
            <w:r>
              <w:rPr>
                <w:b/>
                <w:sz w:val="17"/>
              </w:rPr>
              <w:t>Historical significance</w:t>
            </w:r>
          </w:p>
        </w:tc>
      </w:tr>
      <w:tr>
        <w:trPr>
          <w:cantSplit/>
        </w:trPr>
        <w:tc>
          <w:tcPr>
            <w:tcW w:type="dxa" w:w="2613"/>
            <w:vAlign w:val="top"/>
          </w:tcPr>
          <w:p>
            <w:pPr>
              <w:spacing w:after="0"/>
            </w:pPr>
            <w:r/>
            <w:r>
              <w:rPr>
                <w:b w:val="0"/>
                <w:sz w:val="15"/>
              </w:rPr>
              <w:t>Earlier visit — BR 390–394</w:t>
            </w:r>
          </w:p>
        </w:tc>
        <w:tc>
          <w:tcPr>
            <w:tcW w:type="dxa" w:w="2613"/>
            <w:vAlign w:val="top"/>
          </w:tcPr>
          <w:p>
            <w:pPr>
              <w:spacing w:after="0"/>
            </w:pPr>
            <w:r/>
            <w:r>
              <w:rPr>
                <w:b w:val="0"/>
                <w:sz w:val="15"/>
              </w:rPr>
              <w:t>Sent by Jīva; Śrīnivāsa visits without Narottama in this narrative block</w:t>
            </w:r>
          </w:p>
        </w:tc>
        <w:tc>
          <w:tcPr>
            <w:tcW w:type="dxa" w:w="2613"/>
            <w:vAlign w:val="top"/>
          </w:tcPr>
          <w:p>
            <w:pPr>
              <w:spacing w:after="0"/>
            </w:pPr>
            <w:r/>
            <w:r>
              <w:rPr>
                <w:b w:val="0"/>
                <w:sz w:val="15"/>
              </w:rPr>
              <w:t>Meets Raghunātha dāsa, Rāghava, Kṛṣṇadāsa Kavirāja and others; stays three days at Rādhā-kuṇḍa/Govardhana; returns to Vṛndāvana; formal study begins after their permission.</w:t>
            </w:r>
          </w:p>
        </w:tc>
        <w:tc>
          <w:tcPr>
            <w:tcW w:type="dxa" w:w="2613"/>
            <w:vAlign w:val="top"/>
          </w:tcPr>
          <w:p>
            <w:r>
              <w:rPr>
                <w:sz w:val="15"/>
              </w:rPr>
              <w:t>Shows the Vṛndāvana–Rādhā-kuṇḍa senior-authority corridor before Śrīnivāsa’s formal study.</w:t>
            </w:r>
          </w:p>
        </w:tc>
      </w:tr>
      <w:tr>
        <w:trPr>
          <w:cantSplit/>
        </w:trPr>
        <w:tc>
          <w:tcPr>
            <w:tcW w:type="dxa" w:w="2613"/>
            <w:vAlign w:val="top"/>
          </w:tcPr>
          <w:p>
            <w:pPr>
              <w:spacing w:after="0"/>
            </w:pPr>
            <w:r/>
            <w:r>
              <w:rPr>
                <w:b w:val="0"/>
                <w:sz w:val="15"/>
              </w:rPr>
              <w:t>Later parikramā — BR 5.582–603</w:t>
            </w:r>
          </w:p>
        </w:tc>
        <w:tc>
          <w:tcPr>
            <w:tcW w:type="dxa" w:w="2613"/>
            <w:vAlign w:val="top"/>
          </w:tcPr>
          <w:p>
            <w:pPr>
              <w:spacing w:after="0"/>
            </w:pPr>
            <w:r/>
            <w:r>
              <w:rPr>
                <w:b w:val="0"/>
                <w:sz w:val="15"/>
              </w:rPr>
              <w:t>Śrīnivāsa and Narottama together, guided by Rāghava Paṇḍita</w:t>
            </w:r>
          </w:p>
        </w:tc>
        <w:tc>
          <w:tcPr>
            <w:tcW w:type="dxa" w:w="2613"/>
            <w:vAlign w:val="top"/>
          </w:tcPr>
          <w:p>
            <w:pPr>
              <w:spacing w:after="0"/>
            </w:pPr>
            <w:r/>
            <w:r>
              <w:rPr>
                <w:b w:val="0"/>
                <w:sz w:val="15"/>
              </w:rPr>
              <w:t>Text-guided micro-parikramā; meet Raghunātha and Kṛṣṇadāsa; bathe at Mānasa-pāvana; honor mahāprasāda at Gopāla Bhaṭṭa’s kuṭīra; continue onward.</w:t>
            </w:r>
          </w:p>
        </w:tc>
        <w:tc>
          <w:tcPr>
            <w:tcW w:type="dxa" w:w="2613"/>
            <w:vAlign w:val="top"/>
          </w:tcPr>
          <w:p>
            <w:pPr>
              <w:spacing w:after="0"/>
            </w:pPr>
            <w:r/>
            <w:r>
              <w:rPr>
                <w:b w:val="0"/>
                <w:sz w:val="15"/>
              </w:rPr>
              <w:t>Shows mature visitable sacred geography and intergenerational pilgrimage transmission.</w:t>
            </w:r>
          </w:p>
        </w:tc>
      </w:tr>
    </w:tbl>
    <w:p>
      <w:pPr>
        <w:pStyle w:val="Heading1"/>
        <w:keepNext/>
        <w:spacing w:after="50"/>
      </w:pPr>
      <w:r>
        <w:t>40. Rāghava Paṇḍita as guide: text-guided parikramā at the twin kuṇḍas</w:t>
      </w:r>
    </w:p>
    <w:p>
      <w:pPr>
        <w:spacing w:after="50"/>
        <w:ind w:left="403" w:right="259"/>
      </w:pPr>
      <w:r>
        <w:rPr>
          <w:i/>
          <w:sz w:val="18"/>
        </w:rPr>
        <w:t>ahe śrīnivāsa, e niścaya jñāna cite | rādhākuṇḍavāsa raghunāthakṛpā haite ||582||</w:t>
      </w:r>
    </w:p>
    <w:p>
      <w:pPr>
        <w:spacing w:after="50"/>
        <w:ind w:left="403" w:right="259"/>
      </w:pPr>
      <w:r>
        <w:rPr>
          <w:sz w:val="18"/>
        </w:rPr>
        <w:t>Translation: O Śrīnivāsa, know this certainly in your heart: residence at Rādhā-kuṇḍa comes through the mercy of Raghunātha.</w:t>
      </w:r>
    </w:p>
    <w:p>
      <w:pPr>
        <w:spacing w:after="50"/>
        <w:ind w:left="403"/>
      </w:pPr>
      <w:r>
        <w:rPr>
          <w:b/>
          <w:sz w:val="16"/>
        </w:rPr>
        <w:t>Narahari Cakravartī, Bhakti-ratnākara 5.582</w:t>
      </w:r>
      <w:r>
        <w:rPr>
          <w:i/>
          <w:sz w:val="16"/>
        </w:rPr>
        <w:t xml:space="preserve"> — B-level early pilgrimage theology of residence</w:t>
      </w:r>
    </w:p>
    <w:p>
      <w:pPr>
        <w:spacing w:after="50"/>
        <w:ind w:left="403" w:right="259"/>
      </w:pPr>
      <w:r>
        <w:rPr>
          <w:i/>
          <w:sz w:val="18"/>
        </w:rPr>
        <w:t>śrīkuṇḍa, śrīgovardhanaśilā, guñjāhāra | śrīraghunāthera ei sevā sūpracāra ||583||</w:t>
      </w:r>
    </w:p>
    <w:p>
      <w:pPr>
        <w:spacing w:after="50"/>
        <w:ind w:left="403" w:right="259"/>
      </w:pPr>
      <w:r>
        <w:rPr>
          <w:sz w:val="18"/>
        </w:rPr>
        <w:t>Translation: Śrī-kuṇḍa, the Śrī Govardhana-śilā and the guñjā necklace—Raghunātha’s service to these is widely renowned.</w:t>
      </w:r>
    </w:p>
    <w:p>
      <w:pPr>
        <w:spacing w:after="50"/>
        <w:ind w:left="403"/>
      </w:pPr>
      <w:r>
        <w:rPr>
          <w:b/>
          <w:sz w:val="16"/>
        </w:rPr>
        <w:t>Bhakti-ratnākara 5.583</w:t>
      </w:r>
      <w:r>
        <w:rPr>
          <w:i/>
          <w:sz w:val="16"/>
        </w:rPr>
        <w:t xml:space="preserve"> — Links the pilgrimage landscape with Dāsa Gosvāmī’s famous sevā identity</w:t>
      </w:r>
    </w:p>
    <w:p>
      <w:pPr>
        <w:spacing w:after="50"/>
        <w:ind w:left="403" w:right="259"/>
      </w:pPr>
      <w:r>
        <w:rPr>
          <w:i/>
          <w:sz w:val="18"/>
        </w:rPr>
        <w:t>parama ujjvala kuṇḍe vṛkṣalatāgaṇa | dekha rādhāśyāmakuṇḍadvaẏera milana ||584||</w:t>
      </w:r>
    </w:p>
    <w:p>
      <w:pPr>
        <w:spacing w:after="50"/>
        <w:ind w:left="403" w:right="259"/>
      </w:pPr>
      <w:r>
        <w:rPr>
          <w:sz w:val="18"/>
        </w:rPr>
        <w:t>Translation: Behold the radiant kuṇḍa with its trees and creepers; see the meeting of the two kuṇḍas of Rādhā and Śyāma.</w:t>
      </w:r>
    </w:p>
    <w:p>
      <w:pPr>
        <w:spacing w:after="50"/>
        <w:ind w:left="403"/>
      </w:pPr>
      <w:r>
        <w:rPr>
          <w:b/>
          <w:sz w:val="16"/>
        </w:rPr>
        <w:t>Bhakti-ratnākara 5.584</w:t>
      </w:r>
      <w:r>
        <w:rPr>
          <w:i/>
          <w:sz w:val="16"/>
        </w:rPr>
        <w:t xml:space="preserve"> — B-level pilgrimage observation of the twin-kuṇḍa meeting region</w:t>
      </w:r>
    </w:p>
    <w:p>
      <w:pPr>
        <w:pStyle w:val="ListBullet"/>
        <w:spacing w:after="50"/>
      </w:pPr>
      <w:r>
        <w:t>BR 5.585–586: Rāghava points out Mālyahāri-kuṇḍa and explicitly directs Śrīnivāsa to Raghunātha dāsa’s Muktā-caritra for the pearl pastime. This is a striking early example of pilgrimage geography interpreted through a Gosvāmī text.</w:t>
      </w:r>
    </w:p>
    <w:p>
      <w:pPr>
        <w:pStyle w:val="ListBullet"/>
        <w:spacing w:after="50"/>
      </w:pPr>
      <w:r>
        <w:t>BR 5.587: Śivakhora and Bhānukhora are named as further kuṇḍas/sites.</w:t>
      </w:r>
    </w:p>
    <w:p>
      <w:pPr>
        <w:pStyle w:val="ListBullet"/>
        <w:spacing w:after="50"/>
      </w:pPr>
      <w:r>
        <w:t>BR 5.588: after showing these sites, Rāghava takes Śrīnivāsa and Narottama directly to Dāsa Gosvāmī.</w:t>
      </w:r>
    </w:p>
    <w:p>
      <w:pPr>
        <w:pStyle w:val="ListBullet"/>
        <w:spacing w:after="50"/>
      </w:pPr>
      <w:r>
        <w:t>Research synthesis: Bhakti-ratnākara depicts a text-guided parikramā method—physical site identification, literary explanation, then encounter with the living senior Vaiṣṇava community.</w:t>
      </w:r>
    </w:p>
    <w:p>
      <w:pPr>
        <w:pStyle w:val="Heading1"/>
        <w:keepNext/>
        <w:spacing w:after="50"/>
      </w:pPr>
      <w:r>
        <w:t>41. Śrīnivāsa and Narottama meet the Rādhā-kuṇḍa community</w:t>
      </w:r>
    </w:p>
    <w:p>
      <w:pPr>
        <w:spacing w:after="50"/>
        <w:ind w:left="403" w:right="259"/>
      </w:pPr>
      <w:r>
        <w:rPr>
          <w:i/>
          <w:sz w:val="18"/>
        </w:rPr>
        <w:t>śrīnivāsa-narottama ati sābadhāne | bhūme par̤i praṇamilā gosvāmi-caraṇe ||590||</w:t>
        <w:br/>
        <w:t>gosvāmīra śuddha deha durbalātiśaya | tathāpi uṭhiẏā dui bāhu pasāraẏa ||591||</w:t>
        <w:br/>
        <w:t>śrīnivāsa-narottame āliṅgana kari | śrīnivāsa-prati ki kahilā dhīri dhīri ||592||</w:t>
      </w:r>
    </w:p>
    <w:p>
      <w:pPr>
        <w:spacing w:after="50"/>
        <w:ind w:left="403" w:right="259"/>
      </w:pPr>
      <w:r>
        <w:rPr>
          <w:sz w:val="18"/>
        </w:rPr>
        <w:t>Translation: Śrīnivāsa and Narottama carefully fall to the ground at Dāsa Gosvāmī’s feet. Although his pure body is extremely weak, he rises and extends both arms, embracing Śrīnivāsa and Narottama.</w:t>
      </w:r>
    </w:p>
    <w:p>
      <w:pPr>
        <w:spacing w:after="50"/>
        <w:ind w:left="403"/>
      </w:pPr>
      <w:r>
        <w:rPr>
          <w:b/>
          <w:sz w:val="16"/>
        </w:rPr>
        <w:t>Bhakti-ratnākara 5.590–592</w:t>
      </w:r>
      <w:r>
        <w:rPr>
          <w:i/>
          <w:sz w:val="16"/>
        </w:rPr>
        <w:t xml:space="preserve"> — B-level intergenerational encounter</w:t>
      </w:r>
    </w:p>
    <w:p>
      <w:pPr>
        <w:pStyle w:val="ListBullet"/>
        <w:spacing w:after="50"/>
      </w:pPr>
      <w:r>
        <w:t>BR 5.593–594: Kṛṣṇadāsa Kavirāja comes there; the narrative emphasizes his extraordinary affection for Śrīnivāsa.</w:t>
      </w:r>
    </w:p>
    <w:p>
      <w:pPr>
        <w:pStyle w:val="ListBullet"/>
        <w:spacing w:after="50"/>
      </w:pPr>
      <w:r>
        <w:t>BR 5.595: an unnamed Vrajavāsī described as a dear servant of Dāsa Gosvāmī also comes; do not invent an identity for him.</w:t>
      </w:r>
    </w:p>
    <w:p>
      <w:pPr>
        <w:pStyle w:val="ListBullet"/>
        <w:spacing w:after="50"/>
      </w:pPr>
      <w:r>
        <w:t>BR 5.596: Śrīnivāsa and Narottama meet the other Vaiṣṇavas who are on the kuṇḍa bank. This is important evidence for a broader Rādhā-kuṇḍa Vaiṣṇava community, not only isolated Gosvāmī huts.</w:t>
      </w:r>
    </w:p>
    <w:p>
      <w:pPr>
        <w:pStyle w:val="ListBullet"/>
        <w:spacing w:after="50"/>
      </w:pPr>
      <w:r>
        <w:t>BR 5.597: the community gives them permission/blessing to bathe and arranges food.</w:t>
      </w:r>
    </w:p>
    <w:p>
      <w:pPr>
        <w:pStyle w:val="Heading1"/>
        <w:keepNext/>
        <w:spacing w:after="50"/>
      </w:pPr>
      <w:r>
        <w:t>42. Mānasa-pāvana: pilgrimage, sakhā-kuñja memory and bathing</w:t>
      </w:r>
    </w:p>
    <w:p>
      <w:pPr>
        <w:spacing w:after="50"/>
        <w:ind w:left="403" w:right="259"/>
      </w:pPr>
      <w:r>
        <w:rPr>
          <w:i/>
          <w:sz w:val="18"/>
        </w:rPr>
        <w:t>dom̐he snāna karibāre gelā śīghra kari | naẏana bhariẏā dekhe kuṇḍera mādhurī ||598||</w:t>
        <w:br/>
        <w:t>subalera kuñja śyāma-kuṇḍera uttare | tathā ghāṭa mānasa-pāvana śobhā kare ||599||</w:t>
        <w:br/>
        <w:t>mānasa-pāvana rādhikāra priẏa ati | tathā vṛkṣarūpe pañcapāṇḍarera sthiti ||600||</w:t>
        <w:br/>
        <w:t>sei ghāṭe dom̐he snāna kaila premāveśe | bār̤ila dom̐hāra sukha aśeṣa viśeṣe ||601||</w:t>
      </w:r>
    </w:p>
    <w:p>
      <w:pPr>
        <w:spacing w:after="50"/>
        <w:ind w:left="403" w:right="259"/>
      </w:pPr>
      <w:r>
        <w:rPr>
          <w:sz w:val="18"/>
        </w:rPr>
        <w:t>Translation: The two go to bathe, filling their eyes with the kuṇḍa’s sweetness. Subala’s kuñja is said to be north of Śyāma-kuṇḍa, where Mānasa-pāvana Ghāṭ shines; it is very dear to Rādhikā and the five Pāṇḍavas stand there as trees. Śrīnivāsa and Narottama bathe there in prema.</w:t>
      </w:r>
    </w:p>
    <w:p>
      <w:pPr>
        <w:spacing w:after="50"/>
        <w:ind w:left="403"/>
      </w:pPr>
      <w:r>
        <w:rPr>
          <w:b/>
          <w:sz w:val="16"/>
        </w:rPr>
        <w:t>Bhakti-ratnākara 5.598–601</w:t>
      </w:r>
      <w:r>
        <w:rPr>
          <w:i/>
          <w:sz w:val="16"/>
        </w:rPr>
        <w:t xml:space="preserve"> — B-level early pilgrimage localization; preserve separately from GL’s A-level NW direction</w:t>
      </w:r>
    </w:p>
    <w:p>
      <w:pPr>
        <w:spacing w:after="50"/>
      </w:pPr>
      <w:r>
        <w:t>Cross-map caution. Govinda-līlāmṛta 7.114 locates Subalānandadā/Mānasa-pāvana in the Vāyu direction (north-west) in nitya-līlā geography, whereas Bhakti-ratnākara 5.599 says north of Śyāma-kuṇḍa in pilgrimage geography. v0.3 continues the existing non-harmonization rule.</w:t>
      </w:r>
    </w:p>
    <w:p>
      <w:pPr>
        <w:pStyle w:val="Heading1"/>
        <w:keepNext/>
        <w:spacing w:after="50"/>
      </w:pPr>
      <w:r>
        <w:t>43. Gopāla Bhaṭṭa’s kuṭīra — an important source upgrade</w:t>
      </w:r>
    </w:p>
    <w:p>
      <w:pPr>
        <w:spacing w:after="50"/>
        <w:ind w:left="403" w:right="259"/>
      </w:pPr>
      <w:r>
        <w:rPr>
          <w:i/>
          <w:sz w:val="18"/>
        </w:rPr>
        <w:t>śrīgopālabhaṭṭa gosvāmīra kuṭīra yathā | śrīmahāprasāda-sevā karilena tathā ||602||</w:t>
      </w:r>
    </w:p>
    <w:p>
      <w:pPr>
        <w:spacing w:after="50"/>
        <w:ind w:left="403" w:right="259"/>
      </w:pPr>
      <w:r>
        <w:rPr>
          <w:sz w:val="18"/>
        </w:rPr>
        <w:t>Translation: At the place of Śrī Gopāla Bhaṭṭa Gosvāmī’s kuṭīra, they honored Śrī mahāprasāda.</w:t>
      </w:r>
    </w:p>
    <w:p>
      <w:pPr>
        <w:spacing w:after="50"/>
        <w:ind w:left="403"/>
      </w:pPr>
      <w:r>
        <w:rPr>
          <w:b/>
          <w:sz w:val="16"/>
        </w:rPr>
        <w:t>Bhakti-ratnākara 5.602</w:t>
      </w:r>
      <w:r>
        <w:rPr>
          <w:i/>
          <w:sz w:val="16"/>
        </w:rPr>
        <w:t xml:space="preserve"> — B-level attestation of a Gopāla Bhaṭṭa kuṭīra in this Rādhā-kuṇḍa pilgrimage sequence</w:t>
      </w:r>
    </w:p>
    <w:p>
      <w:pPr>
        <w:spacing w:after="50"/>
      </w:pPr>
      <w:r>
        <w:t>Inventory correction. The project’s earliest inventory had treated the Gopāla Bhaṭṭa bhajana-kuṭīra as C-level because it was known primarily from later local/historical lists. BR 5.602 upgrades the existence of a Gopāla Bhaṭṭa Gosvāmī kuṭīra in the early pilgrimage tradition to B-level. What remains unproven is that the present structure shown under that name occupies the exact historical footprint or preserves the original fabric.</w:t>
      </w:r>
    </w:p>
    <w:p>
      <w:pPr>
        <w:pStyle w:val="Heading1"/>
        <w:keepNext/>
        <w:spacing w:after="50"/>
      </w:pPr>
      <w:r>
        <w:t>44. Departure from Rādhā-kuṇḍa and continuous landscape</w:t>
      </w:r>
    </w:p>
    <w:p>
      <w:pPr>
        <w:spacing w:after="50"/>
        <w:ind w:left="403" w:right="259"/>
      </w:pPr>
      <w:r>
        <w:rPr>
          <w:i/>
          <w:sz w:val="18"/>
        </w:rPr>
        <w:t>se divasa parama ānande goṅāiẏā | calilā paṇḍita prātaḥkāle dom̐he laiẏā ||603||</w:t>
        <w:br/>
        <w:t>śrīkuṇḍadakṣiṇe ‘mukharāi’ grāma haẏa | tathā giẏā paṇḍita śrīnivāsa-prati kaẏa ||604||</w:t>
      </w:r>
    </w:p>
    <w:p>
      <w:pPr>
        <w:spacing w:after="50"/>
        <w:ind w:left="403" w:right="259"/>
      </w:pPr>
      <w:r>
        <w:rPr>
          <w:sz w:val="18"/>
        </w:rPr>
        <w:t>Translation: After spending that day in great joy, the paṇḍita set out the next morning with the two. South of Śrī-kuṇḍa is the village Mukharāi, and going there he speaks to Śrīnivāsa.</w:t>
      </w:r>
    </w:p>
    <w:p>
      <w:pPr>
        <w:spacing w:after="50"/>
        <w:ind w:left="403"/>
      </w:pPr>
      <w:r>
        <w:rPr>
          <w:b/>
          <w:sz w:val="16"/>
        </w:rPr>
        <w:t>Bhakti-ratnākara 5.603–604</w:t>
      </w:r>
      <w:r>
        <w:rPr>
          <w:i/>
          <w:sz w:val="16"/>
        </w:rPr>
        <w:t xml:space="preserve"> — B-level route continuation</w:t>
      </w:r>
    </w:p>
    <w:p>
      <w:pPr>
        <w:pStyle w:val="ListBullet"/>
        <w:spacing w:after="50"/>
      </w:pPr>
      <w:r>
        <w:t>BR 5.605–606 identifies Mukharāi as the dwelling-place of Mukharā, Rādhā’s maternal grandmother, and says that there she unseen brings Rādhā and Kṛṣṇa together.</w:t>
      </w:r>
    </w:p>
    <w:p>
      <w:pPr>
        <w:pStyle w:val="ListBullet"/>
        <w:spacing w:after="50"/>
      </w:pPr>
      <w:r>
        <w:t>The sequence then continues into the Govardhana līlā landscape. Thus the Śrīnivāsa–Narottama parikramā provides a continuous B-level route linking the twin kuṇḍas to Mukharāi and Govardhana.</w:t>
      </w:r>
    </w:p>
    <w:p>
      <w:pPr>
        <w:pStyle w:val="ListBullet"/>
        <w:spacing w:after="50"/>
      </w:pPr>
      <w:r>
        <w:t>This later pilgrimage route must remain distinct from the Rādhā-Kṛṣṇa nitya-līlā route reconstructed in RK-02.</w:t>
      </w:r>
    </w:p>
    <w:p>
      <w:pPr>
        <w:pStyle w:val="Heading1"/>
        <w:keepNext/>
        <w:spacing w:after="50"/>
      </w:pPr>
      <w:r>
        <w:t>45. Narottama’s Rādhā-kuṇḍa connection — what is and is not established</w:t>
      </w:r>
    </w:p>
    <w:p>
      <w:pPr>
        <w:pStyle w:val="ListBullet"/>
        <w:spacing w:after="50"/>
      </w:pPr>
      <w:r>
        <w:t>B-level explicit: Narottama accompanies Śrīnivāsa on the Rādhā-kuṇḍa parikramā, receives Raghunātha dāsa’s embrace, meets Kṛṣṇadāsa and the bank-side Vaiṣṇavas, beholds the kuṇḍa’s beauty, bathes at Mānasa-pāvana in prema, honors mahāprasāda at Gopāla Bhaṭṭa’s kuṭīra, and continues toward Mukharāi/Govardhana.</w:t>
      </w:r>
    </w:p>
    <w:p>
      <w:pPr>
        <w:pStyle w:val="ListBullet"/>
        <w:spacing w:after="50"/>
      </w:pPr>
      <w:r>
        <w:t>The present project corpus has not yet established a self-authored Narottama text saying that he permanently resided at Rādhā-kuṇḍa or identifying a personal Rādhā-kuṇḍa bhajana seat.</w:t>
      </w:r>
    </w:p>
    <w:p>
      <w:pPr>
        <w:pStyle w:val="ListBullet"/>
        <w:spacing w:after="50"/>
      </w:pPr>
      <w:r>
        <w:t>Therefore Narottama should presently be described as a major pilgrim/transmitter linked to Rādhā-kuṇḍa through the early pilgrimage narrative, not as a demonstrated resident Gosvāmī of the kuṇḍa.</w:t>
      </w:r>
    </w:p>
    <w:p>
      <w:pPr>
        <w:pStyle w:val="Heading1"/>
        <w:keepNext/>
        <w:spacing w:after="50"/>
      </w:pPr>
      <w:r>
        <w:t>46. Śrīnivāsa–Narottama claim matrix</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blHeader w:val="true"/>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Status</w:t>
            </w:r>
          </w:p>
        </w:tc>
        <w:tc>
          <w:tcPr>
            <w:tcW w:type="dxa" w:w="3485"/>
            <w:vAlign w:val="top"/>
            <w:shd w:fill="E9EEF5"/>
          </w:tcPr>
          <w:p>
            <w:pPr>
              <w:spacing w:after="0"/>
            </w:pPr>
            <w:r/>
            <w:r>
              <w:rPr>
                <w:b/>
                <w:sz w:val="17"/>
              </w:rPr>
              <w:t>Basis / caution</w:t>
            </w:r>
          </w:p>
        </w:tc>
      </w:tr>
      <w:tr>
        <w:trPr>
          <w:cantSplit/>
        </w:trPr>
        <w:tc>
          <w:tcPr>
            <w:tcW w:type="dxa" w:w="3485"/>
            <w:vAlign w:val="top"/>
          </w:tcPr>
          <w:p>
            <w:pPr>
              <w:spacing w:after="0"/>
            </w:pPr>
            <w:r/>
            <w:r>
              <w:rPr>
                <w:b w:val="0"/>
                <w:sz w:val="16"/>
              </w:rPr>
              <w:t>Śrīnivāsa made an earlier three-day visit to Rādhā-kuṇḍa/Govardhana before formal study.</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390–394; sent by Jīva; Narottama is not part of this episode.</w:t>
            </w:r>
          </w:p>
        </w:tc>
      </w:tr>
      <w:tr>
        <w:trPr>
          <w:cantSplit/>
        </w:trPr>
        <w:tc>
          <w:tcPr>
            <w:tcW w:type="dxa" w:w="3485"/>
            <w:vAlign w:val="top"/>
          </w:tcPr>
          <w:p>
            <w:pPr>
              <w:spacing w:after="0"/>
            </w:pPr>
            <w:r/>
            <w:r>
              <w:rPr>
                <w:b w:val="0"/>
                <w:sz w:val="16"/>
              </w:rPr>
              <w:t>Śrīnivāsa later returned with Narottama on parikramā.</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Taraṅga 5.582–603.</w:t>
            </w:r>
          </w:p>
        </w:tc>
      </w:tr>
      <w:tr>
        <w:trPr>
          <w:cantSplit/>
        </w:trPr>
        <w:tc>
          <w:tcPr>
            <w:tcW w:type="dxa" w:w="3485"/>
            <w:vAlign w:val="top"/>
          </w:tcPr>
          <w:p>
            <w:pPr>
              <w:spacing w:after="0"/>
            </w:pPr>
            <w:r/>
            <w:r>
              <w:rPr>
                <w:b w:val="0"/>
                <w:sz w:val="16"/>
              </w:rPr>
              <w:t>Rāghava Paṇḍita served as guide through the kuṇḍa micro-landscape.</w:t>
            </w:r>
          </w:p>
        </w:tc>
        <w:tc>
          <w:tcPr>
            <w:tcW w:type="dxa" w:w="3485"/>
            <w:vAlign w:val="top"/>
          </w:tcPr>
          <w:p>
            <w:pPr>
              <w:spacing w:after="0"/>
            </w:pPr>
            <w:r/>
            <w:r>
              <w:rPr>
                <w:b w:val="0"/>
                <w:sz w:val="16"/>
              </w:rPr>
              <w:t>B — explicit narrative role</w:t>
            </w:r>
          </w:p>
        </w:tc>
        <w:tc>
          <w:tcPr>
            <w:tcW w:type="dxa" w:w="3485"/>
            <w:vAlign w:val="top"/>
          </w:tcPr>
          <w:p>
            <w:pPr>
              <w:spacing w:after="0"/>
            </w:pPr>
            <w:r/>
            <w:r>
              <w:rPr>
                <w:b w:val="0"/>
                <w:sz w:val="16"/>
              </w:rPr>
              <w:t>BR 5.582–588.</w:t>
            </w:r>
          </w:p>
        </w:tc>
      </w:tr>
      <w:tr>
        <w:trPr>
          <w:cantSplit/>
        </w:trPr>
        <w:tc>
          <w:tcPr>
            <w:tcW w:type="dxa" w:w="3485"/>
            <w:vAlign w:val="top"/>
          </w:tcPr>
          <w:p>
            <w:pPr>
              <w:spacing w:after="0"/>
            </w:pPr>
            <w:r/>
            <w:r>
              <w:rPr>
                <w:b w:val="0"/>
                <w:sz w:val="16"/>
              </w:rPr>
              <w:t>Rāghava says Rādhā-kuṇḍa residence comes through Raghunātha’s mercy.</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5.582.</w:t>
            </w:r>
          </w:p>
        </w:tc>
      </w:tr>
      <w:tr>
        <w:trPr>
          <w:cantSplit/>
        </w:trPr>
        <w:tc>
          <w:tcPr>
            <w:tcW w:type="dxa" w:w="3485"/>
            <w:vAlign w:val="top"/>
          </w:tcPr>
          <w:p>
            <w:pPr>
              <w:spacing w:after="0"/>
            </w:pPr>
            <w:r/>
            <w:r>
              <w:rPr>
                <w:b w:val="0"/>
                <w:sz w:val="16"/>
              </w:rPr>
              <w:t>Śrīnivāsa and Narottama met and were embraced by Raghunātha dāsa.</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5.590–592.</w:t>
            </w:r>
          </w:p>
        </w:tc>
      </w:tr>
      <w:tr>
        <w:trPr>
          <w:cantSplit/>
        </w:trPr>
        <w:tc>
          <w:tcPr>
            <w:tcW w:type="dxa" w:w="3485"/>
            <w:vAlign w:val="top"/>
          </w:tcPr>
          <w:p>
            <w:pPr>
              <w:spacing w:after="0"/>
            </w:pPr>
            <w:r/>
            <w:r>
              <w:rPr>
                <w:b w:val="0"/>
                <w:sz w:val="16"/>
              </w:rPr>
              <w:t>They met Kṛṣṇadāsa Kavirāja and other Vaiṣṇavas on the bank.</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5.593–596.</w:t>
            </w:r>
          </w:p>
        </w:tc>
      </w:tr>
      <w:tr>
        <w:trPr>
          <w:cantSplit/>
        </w:trPr>
        <w:tc>
          <w:tcPr>
            <w:tcW w:type="dxa" w:w="3485"/>
            <w:vAlign w:val="top"/>
          </w:tcPr>
          <w:p>
            <w:pPr>
              <w:spacing w:after="0"/>
            </w:pPr>
            <w:r/>
            <w:r>
              <w:rPr>
                <w:b w:val="0"/>
                <w:sz w:val="16"/>
              </w:rPr>
              <w:t>They bathed at Mānasa-pāvana.</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5.598–601.</w:t>
            </w:r>
          </w:p>
        </w:tc>
      </w:tr>
      <w:tr>
        <w:trPr>
          <w:cantSplit/>
        </w:trPr>
        <w:tc>
          <w:tcPr>
            <w:tcW w:type="dxa" w:w="3485"/>
            <w:vAlign w:val="top"/>
          </w:tcPr>
          <w:p>
            <w:pPr>
              <w:spacing w:after="0"/>
            </w:pPr>
            <w:r/>
            <w:r>
              <w:rPr>
                <w:b w:val="0"/>
                <w:sz w:val="16"/>
              </w:rPr>
              <w:t>A Gopāla Bhaṭṭa Gosvāmī kuṭīra was part of the pilgrimage sequence.</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5.602; modern footprint remains C/D-open.</w:t>
            </w:r>
          </w:p>
        </w:tc>
      </w:tr>
      <w:tr>
        <w:trPr>
          <w:cantSplit/>
        </w:trPr>
        <w:tc>
          <w:tcPr>
            <w:tcW w:type="dxa" w:w="3485"/>
            <w:vAlign w:val="top"/>
          </w:tcPr>
          <w:p>
            <w:pPr>
              <w:spacing w:after="0"/>
            </w:pPr>
            <w:r/>
            <w:r>
              <w:rPr>
                <w:b w:val="0"/>
                <w:sz w:val="16"/>
              </w:rPr>
              <w:t>Narottama permanently resided at Rādhā-kuṇḍa.</w:t>
            </w:r>
          </w:p>
        </w:tc>
        <w:tc>
          <w:tcPr>
            <w:tcW w:type="dxa" w:w="3485"/>
            <w:vAlign w:val="top"/>
          </w:tcPr>
          <w:p>
            <w:pPr>
              <w:spacing w:after="0"/>
            </w:pPr>
            <w:r/>
            <w:r>
              <w:rPr>
                <w:b w:val="0"/>
                <w:sz w:val="16"/>
              </w:rPr>
              <w:t>NOT YET ESTABLISHED</w:t>
            </w:r>
          </w:p>
        </w:tc>
        <w:tc>
          <w:tcPr>
            <w:tcW w:type="dxa" w:w="3485"/>
            <w:vAlign w:val="top"/>
          </w:tcPr>
          <w:p>
            <w:pPr>
              <w:spacing w:after="0"/>
            </w:pPr>
            <w:r/>
            <w:r>
              <w:rPr>
                <w:b w:val="0"/>
                <w:sz w:val="16"/>
              </w:rPr>
              <w:t>No current early/self-authored residence evidence recovered.</w:t>
            </w:r>
          </w:p>
        </w:tc>
      </w:tr>
      <w:tr>
        <w:trPr>
          <w:cantSplit/>
        </w:trPr>
        <w:tc>
          <w:tcPr>
            <w:tcW w:type="dxa" w:w="3485"/>
            <w:vAlign w:val="top"/>
          </w:tcPr>
          <w:p>
            <w:pPr>
              <w:spacing w:after="0"/>
            </w:pPr>
            <w:r/>
            <w:r>
              <w:rPr>
                <w:b w:val="0"/>
                <w:sz w:val="16"/>
              </w:rPr>
              <w:t>The parikramā micro-sites are all identical with today’s shrines/structures.</w:t>
            </w:r>
          </w:p>
        </w:tc>
        <w:tc>
          <w:tcPr>
            <w:tcW w:type="dxa" w:w="3485"/>
            <w:vAlign w:val="top"/>
          </w:tcPr>
          <w:p>
            <w:pPr>
              <w:spacing w:after="0"/>
            </w:pPr>
            <w:r/>
            <w:r>
              <w:rPr>
                <w:b w:val="0"/>
                <w:sz w:val="16"/>
              </w:rPr>
              <w:t>NOT AUTOMATIC</w:t>
            </w:r>
          </w:p>
        </w:tc>
        <w:tc>
          <w:tcPr>
            <w:tcW w:type="dxa" w:w="3485"/>
            <w:vAlign w:val="top"/>
          </w:tcPr>
          <w:p>
            <w:pPr>
              <w:spacing w:after="0"/>
            </w:pPr>
            <w:r/>
            <w:r>
              <w:rPr>
                <w:b w:val="0"/>
                <w:sz w:val="16"/>
              </w:rPr>
              <w:t>B-level names/localizations require separate C/D continuity work.</w:t>
            </w:r>
          </w:p>
        </w:tc>
      </w:tr>
    </w:tbl>
    <w:p>
      <w:pPr>
        <w:pStyle w:val="Heading1"/>
        <w:keepNext/>
        <w:spacing w:after="50"/>
      </w:pPr>
      <w:r>
        <w:t>47. Early Gauḍīya Rādhā-kuṇḍa as a functioning pilgrimage/transmission center</w:t>
      </w:r>
    </w:p>
    <w:p>
      <w:pPr>
        <w:spacing w:after="50"/>
      </w:pPr>
      <w:r>
        <w:t>The evidence is now strong enough for a carefully labeled historical synthesis. By the period remembered in Bhakti-ratnākara, Rādhā-kuṇḍa is portrayed simultaneously as: a resident bhajana center under Raghunātha; a place of senior Vaiṣṇava authorization and blessing; a site where Kṛṣṇadāsa Kavirāja and other Gauḍīyas form a bank-side community; a destination for transregional leaders such as Jāhnavā; and a text-guided pilgrimage landscape in which Rāghava Paṇḍita interprets sites to Śrīnivāsa and Narottama.</w:t>
      </w:r>
    </w:p>
    <w:p>
      <w:pPr>
        <w:pStyle w:val="ListBullet"/>
        <w:spacing w:after="50"/>
      </w:pPr>
      <w:r>
        <w:t>Resident bhajana: Raghunātha’s own Rādhā-dāsya and BR’s kuṇḍa-bank/kuṭīra traditions.</w:t>
      </w:r>
    </w:p>
    <w:p>
      <w:pPr>
        <w:pStyle w:val="ListBullet"/>
        <w:spacing w:after="50"/>
      </w:pPr>
      <w:r>
        <w:t>Memory and literature: Kṛṣṇadāsa’s Svarūpa → Raghunātha → Kṛṣṇadāsa transmission and Govinda-līlāmṛta landscape.</w:t>
      </w:r>
    </w:p>
    <w:p>
      <w:pPr>
        <w:pStyle w:val="ListBullet"/>
        <w:spacing w:after="50"/>
      </w:pPr>
      <w:r>
        <w:t>Institutional/textual axis: Jīva’s Vṛndāvana center sends Śrīnivāsa to the Rādhā-kuṇḍa seniors and then into the manuscript mission.</w:t>
      </w:r>
    </w:p>
    <w:p>
      <w:pPr>
        <w:pStyle w:val="ListBullet"/>
        <w:spacing w:after="50"/>
      </w:pPr>
      <w:r>
        <w:t>Transregional pilgrimage authority: Jāhnavā’s multi-day stay and community sevā.</w:t>
      </w:r>
    </w:p>
    <w:p>
      <w:pPr>
        <w:pStyle w:val="ListBullet"/>
        <w:spacing w:after="50"/>
      </w:pPr>
      <w:r>
        <w:t>Pilgrimage pedagogy: Rāghava shows the saṅgama and subsidiary sites, explicitly cites Muktā-caritra, and introduces Śrīnivāsa/Narottama to the living Gosvāmī community.</w:t>
      </w:r>
    </w:p>
    <w:p>
      <w:pPr>
        <w:pStyle w:val="ListBullet"/>
        <w:spacing w:after="50"/>
      </w:pPr>
      <w:r>
        <w:t>Transmission outward: Śrīnivāsa and Narottama become major carriers of the Gauḍīya textual/devotional inheritance beyond Vraja.</w:t>
      </w:r>
    </w:p>
    <w:p>
      <w:pPr>
        <w:pStyle w:val="Heading1"/>
        <w:keepNext/>
        <w:spacing w:after="50"/>
      </w:pPr>
      <w:r>
        <w:t>48. Revised site/status notes generated by v0.3</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cantSplit/>
          <w:tblHeader w:val="true"/>
          <w:tblHeader w:val="true"/>
          <w:tblHeader w:val="true"/>
        </w:trPr>
        <w:tc>
          <w:tcPr>
            <w:tcW w:type="dxa" w:w="2613"/>
            <w:vAlign w:val="top"/>
            <w:shd w:fill="E9EEF5"/>
          </w:tcPr>
          <w:p>
            <w:pPr>
              <w:spacing w:after="0"/>
            </w:pPr>
            <w:r/>
            <w:r>
              <w:rPr>
                <w:b/>
                <w:sz w:val="17"/>
              </w:rPr>
              <w:t>Site / tradition</w:t>
            </w:r>
          </w:p>
        </w:tc>
        <w:tc>
          <w:tcPr>
            <w:tcW w:type="dxa" w:w="2613"/>
            <w:vAlign w:val="top"/>
            <w:shd w:fill="E9EEF5"/>
          </w:tcPr>
          <w:p>
            <w:pPr>
              <w:spacing w:after="0"/>
            </w:pPr>
            <w:r/>
            <w:r>
              <w:rPr>
                <w:b/>
                <w:sz w:val="17"/>
              </w:rPr>
              <w:t>Previous status</w:t>
            </w:r>
          </w:p>
        </w:tc>
        <w:tc>
          <w:tcPr>
            <w:tcW w:type="dxa" w:w="2613"/>
            <w:vAlign w:val="top"/>
            <w:shd w:fill="E9EEF5"/>
          </w:tcPr>
          <w:p>
            <w:pPr>
              <w:spacing w:after="0"/>
            </w:pPr>
            <w:r/>
            <w:r>
              <w:rPr>
                <w:b/>
                <w:sz w:val="17"/>
              </w:rPr>
              <w:t>v0.3 ruling</w:t>
            </w:r>
          </w:p>
        </w:tc>
        <w:tc>
          <w:tcPr>
            <w:tcW w:type="dxa" w:w="2613"/>
            <w:vAlign w:val="top"/>
            <w:shd w:fill="E9EEF5"/>
          </w:tcPr>
          <w:p>
            <w:pPr>
              <w:spacing w:after="0"/>
            </w:pPr>
            <w:r/>
            <w:r>
              <w:rPr>
                <w:b/>
                <w:sz w:val="17"/>
              </w:rPr>
              <w:t>Reason</w:t>
            </w:r>
          </w:p>
        </w:tc>
      </w:tr>
      <w:tr>
        <w:trPr>
          <w:cantSplit/>
        </w:trPr>
        <w:tc>
          <w:tcPr>
            <w:tcW w:type="dxa" w:w="2613"/>
            <w:vAlign w:val="top"/>
          </w:tcPr>
          <w:p>
            <w:pPr>
              <w:spacing w:after="0"/>
            </w:pPr>
            <w:r/>
            <w:r>
              <w:rPr>
                <w:b w:val="0"/>
                <w:sz w:val="15"/>
              </w:rPr>
              <w:t>Gopāla Bhaṭṭa Gosvāmī kuṭīra</w:t>
            </w:r>
          </w:p>
        </w:tc>
        <w:tc>
          <w:tcPr>
            <w:tcW w:type="dxa" w:w="2613"/>
            <w:vAlign w:val="top"/>
          </w:tcPr>
          <w:p>
            <w:pPr>
              <w:spacing w:after="0"/>
            </w:pPr>
            <w:r/>
            <w:r>
              <w:rPr>
                <w:b w:val="0"/>
                <w:sz w:val="15"/>
              </w:rPr>
              <w:t>C in early inventory</w:t>
            </w:r>
          </w:p>
        </w:tc>
        <w:tc>
          <w:tcPr>
            <w:tcW w:type="dxa" w:w="2613"/>
            <w:vAlign w:val="top"/>
          </w:tcPr>
          <w:p>
            <w:pPr>
              <w:spacing w:after="0"/>
            </w:pPr>
            <w:r/>
            <w:r>
              <w:rPr>
                <w:b w:val="0"/>
                <w:sz w:val="15"/>
              </w:rPr>
              <w:t>B for existence in early pilgrimage narrative; C/D for present footprint</w:t>
            </w:r>
          </w:p>
        </w:tc>
        <w:tc>
          <w:tcPr>
            <w:tcW w:type="dxa" w:w="2613"/>
            <w:vAlign w:val="top"/>
          </w:tcPr>
          <w:p>
            <w:pPr>
              <w:spacing w:after="0"/>
            </w:pPr>
            <w:r/>
            <w:r>
              <w:rPr>
                <w:b w:val="0"/>
                <w:sz w:val="15"/>
              </w:rPr>
              <w:t>BR 5.602.</w:t>
            </w:r>
          </w:p>
        </w:tc>
      </w:tr>
      <w:tr>
        <w:trPr>
          <w:cantSplit/>
        </w:trPr>
        <w:tc>
          <w:tcPr>
            <w:tcW w:type="dxa" w:w="2613"/>
            <w:vAlign w:val="top"/>
          </w:tcPr>
          <w:p>
            <w:pPr>
              <w:spacing w:after="0"/>
            </w:pPr>
            <w:r/>
            <w:r>
              <w:rPr>
                <w:b w:val="0"/>
                <w:sz w:val="15"/>
              </w:rPr>
              <w:t>Jāhnavā visit to Rādhā-kuṇḍa</w:t>
            </w:r>
          </w:p>
        </w:tc>
        <w:tc>
          <w:tcPr>
            <w:tcW w:type="dxa" w:w="2613"/>
            <w:vAlign w:val="top"/>
          </w:tcPr>
          <w:p>
            <w:pPr>
              <w:spacing w:after="0"/>
            </w:pPr>
            <w:r/>
            <w:r>
              <w:rPr>
                <w:b w:val="0"/>
                <w:sz w:val="15"/>
              </w:rPr>
              <w:t>B/C anticipated</w:t>
            </w:r>
          </w:p>
        </w:tc>
        <w:tc>
          <w:tcPr>
            <w:tcW w:type="dxa" w:w="2613"/>
            <w:vAlign w:val="top"/>
          </w:tcPr>
          <w:p>
            <w:pPr>
              <w:spacing w:after="0"/>
            </w:pPr>
            <w:r/>
            <w:r>
              <w:rPr>
                <w:b w:val="0"/>
                <w:sz w:val="15"/>
              </w:rPr>
              <w:t>B for visit/stay; C for precise ghāṭ/baithak localization</w:t>
            </w:r>
          </w:p>
        </w:tc>
        <w:tc>
          <w:tcPr>
            <w:tcW w:type="dxa" w:w="2613"/>
            <w:vAlign w:val="top"/>
          </w:tcPr>
          <w:p>
            <w:pPr>
              <w:spacing w:after="0"/>
            </w:pPr>
            <w:r/>
            <w:r>
              <w:rPr>
                <w:b w:val="0"/>
                <w:sz w:val="15"/>
              </w:rPr>
              <w:t>BR 11.150–189 versus later local tradition.</w:t>
            </w:r>
          </w:p>
        </w:tc>
      </w:tr>
      <w:tr>
        <w:trPr>
          <w:cantSplit/>
        </w:trPr>
        <w:tc>
          <w:tcPr>
            <w:tcW w:type="dxa" w:w="2613"/>
            <w:vAlign w:val="top"/>
          </w:tcPr>
          <w:p>
            <w:pPr>
              <w:spacing w:after="0"/>
            </w:pPr>
            <w:r/>
            <w:r>
              <w:rPr>
                <w:b w:val="0"/>
                <w:sz w:val="15"/>
              </w:rPr>
              <w:t>Jāhnavā vision tree</w:t>
            </w:r>
          </w:p>
        </w:tc>
        <w:tc>
          <w:tcPr>
            <w:tcW w:type="dxa" w:w="2613"/>
            <w:vAlign w:val="top"/>
          </w:tcPr>
          <w:p>
            <w:pPr>
              <w:spacing w:after="0"/>
            </w:pPr>
            <w:r/>
            <w:r>
              <w:rPr>
                <w:b w:val="0"/>
                <w:sz w:val="15"/>
              </w:rPr>
              <w:t>Unspecified/local</w:t>
            </w:r>
          </w:p>
        </w:tc>
        <w:tc>
          <w:tcPr>
            <w:tcW w:type="dxa" w:w="2613"/>
            <w:vAlign w:val="top"/>
          </w:tcPr>
          <w:p>
            <w:pPr>
              <w:spacing w:after="0"/>
            </w:pPr>
            <w:r/>
            <w:r>
              <w:rPr>
                <w:b w:val="0"/>
                <w:sz w:val="15"/>
              </w:rPr>
              <w:t>B = kadamba; C variants = bakula/tamāla</w:t>
            </w:r>
          </w:p>
        </w:tc>
        <w:tc>
          <w:tcPr>
            <w:tcW w:type="dxa" w:w="2613"/>
            <w:vAlign w:val="top"/>
          </w:tcPr>
          <w:p>
            <w:pPr>
              <w:spacing w:after="0"/>
            </w:pPr>
            <w:r/>
            <w:r>
              <w:rPr>
                <w:b w:val="0"/>
                <w:sz w:val="15"/>
              </w:rPr>
              <w:t>Do not harmonize distinct witnesses.</w:t>
            </w:r>
          </w:p>
        </w:tc>
      </w:tr>
      <w:tr>
        <w:trPr>
          <w:cantSplit/>
        </w:trPr>
        <w:tc>
          <w:tcPr>
            <w:tcW w:type="dxa" w:w="2613"/>
            <w:vAlign w:val="top"/>
          </w:tcPr>
          <w:p>
            <w:pPr>
              <w:spacing w:after="0"/>
            </w:pPr>
            <w:r/>
            <w:r>
              <w:rPr>
                <w:b w:val="0"/>
                <w:sz w:val="15"/>
              </w:rPr>
              <w:t>Mānasa-pāvana pilgrimage use</w:t>
            </w:r>
          </w:p>
        </w:tc>
        <w:tc>
          <w:tcPr>
            <w:tcW w:type="dxa" w:w="2613"/>
            <w:vAlign w:val="top"/>
          </w:tcPr>
          <w:p>
            <w:pPr>
              <w:spacing w:after="0"/>
            </w:pPr>
            <w:r/>
            <w:r>
              <w:rPr>
                <w:b w:val="0"/>
                <w:sz w:val="15"/>
              </w:rPr>
              <w:t>B</w:t>
            </w:r>
          </w:p>
        </w:tc>
        <w:tc>
          <w:tcPr>
            <w:tcW w:type="dxa" w:w="2613"/>
            <w:vAlign w:val="top"/>
          </w:tcPr>
          <w:p>
            <w:pPr>
              <w:spacing w:after="0"/>
            </w:pPr>
            <w:r/>
            <w:r>
              <w:rPr>
                <w:b w:val="0"/>
                <w:sz w:val="15"/>
              </w:rPr>
              <w:t>B strengthened by explicit Śrīnivāsa/Narottama bath</w:t>
            </w:r>
          </w:p>
        </w:tc>
        <w:tc>
          <w:tcPr>
            <w:tcW w:type="dxa" w:w="2613"/>
            <w:vAlign w:val="top"/>
          </w:tcPr>
          <w:p>
            <w:pPr>
              <w:spacing w:after="0"/>
            </w:pPr>
            <w:r/>
            <w:r>
              <w:rPr>
                <w:b w:val="0"/>
                <w:sz w:val="15"/>
              </w:rPr>
              <w:t>BR 5.598–601.</w:t>
            </w:r>
          </w:p>
        </w:tc>
      </w:tr>
      <w:tr>
        <w:trPr>
          <w:cantSplit/>
        </w:trPr>
        <w:tc>
          <w:tcPr>
            <w:tcW w:type="dxa" w:w="2613"/>
            <w:vAlign w:val="top"/>
          </w:tcPr>
          <w:p>
            <w:pPr>
              <w:spacing w:after="0"/>
            </w:pPr>
            <w:r/>
            <w:r>
              <w:rPr>
                <w:b w:val="0"/>
                <w:sz w:val="15"/>
              </w:rPr>
              <w:t>Twin-kuṇḍa meeting viewed on parikramā</w:t>
            </w:r>
          </w:p>
        </w:tc>
        <w:tc>
          <w:tcPr>
            <w:tcW w:type="dxa" w:w="2613"/>
            <w:vAlign w:val="top"/>
          </w:tcPr>
          <w:p>
            <w:pPr>
              <w:spacing w:after="0"/>
            </w:pPr>
            <w:r/>
            <w:r>
              <w:rPr>
                <w:b w:val="0"/>
                <w:sz w:val="15"/>
              </w:rPr>
              <w:t>A/C previously emphasized</w:t>
            </w:r>
          </w:p>
        </w:tc>
        <w:tc>
          <w:tcPr>
            <w:tcW w:type="dxa" w:w="2613"/>
            <w:vAlign w:val="top"/>
          </w:tcPr>
          <w:p>
            <w:pPr>
              <w:spacing w:after="0"/>
            </w:pPr>
            <w:r/>
            <w:r>
              <w:rPr>
                <w:b w:val="0"/>
                <w:sz w:val="15"/>
              </w:rPr>
              <w:t>B-level pilgrimage observation added</w:t>
            </w:r>
          </w:p>
        </w:tc>
        <w:tc>
          <w:tcPr>
            <w:tcW w:type="dxa" w:w="2613"/>
            <w:vAlign w:val="top"/>
          </w:tcPr>
          <w:p>
            <w:pPr>
              <w:spacing w:after="0"/>
            </w:pPr>
            <w:r/>
            <w:r>
              <w:rPr>
                <w:b w:val="0"/>
                <w:sz w:val="15"/>
              </w:rPr>
              <w:t>BR 5.584; separate from GL 7.6 nitya-līlā setu.</w:t>
            </w:r>
          </w:p>
        </w:tc>
      </w:tr>
      <w:tr>
        <w:trPr>
          <w:cantSplit/>
        </w:trPr>
        <w:tc>
          <w:tcPr>
            <w:tcW w:type="dxa" w:w="2613"/>
            <w:vAlign w:val="top"/>
          </w:tcPr>
          <w:p>
            <w:pPr>
              <w:spacing w:after="0"/>
            </w:pPr>
            <w:r/>
            <w:r>
              <w:rPr>
                <w:b w:val="0"/>
                <w:sz w:val="15"/>
              </w:rPr>
              <w:t>Rādhā-kuṇḍa Vaiṣṇava bank-side community</w:t>
            </w:r>
          </w:p>
        </w:tc>
        <w:tc>
          <w:tcPr>
            <w:tcW w:type="dxa" w:w="2613"/>
            <w:vAlign w:val="top"/>
          </w:tcPr>
          <w:p>
            <w:pPr>
              <w:spacing w:after="0"/>
            </w:pPr>
            <w:r/>
            <w:r>
              <w:rPr>
                <w:b w:val="0"/>
                <w:sz w:val="15"/>
              </w:rPr>
              <w:t>Implicit</w:t>
            </w:r>
          </w:p>
        </w:tc>
        <w:tc>
          <w:tcPr>
            <w:tcW w:type="dxa" w:w="2613"/>
            <w:vAlign w:val="top"/>
          </w:tcPr>
          <w:p>
            <w:pPr>
              <w:spacing w:after="0"/>
            </w:pPr>
            <w:r/>
            <w:r>
              <w:rPr>
                <w:b w:val="0"/>
                <w:sz w:val="15"/>
              </w:rPr>
              <w:t>B-level narrative evidence</w:t>
            </w:r>
          </w:p>
        </w:tc>
        <w:tc>
          <w:tcPr>
            <w:tcW w:type="dxa" w:w="2613"/>
            <w:vAlign w:val="top"/>
          </w:tcPr>
          <w:p>
            <w:pPr>
              <w:spacing w:after="0"/>
            </w:pPr>
            <w:r/>
            <w:r>
              <w:rPr>
                <w:b w:val="0"/>
                <w:sz w:val="15"/>
              </w:rPr>
              <w:t>BR 5.596 speaks of other Vaiṣṇavas on the kuṇḍa bank.</w:t>
            </w:r>
          </w:p>
        </w:tc>
      </w:tr>
    </w:tbl>
    <w:p>
      <w:pPr>
        <w:pStyle w:val="Heading1"/>
        <w:keepNext/>
        <w:spacing w:after="50"/>
      </w:pPr>
      <w:r>
        <w:t>49. Open questions after the early Gauḍīya pilgrimage milestone</w:t>
      </w:r>
    </w:p>
    <w:p>
      <w:pPr>
        <w:pStyle w:val="ListBullet"/>
        <w:spacing w:after="50"/>
      </w:pPr>
      <w:r>
        <w:t>Verify Bhakti-ratnākara 11.150–189 directly against a printed Bengali witness; correct any Romanization or verse-number issues in the Jāhnavā block.</w:t>
      </w:r>
    </w:p>
    <w:p>
      <w:pPr>
        <w:pStyle w:val="ListBullet"/>
        <w:spacing w:after="50"/>
      </w:pPr>
      <w:r>
        <w:t>Find the earliest source that actually names the northern bank Jāhnavā Ghāṭ or localizes Jāhnavā’s stay/vision to that precise bank.</w:t>
      </w:r>
    </w:p>
    <w:p>
      <w:pPr>
        <w:pStyle w:val="ListBullet"/>
        <w:spacing w:after="50"/>
      </w:pPr>
      <w:r>
        <w:t>Trace the kadamba → bakula/tamāla tree traditions and determine whether they refer to different episodes, different trees, or later substitution.</w:t>
      </w:r>
    </w:p>
    <w:p>
      <w:pPr>
        <w:pStyle w:val="ListBullet"/>
        <w:spacing w:after="50"/>
      </w:pPr>
      <w:r>
        <w:t>Trace the full textual genealogy of Jāhnavā/Vasudhā = Anaṅga Mañjarī and avoid claiming a single uncontested identification.</w:t>
      </w:r>
    </w:p>
    <w:p>
      <w:pPr>
        <w:pStyle w:val="ListBullet"/>
        <w:spacing w:after="50"/>
      </w:pPr>
      <w:r>
        <w:t>Establish the age, patrons and documentary continuity of the present Jāhnavā baithak and Rādhā-Gopīnātha/Jāhnavā temple.</w:t>
      </w:r>
    </w:p>
    <w:p>
      <w:pPr>
        <w:pStyle w:val="ListBullet"/>
        <w:spacing w:after="50"/>
      </w:pPr>
      <w:r>
        <w:t>Trace the earliest evidence for the present Gopāla Bhaṭṭa bhajana-kuṭīra footprint now that BR 5.602 has supplied B-level evidence for an early kuṭīra in the pilgrimage landscape.</w:t>
      </w:r>
    </w:p>
    <w:p>
      <w:pPr>
        <w:pStyle w:val="ListBullet"/>
        <w:spacing w:after="50"/>
      </w:pPr>
      <w:r>
        <w:t>Determine whether Narottama’s own songs or writings contain a specifically Rādhā-kuṇḍa-centered personal statement that should supplement the B-level pilgrimage account.</w:t>
      </w:r>
    </w:p>
    <w:p>
      <w:pPr>
        <w:pStyle w:val="ListBullet"/>
        <w:spacing w:after="50"/>
      </w:pPr>
      <w:r>
        <w:t>Preserve the two Śrīnivāsa visits as distinct events in all future chronology.</w:t>
      </w:r>
    </w:p>
    <w:p>
      <w:pPr>
        <w:pStyle w:val="ListBullet"/>
        <w:spacing w:after="50"/>
      </w:pPr>
      <w:r>
        <w:t>Carry unresolved deeds, 1637/Bansal, 1672, 1721–22, 1842, ghāṭ construction, temple patronage and town morphology into RK-05.</w:t>
      </w:r>
    </w:p>
    <w:p>
      <w:pPr>
        <w:pStyle w:val="Heading1"/>
        <w:keepNext/>
        <w:spacing w:after="50"/>
      </w:pPr>
      <w:r>
        <w:t>50. RK-04 milestone status and next project action</w:t>
      </w:r>
    </w:p>
    <w:p>
      <w:pPr>
        <w:spacing w:after="50"/>
      </w:pPr>
      <w:r>
        <w:t>The Caitanya/Gosvāmī milestone defined in the Master Research Framework is now substantially complete for Rādhā-kuṇḍa. RK-04 v0.3 preserves Mahāprabhu’s recognition, Raghunātha’s residence/restoration memory, Jīva’s Vṛndāvana-based institutional role, Kṛṣṇadāsa’s literary/memory role, Jāhnavā’s visit and communal sevā, and Śrīnivāsa/Narottama’s pilgrimage/transmission encounters. The next major specialist phase should be RK-05 — Historical-Physical Rādhā-kuṇḍa: deeds, ghāṭs, temples, patrons, maps, water engineering and town development. Before beginning RK-05, the master 01 — Rādhā-kuṇḍa Research Dossier should be advanced to the next checkpoint so that it absorbs the controlling conclusions of RK-04.</w:t>
      </w:r>
    </w:p>
    <w:p>
      <w:pPr>
        <w:pStyle w:val="Heading1"/>
        <w:keepNext/>
        <w:spacing w:after="50"/>
      </w:pPr>
      <w:r>
        <w:t>51. Additional source witnesses added in v0.3</w:t>
      </w:r>
    </w:p>
    <w:p>
      <w:pPr>
        <w:pStyle w:val="ListBullet"/>
        <w:spacing w:after="50"/>
      </w:pPr>
      <w:r>
        <w:t>Narahari Cakravartī, Bhakti-ratnākara 5.582–606 — Rāghava-guided Rādhā-kuṇḍa micro-parikramā, Raghunātha/Kṛṣṇadāsa/community encounter, Mānasa-pāvana bath, Gopāla Bhaṭṭa kuṭīra, Mukharāi route.</w:t>
      </w:r>
    </w:p>
    <w:p>
      <w:pPr>
        <w:pStyle w:val="ListBullet"/>
        <w:spacing w:after="50"/>
      </w:pPr>
      <w:r>
        <w:t>Narahari Cakravartī, Bhakti-ratnākara 11.150–189 — Jāhnavā’s Rādhā-kuṇḍa visit, currently through a working Romanized transcription/translation; printed Bengali verification still pending.</w:t>
      </w:r>
    </w:p>
    <w:p>
      <w:pPr>
        <w:pStyle w:val="ListBullet"/>
        <w:spacing w:after="50"/>
      </w:pPr>
      <w:r>
        <w:t>Ananta Dāsa Bābājī, The Glory and Heritage of Śrī Śrī Rādhākuṇḍa — later/local Jāhnavā Ghāṭ, baithak, bakula and temple traditions used only at C level unless earlier corroboration is found.</w:t>
      </w:r>
    </w:p>
    <w:p>
      <w:pPr>
        <w:pStyle w:val="ListBullet"/>
        <w:spacing w:after="50"/>
      </w:pPr>
      <w:r>
        <w:t>Govinda-līlāmṛta 7.100–101 and RK-02 v0.2 — A-level Anaṅga Mañjarī central water-lotus/northern-bridge geography used only for cross-layer comparison, not to prove the historical Jāhnavā localization.</w:t>
      </w:r>
    </w:p>
    <w:p>
      <w:pPr>
        <w:pStyle w:val="ListBullet"/>
        <w:spacing w:after="50"/>
      </w:pPr>
      <w:r>
        <w:t>Existing RK-04 v0.2 source set remains fully retained: Caitanya-caritāmṛta, Raghunātha’s Stavāvalī, Bhakti-ratnākara, Govinda-līlāmṛta, Entwistle and the later deed/document traditions.</w:t>
      </w:r>
    </w:p>
    <w:sectPr w:rsidR="00FC693F" w:rsidRPr="0006063C" w:rsidSect="00034616">
      <w:footerReference w:type="default" r:id="rId9"/>
      <w:pgSz w:w="12240" w:h="15840"/>
      <w:pgMar w:top="720"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Govardhana Pilgrimage • RK-04 Caitanya, Gosvāmīs &amp; Gauḍīya Rādhā-kuṇḍa • Research Ledger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