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词典或词典资源是一个词和/或短语及其相关信息的集合。例如词性和词意定义等相关信息。词典资源附属于文本，而且通常在文本的基础上创建和丰富。词汇表和词频都是词典资源。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词项包括了词目（词条）和其他附加信息（如词意和词性）。两个含义不同但拼写相同的词条被称为同音异义词。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词汇列表语料库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NLTK中包含一些仅仅包含词汇列表的语料库。词汇语料库是UNIX中的/usr/dict/words文件，被一些拼写检查程序所使用。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9398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763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在这个例子中，我们将一本书中的单词与词汇语料库中的单词比较，选出书中独有的一些词，这些词便是罕见词或者是拼写错误的词。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6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与聊天语料库比较，结果更为明显。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这里要介绍一个非常有用的语料库，叫做停用语料库，包括的是高频词汇，如the,to和and，这些词在分析是毫无用处而数量巨大，十分讨厌。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62000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可惜没有中文，实在遗憾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128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62000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通过stopwords词库，我们删去了约20%的词。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词汇列表可以用来完成下面的猜词游戏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192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单词必须包含R，而且九宫格中的每个字母只能用一次。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puzzle_letters = nltk.FreqDist('egivrvonl')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1800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obligatory = 'r'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wordlist = nltk.corpus.words.words()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 for w in wordlist if len(w) &gt;=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and obligatory in 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and nltk.FreqDist(w) &lt;= puzzle_letters]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240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38825" cy="41243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被选中的每个词都包含r而且每个字母的出现频次都小于等于九宫格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另外一个词汇列表是名字语料库，包含8000个按性别分类的名字。分性别存放。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下面我们查找一下男女通用的名字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 = nltk.corpus.names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names.fileids()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male_names = names.words('male.txt')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female_names = names.words('female.txt')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 for w in male_names if w in female_names][:10]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589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我们再来分析一下以某个字母结尾的名字与性别的关系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cfd = nltk.ConditionalFreqDist(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(fileid, name[-1])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fileid in names.fileids()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name in names.words(fileid))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cfd.plot()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7470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648200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由此图可以看出，以a结尾的几乎都是女性。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发音的词典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nltk中包含美国英语的CMU发音词典，它是为语音合成器而设计的。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entries = nltk.corpus.cmudict.entries()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len(entries)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entry in entries[39943:39951]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65300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fire有两个发音（美国英语）：单音节FAY1R和双音节FAY1ER0。CMU发音词典中的符号是从Arpabet（</w:t>
      </w:r>
      <w:hyperlink r:id="rId19">
        <w:r w:rsidDel="00000000" w:rsidR="00000000" w:rsidRPr="00000000">
          <w:rPr>
            <w:color w:val="136ec2"/>
            <w:highlight w:val="white"/>
            <w:rtl w:val="0"/>
          </w:rPr>
          <w:t xml:space="preserve">美国</w:t>
        </w:r>
      </w:hyperlink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高级研究计划署（Advanced Research Project Agency）的简称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）来的。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word, pron in entries: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len(pron) ==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ph1, ph2, ph3 = pron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ph1 == 'P' and ph3 == 'T':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 word, ph2,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85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这个例子找出了三个音节，以音素P开头，以T结尾的单词。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我们再来找一下发音结尾语nicks相似的词汇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syllable = ['N','IH0','K','S']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[word for word, pron in entries if pron[-4:]==syllable]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1460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[w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for</w:t>
      </w:r>
      <w:r w:rsidDel="00000000" w:rsidR="00000000" w:rsidRPr="00000000">
        <w:rPr>
          <w:b w:val="1"/>
          <w:shd w:fill="eeeeff" w:val="clear"/>
          <w:rtl w:val="0"/>
        </w:rPr>
        <w:t xml:space="preserve"> w, pron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in</w:t>
      </w:r>
      <w:r w:rsidDel="00000000" w:rsidR="00000000" w:rsidRPr="00000000">
        <w:rPr>
          <w:b w:val="1"/>
          <w:shd w:fill="eeeeff" w:val="clear"/>
          <w:rtl w:val="0"/>
        </w:rPr>
        <w:t xml:space="preserve"> entries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if</w:t>
      </w:r>
      <w:r w:rsidDel="00000000" w:rsidR="00000000" w:rsidRPr="00000000">
        <w:rPr>
          <w:b w:val="1"/>
          <w:shd w:fill="eeeeff" w:val="clear"/>
          <w:rtl w:val="0"/>
        </w:rPr>
        <w:t xml:space="preserve"> pron[-1] ==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'M'</w:t>
      </w:r>
      <w:r w:rsidDel="00000000" w:rsidR="00000000" w:rsidRPr="00000000">
        <w:rPr>
          <w:b w:val="1"/>
          <w:shd w:fill="eeeeff" w:val="clear"/>
          <w:rtl w:val="0"/>
        </w:rPr>
        <w:t xml:space="preserve">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and</w:t>
      </w:r>
      <w:r w:rsidDel="00000000" w:rsidR="00000000" w:rsidRPr="00000000">
        <w:rPr>
          <w:b w:val="1"/>
          <w:shd w:fill="eeeeff" w:val="clear"/>
          <w:rtl w:val="0"/>
        </w:rPr>
        <w:t xml:space="preserve"> w[-1] ==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'n'</w:t>
      </w:r>
      <w:r w:rsidDel="00000000" w:rsidR="00000000" w:rsidRPr="00000000">
        <w:rPr>
          <w:b w:val="1"/>
          <w:shd w:fill="eeeeff" w:val="clear"/>
          <w:rtl w:val="0"/>
        </w:rPr>
        <w:t xml:space="preserve">]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['autumn', 'column', 'condemn', 'damn', 'goddamn', 'hymn', 'solemn']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sorted(set(w[:2]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for</w:t>
      </w:r>
      <w:r w:rsidDel="00000000" w:rsidR="00000000" w:rsidRPr="00000000">
        <w:rPr>
          <w:b w:val="1"/>
          <w:shd w:fill="eeeeff" w:val="clear"/>
          <w:rtl w:val="0"/>
        </w:rPr>
        <w:t xml:space="preserve"> w, pron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in</w:t>
      </w:r>
      <w:r w:rsidDel="00000000" w:rsidR="00000000" w:rsidRPr="00000000">
        <w:rPr>
          <w:b w:val="1"/>
          <w:shd w:fill="eeeeff" w:val="clear"/>
          <w:rtl w:val="0"/>
        </w:rPr>
        <w:t xml:space="preserve"> entries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if</w:t>
      </w:r>
      <w:r w:rsidDel="00000000" w:rsidR="00000000" w:rsidRPr="00000000">
        <w:rPr>
          <w:b w:val="1"/>
          <w:shd w:fill="eeeeff" w:val="clear"/>
          <w:rtl w:val="0"/>
        </w:rPr>
        <w:t xml:space="preserve"> pron[0] ==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'N'</w:t>
      </w:r>
      <w:r w:rsidDel="00000000" w:rsidR="00000000" w:rsidRPr="00000000">
        <w:rPr>
          <w:b w:val="1"/>
          <w:shd w:fill="eeeeff" w:val="clear"/>
          <w:rtl w:val="0"/>
        </w:rPr>
        <w:t xml:space="preserve">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and</w:t>
      </w:r>
      <w:r w:rsidDel="00000000" w:rsidR="00000000" w:rsidRPr="00000000">
        <w:rPr>
          <w:b w:val="1"/>
          <w:shd w:fill="eeeeff" w:val="clear"/>
          <w:rtl w:val="0"/>
        </w:rPr>
        <w:t xml:space="preserve"> w[0] !=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'n'</w:t>
      </w:r>
      <w:r w:rsidDel="00000000" w:rsidR="00000000" w:rsidRPr="00000000">
        <w:rPr>
          <w:b w:val="1"/>
          <w:shd w:fill="eeeeff" w:val="clear"/>
          <w:rtl w:val="0"/>
        </w:rPr>
        <w:t xml:space="preserve">))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['gn', 'kn', 'mn', 'pn']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发音和拼读可以不匹配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音素包含数字表示主重音（1），次重音（2）和无重音（0）.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stress(pron):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return [char for phone in pron for char in phone if char.isdigit()]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这里看出python的语言实在简洁强大，双层嵌套循环。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462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找出所有音素P开头的三音素词，以第一个和最后一个音素来分组。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entries = nltk.corpus.cmudict.entries()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p3=[(pron[0]+'-'+pron[2],word) for (word,pron) in entries if pron[0] == 'P' and len(pron)==3]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cfd = nltk.ConditionalFreqDist(p3)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template in cfd.conditions():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len(cfd[template])&gt;10: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words = cfd[template].keys()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wordlist = ' '.join(words)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 template, wordlist[:70]+"..."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11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词典数据结构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prondict = nltk.corpus.cmudict.dict()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prondict['fire']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1800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比较词表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nltk包含了Swadesh wordlists，包括集中语言的约200个常用词的列表。语言标识符使用ISO639双字码。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nltk.corpus import swadesh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swadesh.fileids()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swadesh.words('en')[:20]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589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可以使用entries方法来指定一个语言链表来访问多语言中的同源词。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这样可以做出一个翻译词典用。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fr2en = swadesh.entries(['fr','en'])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translate=dict(fr2en)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translate['chien']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translate['jeter']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toolbox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这个工具有点问题，用不了。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31.png"/><Relationship Id="rId21" Type="http://schemas.openxmlformats.org/officeDocument/2006/relationships/image" Target="media/image33.png"/><Relationship Id="rId24" Type="http://schemas.openxmlformats.org/officeDocument/2006/relationships/image" Target="media/image41.png"/><Relationship Id="rId23" Type="http://schemas.openxmlformats.org/officeDocument/2006/relationships/image" Target="media/image0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26" Type="http://schemas.openxmlformats.org/officeDocument/2006/relationships/image" Target="media/image34.png"/><Relationship Id="rId25" Type="http://schemas.openxmlformats.org/officeDocument/2006/relationships/image" Target="media/image40.png"/><Relationship Id="rId5" Type="http://schemas.openxmlformats.org/officeDocument/2006/relationships/image" Target="media/image35.png"/><Relationship Id="rId6" Type="http://schemas.openxmlformats.org/officeDocument/2006/relationships/image" Target="media/image25.png"/><Relationship Id="rId7" Type="http://schemas.openxmlformats.org/officeDocument/2006/relationships/image" Target="media/image11.png"/><Relationship Id="rId8" Type="http://schemas.openxmlformats.org/officeDocument/2006/relationships/image" Target="media/image28.png"/><Relationship Id="rId11" Type="http://schemas.openxmlformats.org/officeDocument/2006/relationships/image" Target="media/image36.png"/><Relationship Id="rId10" Type="http://schemas.openxmlformats.org/officeDocument/2006/relationships/image" Target="media/image26.png"/><Relationship Id="rId13" Type="http://schemas.openxmlformats.org/officeDocument/2006/relationships/image" Target="media/image39.png"/><Relationship Id="rId12" Type="http://schemas.openxmlformats.org/officeDocument/2006/relationships/image" Target="media/image29.png"/><Relationship Id="rId15" Type="http://schemas.openxmlformats.org/officeDocument/2006/relationships/image" Target="media/image30.png"/><Relationship Id="rId14" Type="http://schemas.openxmlformats.org/officeDocument/2006/relationships/image" Target="media/image03.png"/><Relationship Id="rId17" Type="http://schemas.openxmlformats.org/officeDocument/2006/relationships/image" Target="media/image32.png"/><Relationship Id="rId16" Type="http://schemas.openxmlformats.org/officeDocument/2006/relationships/image" Target="media/image37.png"/><Relationship Id="rId19" Type="http://schemas.openxmlformats.org/officeDocument/2006/relationships/hyperlink" Target="http://baike.haosou.com/doc/2188339.html" TargetMode="External"/><Relationship Id="rId18" Type="http://schemas.openxmlformats.org/officeDocument/2006/relationships/image" Target="media/image27.png"/></Relationships>
</file>