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WordNet 是面向语义的英语词典，与传统辞典类似，但结构更丰富，Nltk中包括英语WordNet，共有155287个单词和117659个同义词。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意义与同义词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890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motorcar只有一个可能的含义，它被定义为car.n.01, 即car的第一个名词含义。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car.n.01被称为synset或“同义词集”，即意义相同的词（或“词条”）的集合。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09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我们可以查看同义词集的定义。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35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我们也能查看同义词集中的单词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WordNet的层次结构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92600" cy="2336800"/>
            <wp:effectExtent b="0" l="0" r="0" t="0"/>
            <wp:docPr descr="../images/wordnet-hierarchy.png" id="7" name="image16.png"/>
            <a:graphic>
              <a:graphicData uri="http://schemas.openxmlformats.org/drawingml/2006/picture">
                <pic:pic>
                  <pic:nvPicPr>
                    <pic:cNvPr descr="../images/wordnet-hierarchy.png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每一个节点对应一个同义词集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motorcar=wn.synset('car.n.01')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types_of_motorcar= motorcar.hyponyms()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types_of_motorcar[26]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sorted([lemma.name for synset in types_of_motorcar for lemma in synset.lemmas])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我们可以查看car的下位词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motorcar.hypernyms()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paths=motorcar.hypernym_paths()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len(paths)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[synset.name for synset in paths[0]]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[synset.name for synset in paths[1]]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82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这个例子显示了car.n.01和entity.n.01之间的两条路径，路径显然不是唯一的。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更多的词汇关系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上位词和下位词被称为词汇关系，因为他们是同义词集之间的关系。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wn.synset('tree.n.01').part_meronyms()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wn.synset('tree.n.01').substance_meronyms()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wn.synset('tree.n.01').member_holonyms()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383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一棵树可以分为树干，树冠等部分part_meronms。一棵树有心材和边材组成，substance_meronyms。树干的集合形成了一个森林，即member_holonyms。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16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动词同样也有关系，例如吃就包含咀嚼和吞咽两个动作。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词条之间还存在一些词汇关系，如反义词。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wn.lemma('supply.n.02.supply').antonyms()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wn.lemma('rush.v.01.rush').antonyms()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wn.lemma('horizontal.a.01.horizontal').antonyms()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wn.lemma('staccato.r.01.staccato').antonyms()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08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语义相似度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同义词集是由复杂的词汇关系网络所连接起来的。给定一个同义词集，可以遍历WordNet网络来擦好看相关含义的同义词集。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 = wn.synset('right_whale.n.01')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orca = wn.synset('orca.n.01')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minke = wn.synset('minke_whale.n.01')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tortoise = wn.synset('tortoise.n.01')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novel = wn.synset('novel.n.01')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right.lowest_common_hypernyms(minke)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right.lowest_common_hypernyms(tortoise)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right.lowest_common_hypernyms(novel)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90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如果两个同义词集用一个特定的上位词，且此上位词在网络中处于较低层级，则他们必然有密切关系。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wn.synset('baleen_whale.n.01').min_depth()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wn.synset('whale.n.02').min_depth()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wn.synset('vertebrate.n.01').min_depth()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wn.synset('entity.n.01').min_depth()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20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我们可以查看每个词在的层次位置。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通过观察词的层次，我们可以推测词与词之间的相似度。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right.path_similarity(minke)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0.25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right.path_similarity(orca)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0.16666666666666666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right.path_similarity(tortoise)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0.07692307692307693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right.path_similarity(novel)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0.043478260869565216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02.png"/><Relationship Id="rId5" Type="http://schemas.openxmlformats.org/officeDocument/2006/relationships/image" Target="media/image21.png"/><Relationship Id="rId6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16.png"/></Relationships>
</file>