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5B9" w:rsidRDefault="00BE25B9" w:rsidP="00BE25B9">
      <w:r>
        <w:t>入门篇</w:t>
      </w:r>
      <w:r>
        <w:rPr>
          <w:rFonts w:hint="eastAsia"/>
        </w:rPr>
        <w:t>：</w:t>
      </w:r>
    </w:p>
    <w:p w:rsidR="00BE25B9" w:rsidRDefault="00BE25B9" w:rsidP="00BE25B9">
      <w:r>
        <w:rPr>
          <w:rFonts w:hint="eastAsia"/>
        </w:rPr>
        <w:t>《高等数学》</w:t>
      </w:r>
      <w:r>
        <w:rPr>
          <w:rFonts w:hint="eastAsia"/>
        </w:rPr>
        <w:t xml:space="preserve"> </w:t>
      </w:r>
      <w:r>
        <w:rPr>
          <w:rFonts w:hint="eastAsia"/>
        </w:rPr>
        <w:t>同济大学数学系</w:t>
      </w:r>
    </w:p>
    <w:p w:rsidR="00BE25B9" w:rsidRDefault="00BE25B9" w:rsidP="00BE25B9">
      <w:pPr>
        <w:rPr>
          <w:rFonts w:hint="eastAsia"/>
        </w:rPr>
      </w:pPr>
      <w:r>
        <w:rPr>
          <w:rFonts w:ascii="宋体" w:eastAsia="宋体" w:hAnsi="宋体" w:cs="宋体"/>
          <w:noProof/>
          <w:sz w:val="24"/>
        </w:rPr>
        <w:drawing>
          <wp:inline distT="0" distB="0" distL="114300" distR="114300" wp14:anchorId="126D4D4A" wp14:editId="063ABA99">
            <wp:extent cx="2192655" cy="2462530"/>
            <wp:effectExtent l="0" t="0" r="1905"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rcRect l="10939"/>
                    <a:stretch>
                      <a:fillRect/>
                    </a:stretch>
                  </pic:blipFill>
                  <pic:spPr>
                    <a:xfrm>
                      <a:off x="0" y="0"/>
                      <a:ext cx="2192655" cy="2462530"/>
                    </a:xfrm>
                    <a:prstGeom prst="rect">
                      <a:avLst/>
                    </a:prstGeom>
                    <a:noFill/>
                    <a:ln w="9525">
                      <a:noFill/>
                    </a:ln>
                  </pic:spPr>
                </pic:pic>
              </a:graphicData>
            </a:graphic>
          </wp:inline>
        </w:drawing>
      </w:r>
    </w:p>
    <w:p w:rsidR="00BE25B9" w:rsidRDefault="00BE25B9" w:rsidP="00BE25B9">
      <w:pPr>
        <w:rPr>
          <w:rFonts w:hint="eastAsia"/>
        </w:rPr>
      </w:pPr>
      <w:r>
        <w:rPr>
          <w:rFonts w:ascii="宋体" w:eastAsia="宋体" w:hAnsi="宋体" w:cs="宋体" w:hint="eastAsia"/>
          <w:sz w:val="24"/>
          <w:szCs w:val="24"/>
        </w:rPr>
        <w:t>同济的高数是一套很经典的微积分教科书。全书</w:t>
      </w:r>
      <w:r>
        <w:rPr>
          <w:rFonts w:ascii="宋体" w:eastAsia="宋体" w:hAnsi="宋体" w:cs="宋体" w:hint="eastAsia"/>
          <w:sz w:val="24"/>
          <w:szCs w:val="24"/>
        </w:rPr>
        <w:t>讲解为主，习题为辅，内容偏向计算应用类，内容较简单，习题难度不大，适合作为微积分入门教材。</w:t>
      </w:r>
    </w:p>
    <w:p w:rsidR="00BE25B9" w:rsidRDefault="00BE25B9" w:rsidP="00BE25B9">
      <w:r>
        <w:t>获取来源</w:t>
      </w:r>
      <w:r>
        <w:rPr>
          <w:rFonts w:hint="eastAsia"/>
        </w:rPr>
        <w:t>：</w:t>
      </w:r>
      <w:r>
        <w:t>校图书馆</w:t>
      </w:r>
      <w:r>
        <w:rPr>
          <w:rFonts w:hint="eastAsia"/>
        </w:rPr>
        <w:t>，</w:t>
      </w:r>
      <w:r>
        <w:t>淘宝</w:t>
      </w:r>
      <w:r>
        <w:rPr>
          <w:rFonts w:hint="eastAsia"/>
        </w:rPr>
        <w:t>，</w:t>
      </w:r>
      <w:r>
        <w:t>京东</w:t>
      </w:r>
    </w:p>
    <w:p w:rsidR="00BE25B9" w:rsidRDefault="00BE25B9" w:rsidP="00BE25B9">
      <w:pPr>
        <w:rPr>
          <w:rFonts w:hint="eastAsia"/>
        </w:rPr>
      </w:pPr>
    </w:p>
    <w:p w:rsidR="00BE25B9" w:rsidRDefault="00BE25B9" w:rsidP="00BE25B9">
      <w:pPr>
        <w:rPr>
          <w:rFonts w:hint="eastAsia"/>
        </w:rPr>
      </w:pPr>
      <w:r>
        <w:t>进阶篇</w:t>
      </w:r>
      <w:r>
        <w:rPr>
          <w:rFonts w:hint="eastAsia"/>
        </w:rPr>
        <w:t>：</w:t>
      </w:r>
    </w:p>
    <w:p w:rsidR="00BE25B9" w:rsidRDefault="00BE25B9" w:rsidP="00BE25B9">
      <w:pPr>
        <w:rPr>
          <w:rFonts w:ascii="宋体" w:eastAsia="宋体" w:hAnsi="宋体"/>
          <w:b/>
        </w:rPr>
      </w:pPr>
      <w:r w:rsidRPr="00B602F8">
        <w:rPr>
          <w:rFonts w:ascii="宋体" w:eastAsia="宋体" w:hAnsi="宋体" w:hint="eastAsia"/>
          <w:b/>
        </w:rPr>
        <w:t>《微积分学教程》  Г</w:t>
      </w:r>
      <w:r w:rsidRPr="00B602F8">
        <w:rPr>
          <w:rFonts w:ascii="宋体" w:eastAsia="宋体" w:hAnsi="宋体"/>
          <w:b/>
        </w:rPr>
        <w:t>.</w:t>
      </w:r>
      <w:r w:rsidRPr="00B602F8">
        <w:rPr>
          <w:rFonts w:ascii="宋体" w:eastAsia="宋体" w:hAnsi="宋体" w:hint="eastAsia"/>
          <w:b/>
        </w:rPr>
        <w:t>М.菲赫金哥尔茨  著</w:t>
      </w:r>
    </w:p>
    <w:p w:rsidR="00BE25B9" w:rsidRDefault="00BE25B9" w:rsidP="00BE25B9">
      <w:pPr>
        <w:rPr>
          <w:rFonts w:ascii="宋体" w:eastAsia="宋体" w:hAnsi="宋体" w:hint="eastAsia"/>
          <w:b/>
        </w:rPr>
      </w:pPr>
      <w:r>
        <w:rPr>
          <w:rFonts w:ascii="宋体" w:eastAsia="宋体" w:hAnsi="宋体" w:cs="宋体"/>
          <w:noProof/>
          <w:sz w:val="24"/>
        </w:rPr>
        <w:drawing>
          <wp:inline distT="0" distB="0" distL="114300" distR="114300" wp14:anchorId="43C1013B" wp14:editId="5E59013C">
            <wp:extent cx="2654300" cy="2654300"/>
            <wp:effectExtent l="0" t="0" r="12700" b="12700"/>
            <wp:docPr id="15"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56"/>
                    <pic:cNvPicPr>
                      <a:picLocks noChangeAspect="1"/>
                    </pic:cNvPicPr>
                  </pic:nvPicPr>
                  <pic:blipFill>
                    <a:blip r:embed="rId7"/>
                    <a:stretch>
                      <a:fillRect/>
                    </a:stretch>
                  </pic:blipFill>
                  <pic:spPr>
                    <a:xfrm>
                      <a:off x="0" y="0"/>
                      <a:ext cx="2654300" cy="2654300"/>
                    </a:xfrm>
                    <a:prstGeom prst="rect">
                      <a:avLst/>
                    </a:prstGeom>
                    <a:noFill/>
                    <a:ln w="9525">
                      <a:noFill/>
                    </a:ln>
                  </pic:spPr>
                </pic:pic>
              </a:graphicData>
            </a:graphic>
          </wp:inline>
        </w:drawing>
      </w:r>
    </w:p>
    <w:p w:rsidR="00BE25B9" w:rsidRDefault="00BE25B9" w:rsidP="00BE25B9">
      <w:pPr>
        <w:rPr>
          <w:rFonts w:ascii="宋体" w:eastAsia="宋体" w:hAnsi="宋体"/>
        </w:rPr>
      </w:pPr>
      <w:r w:rsidRPr="00B602F8">
        <w:rPr>
          <w:rFonts w:ascii="宋体" w:eastAsia="宋体" w:hAnsi="宋体" w:hint="eastAsia"/>
        </w:rPr>
        <w:t>俗称“菲砖”</w:t>
      </w:r>
      <w:r>
        <w:rPr>
          <w:rFonts w:ascii="宋体" w:eastAsia="宋体" w:hAnsi="宋体" w:hint="eastAsia"/>
        </w:rPr>
        <w:t>。这套</w:t>
      </w:r>
      <w:r w:rsidRPr="00B602F8">
        <w:rPr>
          <w:rFonts w:ascii="宋体" w:eastAsia="宋体" w:hAnsi="宋体" w:hint="eastAsia"/>
        </w:rPr>
        <w:t>教材难度不算太高，讲述的内容基本与大一一学年的微积分课程相符，风格偏向数学分析</w:t>
      </w:r>
      <w:r>
        <w:rPr>
          <w:rFonts w:ascii="宋体" w:eastAsia="宋体" w:hAnsi="宋体" w:hint="eastAsia"/>
        </w:rPr>
        <w:t>，注重理论与推导</w:t>
      </w:r>
      <w:r w:rsidRPr="00EC5247">
        <w:rPr>
          <w:rFonts w:ascii="宋体" w:eastAsia="宋体" w:hAnsi="宋体" w:hint="eastAsia"/>
          <w:strike/>
        </w:rPr>
        <w:t>。</w:t>
      </w:r>
      <w:r w:rsidRPr="00EC5247">
        <w:rPr>
          <w:rFonts w:ascii="宋体" w:eastAsia="宋体" w:hAnsi="宋体" w:hint="eastAsia"/>
          <w:color w:val="FF0000"/>
        </w:rPr>
        <w:t>，</w:t>
      </w:r>
      <w:r w:rsidRPr="00B602F8">
        <w:rPr>
          <w:rFonts w:ascii="宋体" w:eastAsia="宋体" w:hAnsi="宋体" w:hint="eastAsia"/>
        </w:rPr>
        <w:t>内容丰富翔实，例题解答详细。</w:t>
      </w:r>
      <w:r>
        <w:rPr>
          <w:rFonts w:ascii="宋体" w:eastAsia="宋体" w:hAnsi="宋体" w:hint="eastAsia"/>
        </w:rPr>
        <w:t>适合学有余力、时间充裕的同学使用，若能精读必将大有裨益。</w:t>
      </w:r>
    </w:p>
    <w:p w:rsidR="00BE25B9" w:rsidRDefault="008730B5" w:rsidP="00BE25B9">
      <w:pPr>
        <w:rPr>
          <w:rFonts w:ascii="宋体" w:eastAsia="宋体" w:hAnsi="宋体"/>
        </w:rPr>
      </w:pPr>
      <w:r>
        <w:rPr>
          <w:rFonts w:ascii="宋体" w:eastAsia="宋体" w:hAnsi="宋体"/>
        </w:rPr>
        <w:t>获取来源</w:t>
      </w:r>
      <w:r>
        <w:rPr>
          <w:rFonts w:ascii="宋体" w:eastAsia="宋体" w:hAnsi="宋体" w:hint="eastAsia"/>
        </w:rPr>
        <w:t>：</w:t>
      </w:r>
      <w:r>
        <w:t>校图书馆</w:t>
      </w:r>
      <w:r>
        <w:rPr>
          <w:rFonts w:hint="eastAsia"/>
        </w:rPr>
        <w:t>，</w:t>
      </w:r>
      <w:r>
        <w:t>淘宝</w:t>
      </w:r>
      <w:r>
        <w:rPr>
          <w:rFonts w:hint="eastAsia"/>
        </w:rPr>
        <w:t>，</w:t>
      </w:r>
      <w:r>
        <w:t>京东</w:t>
      </w:r>
    </w:p>
    <w:p w:rsidR="00BE25B9" w:rsidRDefault="00BE25B9" w:rsidP="00BE25B9">
      <w:pPr>
        <w:rPr>
          <w:rFonts w:ascii="宋体" w:eastAsia="宋体" w:hAnsi="宋体"/>
        </w:rPr>
      </w:pPr>
    </w:p>
    <w:p w:rsidR="00BE25B9" w:rsidRDefault="00BE25B9" w:rsidP="00BE25B9">
      <w:pPr>
        <w:rPr>
          <w:rFonts w:ascii="宋体" w:eastAsia="宋体" w:hAnsi="宋体"/>
        </w:rPr>
      </w:pPr>
    </w:p>
    <w:p w:rsidR="00BE25B9" w:rsidRDefault="00BE25B9" w:rsidP="00BE25B9">
      <w:pPr>
        <w:rPr>
          <w:rFonts w:ascii="宋体" w:eastAsia="宋体" w:hAnsi="宋体"/>
        </w:rPr>
      </w:pPr>
    </w:p>
    <w:p w:rsidR="00BE25B9" w:rsidRDefault="00BE25B9" w:rsidP="00BE25B9">
      <w:pPr>
        <w:rPr>
          <w:rFonts w:ascii="宋体" w:eastAsia="宋体" w:hAnsi="宋体"/>
        </w:rPr>
      </w:pPr>
    </w:p>
    <w:p w:rsidR="00BE25B9" w:rsidRDefault="00BE25B9" w:rsidP="00BE25B9">
      <w:pPr>
        <w:rPr>
          <w:rFonts w:ascii="宋体" w:eastAsia="宋体" w:hAnsi="宋体"/>
        </w:rPr>
      </w:pPr>
    </w:p>
    <w:p w:rsidR="00BE25B9" w:rsidRDefault="00BE25B9" w:rsidP="00BE25B9">
      <w:pPr>
        <w:rPr>
          <w:rFonts w:ascii="宋体" w:eastAsia="宋体" w:hAnsi="宋体"/>
          <w:b/>
        </w:rPr>
      </w:pPr>
      <w:r w:rsidRPr="00B602F8">
        <w:rPr>
          <w:rFonts w:ascii="宋体" w:eastAsia="宋体" w:hAnsi="宋体" w:hint="eastAsia"/>
          <w:b/>
        </w:rPr>
        <w:lastRenderedPageBreak/>
        <w:t>《大学数学典型题解析》（高等数学分册）  陈仲  范红军  黄卫华  编著</w:t>
      </w:r>
    </w:p>
    <w:p w:rsidR="00BE25B9" w:rsidRDefault="00BE25B9" w:rsidP="00BE25B9">
      <w:pPr>
        <w:rPr>
          <w:rFonts w:ascii="宋体" w:eastAsia="宋体" w:hAnsi="宋体" w:hint="eastAsia"/>
          <w:b/>
        </w:rPr>
      </w:pPr>
      <w:r>
        <w:rPr>
          <w:rFonts w:ascii="宋体" w:eastAsia="宋体" w:hAnsi="宋体" w:cs="宋体"/>
          <w:noProof/>
          <w:sz w:val="24"/>
        </w:rPr>
        <w:drawing>
          <wp:inline distT="0" distB="0" distL="114300" distR="114300" wp14:anchorId="1AE18FF4" wp14:editId="5A5C3AF0">
            <wp:extent cx="1871345" cy="2703830"/>
            <wp:effectExtent l="0" t="0" r="3175"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1871345" cy="2703830"/>
                    </a:xfrm>
                    <a:prstGeom prst="rect">
                      <a:avLst/>
                    </a:prstGeom>
                    <a:noFill/>
                    <a:ln w="9525">
                      <a:noFill/>
                    </a:ln>
                  </pic:spPr>
                </pic:pic>
              </a:graphicData>
            </a:graphic>
          </wp:inline>
        </w:drawing>
      </w:r>
    </w:p>
    <w:p w:rsidR="00BE25B9" w:rsidRPr="00105CBE" w:rsidRDefault="00BE25B9" w:rsidP="00BE25B9">
      <w:pPr>
        <w:rPr>
          <w:rFonts w:ascii="宋体" w:eastAsia="宋体" w:hAnsi="宋体"/>
        </w:rPr>
      </w:pPr>
      <w:r w:rsidRPr="00B602F8">
        <w:rPr>
          <w:rFonts w:ascii="宋体" w:eastAsia="宋体" w:hAnsi="宋体" w:hint="eastAsia"/>
        </w:rPr>
        <w:t>俗称“小黄书”</w:t>
      </w:r>
      <w:r>
        <w:rPr>
          <w:rFonts w:ascii="宋体" w:eastAsia="宋体" w:hAnsi="宋体" w:hint="eastAsia"/>
        </w:rPr>
        <w:t>。每章开头有知识提要，但其主要部分在于习题练习与解析。题目难度适中，解答中注重解题套路，间或有巧妙方法与一题多解</w:t>
      </w:r>
      <w:r w:rsidRPr="00BE25B9">
        <w:rPr>
          <w:rFonts w:ascii="宋体" w:eastAsia="宋体" w:hAnsi="宋体" w:hint="eastAsia"/>
        </w:rPr>
        <w:t>。，但</w:t>
      </w:r>
      <w:r>
        <w:rPr>
          <w:rFonts w:ascii="宋体" w:eastAsia="宋体" w:hAnsi="宋体" w:hint="eastAsia"/>
        </w:rPr>
        <w:t>有些题目计算量较大</w:t>
      </w:r>
      <w:r w:rsidRPr="00BE25B9">
        <w:rPr>
          <w:rFonts w:ascii="宋体" w:eastAsia="宋体" w:hAnsi="宋体" w:hint="eastAsia"/>
        </w:rPr>
        <w:t>。本书可以用于基本知识和解题方法的巩固、训练和提高。</w:t>
      </w:r>
    </w:p>
    <w:p w:rsidR="00BE25B9" w:rsidRDefault="008730B5" w:rsidP="00BE25B9">
      <w:r>
        <w:t>获取来源</w:t>
      </w:r>
      <w:r>
        <w:rPr>
          <w:rFonts w:hint="eastAsia"/>
        </w:rPr>
        <w:t>：</w:t>
      </w:r>
      <w:r>
        <w:t>学友书店</w:t>
      </w:r>
    </w:p>
    <w:p w:rsidR="008730B5" w:rsidRDefault="008730B5" w:rsidP="00BE25B9">
      <w:pPr>
        <w:rPr>
          <w:rFonts w:hint="eastAsia"/>
        </w:rPr>
      </w:pPr>
    </w:p>
    <w:p w:rsidR="00BE25B9" w:rsidRDefault="00BE25B9" w:rsidP="00BE25B9">
      <w:r>
        <w:t>Introduction to Calculus and Analysis</w:t>
      </w:r>
      <w:r w:rsidR="008730B5">
        <w:t xml:space="preserve"> (Richard Courant, Fritz John)</w:t>
      </w:r>
    </w:p>
    <w:p w:rsidR="00BE25B9" w:rsidRDefault="00BE25B9" w:rsidP="00BE25B9">
      <w:r>
        <w:rPr>
          <w:rFonts w:ascii="宋体" w:eastAsia="宋体" w:hAnsi="宋体" w:cs="宋体"/>
          <w:noProof/>
          <w:sz w:val="24"/>
        </w:rPr>
        <w:drawing>
          <wp:inline distT="0" distB="0" distL="114300" distR="114300" wp14:anchorId="315BEF83" wp14:editId="2F00387A">
            <wp:extent cx="1828165" cy="2818765"/>
            <wp:effectExtent l="0" t="0" r="635" b="635"/>
            <wp:docPr id="13"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56"/>
                    <pic:cNvPicPr>
                      <a:picLocks noChangeAspect="1"/>
                    </pic:cNvPicPr>
                  </pic:nvPicPr>
                  <pic:blipFill>
                    <a:blip r:embed="rId9"/>
                    <a:stretch>
                      <a:fillRect/>
                    </a:stretch>
                  </pic:blipFill>
                  <pic:spPr>
                    <a:xfrm>
                      <a:off x="0" y="0"/>
                      <a:ext cx="1828165" cy="2818765"/>
                    </a:xfrm>
                    <a:prstGeom prst="rect">
                      <a:avLst/>
                    </a:prstGeom>
                    <a:noFill/>
                    <a:ln w="9525">
                      <a:noFill/>
                    </a:ln>
                  </pic:spPr>
                </pic:pic>
              </a:graphicData>
            </a:graphic>
          </wp:inline>
        </w:drawing>
      </w:r>
    </w:p>
    <w:p w:rsidR="00BE25B9" w:rsidRDefault="00BE25B9" w:rsidP="00BE25B9">
      <w:r>
        <w:t>一套十分优秀的</w:t>
      </w:r>
      <w:r w:rsidR="008730B5">
        <w:rPr>
          <w:rFonts w:hint="eastAsia"/>
        </w:rPr>
        <w:t>美国</w:t>
      </w:r>
      <w:r>
        <w:t>微积分教材</w:t>
      </w:r>
      <w:r>
        <w:rPr>
          <w:rFonts w:hint="eastAsia"/>
        </w:rPr>
        <w:t>，也是</w:t>
      </w:r>
      <w:r>
        <w:t>孙永忠老师官方推荐的参考书</w:t>
      </w:r>
      <w:r>
        <w:rPr>
          <w:rFonts w:hint="eastAsia"/>
        </w:rPr>
        <w:t>。全书内容丰富，理论推导严密，具有一定的难度，但又不失易读性。与苏联式教科书形成鲜明对比的是，这套书把整个微积分理论的来源、动机和实际应用充分地展现给读者，而不拘泥于教条的证明过程</w:t>
      </w:r>
      <w:r w:rsidR="0083538D">
        <w:rPr>
          <w:rFonts w:hint="eastAsia"/>
        </w:rPr>
        <w:t>，使读者更易理解和接受</w:t>
      </w:r>
      <w:r>
        <w:rPr>
          <w:rFonts w:hint="eastAsia"/>
        </w:rPr>
        <w:t>。</w:t>
      </w:r>
    </w:p>
    <w:p w:rsidR="00BE25B9" w:rsidRPr="00BE25B9" w:rsidRDefault="008730B5" w:rsidP="00BE25B9">
      <w:pPr>
        <w:rPr>
          <w:rFonts w:hint="eastAsia"/>
        </w:rPr>
      </w:pPr>
      <w:r>
        <w:rPr>
          <w:rFonts w:hint="eastAsia"/>
        </w:rPr>
        <w:t>获取来源：校图书馆有中文译本</w:t>
      </w:r>
    </w:p>
    <w:p w:rsidR="00BE25B9" w:rsidRDefault="00BE25B9" w:rsidP="00BE25B9"/>
    <w:p w:rsidR="00BE25B9" w:rsidRDefault="00BE25B9" w:rsidP="00BE25B9"/>
    <w:p w:rsidR="00BE25B9" w:rsidRDefault="00BE25B9" w:rsidP="00BE25B9"/>
    <w:p w:rsidR="00BE25B9" w:rsidRDefault="00BE25B9" w:rsidP="00BE25B9">
      <w:r>
        <w:rPr>
          <w:rFonts w:hint="eastAsia"/>
        </w:rPr>
        <w:lastRenderedPageBreak/>
        <w:t>吉米多维奇数学分析习题集</w:t>
      </w:r>
      <w:r w:rsidR="008730B5">
        <w:rPr>
          <w:rFonts w:hint="eastAsia"/>
        </w:rPr>
        <w:t>（</w:t>
      </w:r>
      <w:r w:rsidR="008730B5">
        <w:rPr>
          <w:rFonts w:ascii="Helvetica" w:hAnsi="Helvetica" w:cs="Helvetica"/>
          <w:color w:val="111111"/>
          <w:sz w:val="20"/>
          <w:szCs w:val="20"/>
          <w:shd w:val="clear" w:color="auto" w:fill="FFFFFF"/>
        </w:rPr>
        <w:t>Б.П.</w:t>
      </w:r>
      <w:r w:rsidR="008730B5">
        <w:rPr>
          <w:rFonts w:ascii="Helvetica" w:hAnsi="Helvetica" w:cs="Helvetica" w:hint="eastAsia"/>
          <w:color w:val="111111"/>
          <w:sz w:val="20"/>
          <w:szCs w:val="20"/>
          <w:shd w:val="clear" w:color="auto" w:fill="FFFFFF"/>
        </w:rPr>
        <w:t>吉米多维奇）</w:t>
      </w:r>
    </w:p>
    <w:p w:rsidR="00BE25B9" w:rsidRPr="00B602F8" w:rsidRDefault="00BE25B9" w:rsidP="00BE25B9">
      <w:pPr>
        <w:rPr>
          <w:rFonts w:ascii="宋体" w:eastAsia="宋体" w:hAnsi="宋体" w:hint="eastAsia"/>
          <w:b/>
        </w:rPr>
      </w:pPr>
      <w:r>
        <w:rPr>
          <w:noProof/>
        </w:rPr>
        <w:drawing>
          <wp:inline distT="0" distB="0" distL="0" distR="0" wp14:anchorId="79F6C540" wp14:editId="0AFA23BC">
            <wp:extent cx="2331720" cy="23317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31720" cy="2331720"/>
                    </a:xfrm>
                    <a:prstGeom prst="rect">
                      <a:avLst/>
                    </a:prstGeom>
                  </pic:spPr>
                </pic:pic>
              </a:graphicData>
            </a:graphic>
          </wp:inline>
        </w:drawing>
      </w:r>
      <w:r>
        <w:rPr>
          <w:noProof/>
        </w:rPr>
        <w:drawing>
          <wp:inline distT="0" distB="0" distL="0" distR="0" wp14:anchorId="3939A3F6" wp14:editId="7353E4D6">
            <wp:extent cx="2545080" cy="25450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g (1).jpg"/>
                    <pic:cNvPicPr/>
                  </pic:nvPicPr>
                  <pic:blipFill>
                    <a:blip r:embed="rId11">
                      <a:extLst>
                        <a:ext uri="{28A0092B-C50C-407E-A947-70E740481C1C}">
                          <a14:useLocalDpi xmlns:a14="http://schemas.microsoft.com/office/drawing/2010/main" val="0"/>
                        </a:ext>
                      </a:extLst>
                    </a:blip>
                    <a:stretch>
                      <a:fillRect/>
                    </a:stretch>
                  </pic:blipFill>
                  <pic:spPr>
                    <a:xfrm>
                      <a:off x="0" y="0"/>
                      <a:ext cx="2545080" cy="2545080"/>
                    </a:xfrm>
                    <a:prstGeom prst="rect">
                      <a:avLst/>
                    </a:prstGeom>
                  </pic:spPr>
                </pic:pic>
              </a:graphicData>
            </a:graphic>
          </wp:inline>
        </w:drawing>
      </w:r>
    </w:p>
    <w:p w:rsidR="00BE25B9" w:rsidRDefault="00BE25B9" w:rsidP="00BE25B9">
      <w:pPr>
        <w:rPr>
          <w:rFonts w:hint="eastAsia"/>
        </w:rPr>
      </w:pPr>
    </w:p>
    <w:p w:rsidR="00BE25B9" w:rsidRDefault="00BE25B9" w:rsidP="00BE25B9">
      <w:r>
        <w:rPr>
          <w:rFonts w:hint="eastAsia"/>
        </w:rPr>
        <w:t>本书以计算题为主，证明较少，重复率高，虽然名为“数学分析”习题集，实际上更宜用于练习微积分计算，不宜用于获得对数学分析的更深理解。本书有两种常见中文版本：山东科技版（全六册）和高教版（全三册）。前者题量很大（与原书相同），每道题有必要的解答过程，少部分题有分析或提示；后者精选了一部分题目，但讲解与分析非常丰富，一题多解很多，而且对题目作了详细的分类。</w:t>
      </w:r>
    </w:p>
    <w:p w:rsidR="008730B5" w:rsidRDefault="008730B5" w:rsidP="00BE25B9">
      <w:pPr>
        <w:rPr>
          <w:rFonts w:hint="eastAsia"/>
        </w:rPr>
      </w:pPr>
      <w:r>
        <w:t>获取来源</w:t>
      </w:r>
      <w:r>
        <w:rPr>
          <w:rFonts w:hint="eastAsia"/>
        </w:rPr>
        <w:t>：</w:t>
      </w:r>
      <w:r>
        <w:t>校图书馆</w:t>
      </w:r>
      <w:r>
        <w:rPr>
          <w:rFonts w:hint="eastAsia"/>
        </w:rPr>
        <w:t>，</w:t>
      </w:r>
      <w:r>
        <w:t>淘宝</w:t>
      </w:r>
      <w:r>
        <w:rPr>
          <w:rFonts w:hint="eastAsia"/>
        </w:rPr>
        <w:t>，</w:t>
      </w:r>
      <w:r>
        <w:t>京东</w:t>
      </w:r>
    </w:p>
    <w:p w:rsidR="00BE25B9" w:rsidRDefault="00BE25B9" w:rsidP="00BE25B9"/>
    <w:p w:rsidR="008730B5" w:rsidRPr="00BE25B9" w:rsidRDefault="008730B5" w:rsidP="00BE25B9">
      <w:pPr>
        <w:rPr>
          <w:rFonts w:hint="eastAsia"/>
        </w:rPr>
      </w:pPr>
      <w:r>
        <w:t>大师篇</w:t>
      </w:r>
      <w:r>
        <w:rPr>
          <w:rFonts w:hint="eastAsia"/>
        </w:rPr>
        <w:t>：</w:t>
      </w:r>
    </w:p>
    <w:p w:rsidR="00BE25B9" w:rsidRDefault="00BE25B9" w:rsidP="00BE25B9">
      <w:r>
        <w:rPr>
          <w:rFonts w:hint="eastAsia"/>
        </w:rPr>
        <w:t>数学分析中的典型问题与方法</w:t>
      </w:r>
      <w:r w:rsidR="008730B5">
        <w:rPr>
          <w:rFonts w:hint="eastAsia"/>
        </w:rPr>
        <w:t xml:space="preserve"> </w:t>
      </w:r>
      <w:r w:rsidR="008730B5">
        <w:rPr>
          <w:rFonts w:hint="eastAsia"/>
        </w:rPr>
        <w:t>裴礼文</w:t>
      </w:r>
    </w:p>
    <w:p w:rsidR="00BE25B9" w:rsidRDefault="00BE25B9" w:rsidP="00BE25B9">
      <w:pPr>
        <w:rPr>
          <w:rFonts w:hint="eastAsia"/>
        </w:rPr>
      </w:pPr>
      <w:r w:rsidRPr="00BE25B9">
        <w:rPr>
          <w:noProof/>
        </w:rPr>
        <w:drawing>
          <wp:inline distT="0" distB="0" distL="0" distR="0">
            <wp:extent cx="1941576" cy="2889250"/>
            <wp:effectExtent l="0" t="0" r="1905" b="6350"/>
            <wp:docPr id="7" name="图片 7" descr="C:\Users\Shaoyuan CHEN\Desktop\u=566313907,2330544181&amp;fm=27&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aoyuan CHEN\Desktop\u=566313907,2330544181&amp;fm=27&amp;gp=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0536" cy="2902583"/>
                    </a:xfrm>
                    <a:prstGeom prst="rect">
                      <a:avLst/>
                    </a:prstGeom>
                    <a:noFill/>
                    <a:ln>
                      <a:noFill/>
                    </a:ln>
                  </pic:spPr>
                </pic:pic>
              </a:graphicData>
            </a:graphic>
          </wp:inline>
        </w:drawing>
      </w:r>
    </w:p>
    <w:p w:rsidR="00BE25B9" w:rsidRDefault="00BE25B9" w:rsidP="00BE25B9">
      <w:r>
        <w:rPr>
          <w:rFonts w:hint="eastAsia"/>
        </w:rPr>
        <w:t>本书主要是为</w:t>
      </w:r>
      <w:r>
        <w:rPr>
          <w:rFonts w:hint="eastAsia"/>
        </w:rPr>
        <w:t>数学系学生</w:t>
      </w:r>
      <w:r>
        <w:rPr>
          <w:rFonts w:hint="eastAsia"/>
        </w:rPr>
        <w:t>编写的。全书总结归纳了数学分析中的基本解题方法，并选取了具有相当难度的试题作为习题。习题的来源主要是国内各高校的考研试题，部分题目具有很强的灵活性。全书的难度和知识范围已大大超出微积分考试的要求，但将来希望选择数学方向或是对数学有浓厚兴趣的同学不妨尝试一下。</w:t>
      </w:r>
    </w:p>
    <w:p w:rsidR="00BE25B9" w:rsidRPr="00BE25B9" w:rsidRDefault="008730B5">
      <w:pPr>
        <w:rPr>
          <w:rFonts w:hint="eastAsia"/>
        </w:rPr>
      </w:pPr>
      <w:r>
        <w:t>获取来源</w:t>
      </w:r>
      <w:r>
        <w:rPr>
          <w:rFonts w:hint="eastAsia"/>
        </w:rPr>
        <w:t>：</w:t>
      </w:r>
      <w:r>
        <w:rPr>
          <w:rFonts w:hint="eastAsia"/>
        </w:rPr>
        <w:t>京东，淘宝</w:t>
      </w:r>
      <w:bookmarkStart w:id="0" w:name="_GoBack"/>
      <w:bookmarkEnd w:id="0"/>
    </w:p>
    <w:sectPr w:rsidR="00BE25B9" w:rsidRPr="00BE25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F64" w:rsidRDefault="00974F64" w:rsidP="00BE25B9">
      <w:r>
        <w:separator/>
      </w:r>
    </w:p>
  </w:endnote>
  <w:endnote w:type="continuationSeparator" w:id="0">
    <w:p w:rsidR="00974F64" w:rsidRDefault="00974F64" w:rsidP="00BE2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F64" w:rsidRDefault="00974F64" w:rsidP="00BE25B9">
      <w:r>
        <w:separator/>
      </w:r>
    </w:p>
  </w:footnote>
  <w:footnote w:type="continuationSeparator" w:id="0">
    <w:p w:rsidR="00974F64" w:rsidRDefault="00974F64" w:rsidP="00BE25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297"/>
    <w:rsid w:val="000149C7"/>
    <w:rsid w:val="0002448E"/>
    <w:rsid w:val="00037893"/>
    <w:rsid w:val="00060AD7"/>
    <w:rsid w:val="000B748D"/>
    <w:rsid w:val="001A74DC"/>
    <w:rsid w:val="001B237A"/>
    <w:rsid w:val="002267FE"/>
    <w:rsid w:val="00242F30"/>
    <w:rsid w:val="002B0EEF"/>
    <w:rsid w:val="002E748A"/>
    <w:rsid w:val="003577C9"/>
    <w:rsid w:val="00374D8F"/>
    <w:rsid w:val="00387479"/>
    <w:rsid w:val="003A3385"/>
    <w:rsid w:val="003C634C"/>
    <w:rsid w:val="0045502F"/>
    <w:rsid w:val="00501520"/>
    <w:rsid w:val="00565C41"/>
    <w:rsid w:val="00592D40"/>
    <w:rsid w:val="005C42FC"/>
    <w:rsid w:val="00603261"/>
    <w:rsid w:val="00612A3B"/>
    <w:rsid w:val="00626102"/>
    <w:rsid w:val="00696CA2"/>
    <w:rsid w:val="006A2798"/>
    <w:rsid w:val="006D14EF"/>
    <w:rsid w:val="006E5E76"/>
    <w:rsid w:val="00722097"/>
    <w:rsid w:val="00765E3A"/>
    <w:rsid w:val="007D52B5"/>
    <w:rsid w:val="00825134"/>
    <w:rsid w:val="0083538D"/>
    <w:rsid w:val="008530D1"/>
    <w:rsid w:val="00867E7F"/>
    <w:rsid w:val="008730B5"/>
    <w:rsid w:val="008911A0"/>
    <w:rsid w:val="00896E21"/>
    <w:rsid w:val="008C3F35"/>
    <w:rsid w:val="00924BB9"/>
    <w:rsid w:val="009268B2"/>
    <w:rsid w:val="00960059"/>
    <w:rsid w:val="00974F64"/>
    <w:rsid w:val="00995C8A"/>
    <w:rsid w:val="00A0170A"/>
    <w:rsid w:val="00A63297"/>
    <w:rsid w:val="00A729C1"/>
    <w:rsid w:val="00AA7EF7"/>
    <w:rsid w:val="00B31D7B"/>
    <w:rsid w:val="00BE25B9"/>
    <w:rsid w:val="00C36461"/>
    <w:rsid w:val="00C704F1"/>
    <w:rsid w:val="00D05BE0"/>
    <w:rsid w:val="00D1656B"/>
    <w:rsid w:val="00D32FBE"/>
    <w:rsid w:val="00D658C9"/>
    <w:rsid w:val="00D668F3"/>
    <w:rsid w:val="00D76EA6"/>
    <w:rsid w:val="00DD53A2"/>
    <w:rsid w:val="00E74B44"/>
    <w:rsid w:val="00E762B3"/>
    <w:rsid w:val="00E9566B"/>
    <w:rsid w:val="00F12D4E"/>
    <w:rsid w:val="00F7301E"/>
    <w:rsid w:val="00F87E6A"/>
    <w:rsid w:val="00FC6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EB69F6-D606-488E-9CB1-AC85F7D13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5E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论文集-英文标题"/>
    <w:qFormat/>
    <w:rsid w:val="00037893"/>
    <w:pPr>
      <w:spacing w:before="120" w:after="120"/>
      <w:jc w:val="center"/>
    </w:pPr>
    <w:rPr>
      <w:rFonts w:ascii="Times New Roman" w:hAnsi="Times New Roman" w:cs="Times New Roman"/>
      <w:b/>
      <w:iCs/>
      <w:kern w:val="0"/>
      <w:sz w:val="32"/>
      <w:szCs w:val="32"/>
    </w:rPr>
  </w:style>
  <w:style w:type="paragraph" w:styleId="a3">
    <w:name w:val="header"/>
    <w:basedOn w:val="a"/>
    <w:link w:val="Char"/>
    <w:uiPriority w:val="99"/>
    <w:unhideWhenUsed/>
    <w:rsid w:val="00BE25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25B9"/>
    <w:rPr>
      <w:sz w:val="18"/>
      <w:szCs w:val="18"/>
    </w:rPr>
  </w:style>
  <w:style w:type="paragraph" w:styleId="a4">
    <w:name w:val="footer"/>
    <w:basedOn w:val="a"/>
    <w:link w:val="Char0"/>
    <w:uiPriority w:val="99"/>
    <w:unhideWhenUsed/>
    <w:rsid w:val="00BE25B9"/>
    <w:pPr>
      <w:tabs>
        <w:tab w:val="center" w:pos="4153"/>
        <w:tab w:val="right" w:pos="8306"/>
      </w:tabs>
      <w:snapToGrid w:val="0"/>
      <w:jc w:val="left"/>
    </w:pPr>
    <w:rPr>
      <w:sz w:val="18"/>
      <w:szCs w:val="18"/>
    </w:rPr>
  </w:style>
  <w:style w:type="character" w:customStyle="1" w:styleId="Char0">
    <w:name w:val="页脚 Char"/>
    <w:basedOn w:val="a0"/>
    <w:link w:val="a4"/>
    <w:uiPriority w:val="99"/>
    <w:rsid w:val="00BE25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154</Words>
  <Characters>878</Characters>
  <Application>Microsoft Office Word</Application>
  <DocSecurity>0</DocSecurity>
  <Lines>7</Lines>
  <Paragraphs>2</Paragraphs>
  <ScaleCrop>false</ScaleCrop>
  <Company>Nanjing University</Company>
  <LinksUpToDate>false</LinksUpToDate>
  <CharactersWithSpaces>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Shaoyuan CHEN</dc:creator>
  <cp:keywords/>
  <dc:description/>
  <cp:lastModifiedBy>Shaoyuan CHEN</cp:lastModifiedBy>
  <cp:revision>4</cp:revision>
  <dcterms:created xsi:type="dcterms:W3CDTF">2017-09-18T15:31:00Z</dcterms:created>
  <dcterms:modified xsi:type="dcterms:W3CDTF">2017-09-18T15:51:00Z</dcterms:modified>
</cp:coreProperties>
</file>