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 xml:space="preserve">                </w:t>
      </w:r>
      <w:r w:rsidDel="00000000" w:rsidR="00000000" w:rsidRPr="00000000">
        <w:rPr>
          <w:b w:val="1"/>
          <w:rtl w:val="0"/>
        </w:rPr>
        <w:t xml:space="preserve">Playbook &amp; Policies for Loblaws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 Scope, and 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purpose of this document is to effectively outline and implement the policies, to take preventative action against any DoS or DDoS attacks that could face the company ‘Loblaws’ and its assets. These policies will help the CSIRT team combat any sort of DoS attack, and effectively implement the playbook to help restore services back to the servers, logistics, financial data, etc, that would be valuable assets to the company.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Roles and Responsibilities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 </w:t>
        <w:tab/>
        <w:t xml:space="preserve">There are various needs for roles amongst all aspects of the company, especially for server maintenance and financial security. The individuals assigned to these roles are responsible for its security and maintenance.</w:t>
        <w:br w:type="textWrapping"/>
        <w:br w:type="textWrapping"/>
        <w:t xml:space="preserve">- </w:t>
      </w:r>
      <w:r w:rsidDel="00000000" w:rsidR="00000000" w:rsidRPr="00000000">
        <w:rPr>
          <w:b w:val="1"/>
          <w:rtl w:val="0"/>
        </w:rPr>
        <w:t xml:space="preserve">Team Lead / Manager: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Team lead will be responsible for overseeing the whole security operation and ensure that the connection between all assets of the company are maintained. The Team lead will be in charge of ensuring all team members will be working as efficiently as possible to ensure that any analysis on the system will be properly investigated for any suspicious activity.</w:t>
        <w:br w:type="textWrapping"/>
        <w:br w:type="textWrapping"/>
        <w:t xml:space="preserve">- </w:t>
      </w:r>
      <w:r w:rsidDel="00000000" w:rsidR="00000000" w:rsidRPr="00000000">
        <w:rPr>
          <w:b w:val="1"/>
          <w:rtl w:val="0"/>
        </w:rPr>
        <w:t xml:space="preserve">SOC Analyst</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SOC analysts will be in charge of security for all of the company’s assets, such as setting up sensors for the server to provide log analysts with the data to review the logs of the server to see if there are any IoC’s of a DoS attack. SOC analysts will also be providing security measures to the financial aspect and the logistics aspects of the company. Financial being the POS system as well as any finance the company uses to assess their profits. As for the logistics side of things, ensuring that vendors for the company are able to track their shipments of their required stock, and be able to submit request for restock, requires that the servers integrity be maintained,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w:t>
      </w:r>
      <w:r w:rsidDel="00000000" w:rsidR="00000000" w:rsidRPr="00000000">
        <w:rPr>
          <w:b w:val="1"/>
          <w:rtl w:val="0"/>
        </w:rPr>
        <w:t xml:space="preserve"> Incident Responder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incident responder will be in charge of responding to possible threats and assessing the scope of threats to determine the best course of action to respond to the possible threat.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w:t>
      </w:r>
      <w:r w:rsidDel="00000000" w:rsidR="00000000" w:rsidRPr="00000000">
        <w:rPr>
          <w:b w:val="1"/>
          <w:rtl w:val="0"/>
        </w:rPr>
        <w:t xml:space="preserve">Log Analyst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log analyst will be in charge of sifting through the raw data and analyzing it to look for possible IoC’s. After discovering any IoC, their job is to then escalate the situation to upper management to then have the appropriate course of action taken.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Incident Response Plan for LobLaws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Categorize any incident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Identify the threat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Notify the proper management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Enact the proper mitigation process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Categorize any incident: </w:t>
      </w:r>
      <w:r w:rsidDel="00000000" w:rsidR="00000000" w:rsidRPr="00000000">
        <w:rPr>
          <w:rtl w:val="0"/>
        </w:rPr>
        <w:t xml:space="preserve">When an IoC is detected, it should be categorized in order of priority, and whether or not it will need to be escalated. Categorizing the incident will lead to identifying the possible threat easier, and allow communication to be more efficient between the necessary parties.</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Identify the threat:</w:t>
      </w:r>
      <w:r w:rsidDel="00000000" w:rsidR="00000000" w:rsidRPr="00000000">
        <w:rPr>
          <w:rtl w:val="0"/>
        </w:rPr>
        <w:t xml:space="preserve"> After categorizing IoC’s, they can be identified. For example, when there seems to be an overwhelming amount of traffic or an unusual amount of traffic, this could be an indicator of an IoC. Logistics would come into play here as well, since communication between vendors, suppliers and even others on a network, would be severely impacted in the case of a DoS attack.</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Notify the proper management: </w:t>
      </w:r>
      <w:r w:rsidDel="00000000" w:rsidR="00000000" w:rsidRPr="00000000">
        <w:rPr>
          <w:rtl w:val="0"/>
        </w:rPr>
        <w:t xml:space="preserve">Communication between security teams is quintessential when trying to combat possible threats. Notifying proper management and escalating cases of possible IoC’s will allow for the proper actions to be taken and a scope to be set to take action if this is indeed a threat to the company.</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Enact the proper mitigation process:</w:t>
      </w:r>
      <w:r w:rsidDel="00000000" w:rsidR="00000000" w:rsidRPr="00000000">
        <w:rPr>
          <w:rtl w:val="0"/>
        </w:rPr>
        <w:t xml:space="preserve"> After a threat has been escalated, and a scope has been set, it will then be time to enact the proper steps outlined in the playbook. This will allow the precautionary measures to be taken to avoid or prevent the attacks.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Policies to Enact</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Financial Information Policy:</w:t>
      </w:r>
      <w:r w:rsidDel="00000000" w:rsidR="00000000" w:rsidRPr="00000000">
        <w:rPr>
          <w:rtl w:val="0"/>
        </w:rPr>
        <w:t xml:space="preserve"> All financial information should be secured and only accessed by authorized personnel only. Keeping this financial information secure will prevent the company's financial information from being compromised by a threat.</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Incident Response Policy:</w:t>
      </w:r>
      <w:r w:rsidDel="00000000" w:rsidR="00000000" w:rsidRPr="00000000">
        <w:rPr>
          <w:rtl w:val="0"/>
        </w:rPr>
        <w:t xml:space="preserve"> When encountering an incident that could be an IoC,the incident response teams will enact the necessary protocols to prevent the IoC from becoming an attack. Analyzing all the possible IoC’s when monitoring the servers will provide a more secure environment and efficiency when it comes to responding to possible threats.</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Data Retention &amp; Destruction Policy:</w:t>
      </w:r>
      <w:r w:rsidDel="00000000" w:rsidR="00000000" w:rsidRPr="00000000">
        <w:rPr>
          <w:rtl w:val="0"/>
        </w:rPr>
        <w:t xml:space="preserve"> Identifying systems that may have been compromised and systems that have not been affected. Isolating infected systems from healthy systems and securing network traffic to unaffected systems. Identifying the contents within the affected system, and developing an action plan to recover breached data.</w:t>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Log Retention Policy:</w:t>
      </w:r>
      <w:r w:rsidDel="00000000" w:rsidR="00000000" w:rsidRPr="00000000">
        <w:rPr>
          <w:rtl w:val="0"/>
        </w:rPr>
        <w:t xml:space="preserve"> Documenting internal and external authorized access to systems, this information may include time, personal identifiers (ie login information), devices used, operating systems, IP addresses, and location. Retaining these logs will help identify IoC’s such as unauthorized users by cross referencing legitimate logs, with suspected fraudulent logs.</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Captured User Data Policy:</w:t>
      </w:r>
      <w:r w:rsidDel="00000000" w:rsidR="00000000" w:rsidRPr="00000000">
        <w:rPr>
          <w:rtl w:val="0"/>
        </w:rPr>
        <w:t xml:space="preserve"> In the event of unauthorized access to personal user information is captured or identified, escalate to upper management on next steps which may invoke the company playbook to mitigate the threat. This escalation may involve further escalation on the origins of the data breach.</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Unauthorized PII Access Policy:</w:t>
      </w:r>
      <w:r w:rsidDel="00000000" w:rsidR="00000000" w:rsidRPr="00000000">
        <w:rPr>
          <w:rtl w:val="0"/>
        </w:rPr>
        <w:t xml:space="preserve"> Escalate to appropriate superiors as well as proper law enforcement for any case of PII (Personally Identifiable Information) breach. Frequent Data audits should be performed regularly to meet compliance with SOP.</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Traffic Light Protocol (TLP) Policy:</w:t>
      </w:r>
      <w:r w:rsidDel="00000000" w:rsidR="00000000" w:rsidRPr="00000000">
        <w:rPr>
          <w:rtl w:val="0"/>
        </w:rPr>
        <w:t xml:space="preserve"> Identify TLP colour code to determine the level of discretion. Identify appropriate departments, individuals, and organizations who have authorization to potentially sensitive information. Once TLP code is identified, proceed with a direct need to know basis when handling information. Some information may be confidential or restricted.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The policies that are in place in conjunction with the provided playbook will help keep the company’s servers from being infiltrated by malicious attacks such as DDoS attacks. Knowing the proper procedures in case of a possible threat, will ensure that the response time to any threat will be as efficient as possible, as well as within a certain scope. Being prepared for any IoC’s that exceed the predetermined or custom thresholds, as well as knowing what to look for within this document and the supporting DDoS play book, will provide employees with the necessary steps to combating thesePotential threats.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Link to Presentation for Organization</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hyperlink r:id="rId6">
        <w:r w:rsidDel="00000000" w:rsidR="00000000" w:rsidRPr="00000000">
          <w:rPr>
            <w:color w:val="1155cc"/>
            <w:u w:val="single"/>
            <w:rtl w:val="0"/>
          </w:rPr>
          <w:t xml:space="preserve">https://www.canva.com/design/DAFrl2wUqOY/NLsExeaiV3zBNk9faiNRTQ/view?utm_content=DAFrl2wUqOY&amp;utm_campaign=designshare&amp;utm_medium=link&amp;utm_source=publishsharelink</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Work Cited</w:t>
      </w:r>
    </w:p>
    <w:p w:rsidR="00000000" w:rsidDel="00000000" w:rsidP="00000000" w:rsidRDefault="00000000" w:rsidRPr="00000000" w14:paraId="00000055">
      <w:pPr>
        <w:spacing w:after="240" w:before="240" w:lineRule="auto"/>
        <w:ind w:left="580" w:hanging="20"/>
        <w:rPr/>
      </w:pPr>
      <w:r w:rsidDel="00000000" w:rsidR="00000000" w:rsidRPr="00000000">
        <w:rPr>
          <w:rtl w:val="0"/>
        </w:rPr>
      </w:r>
    </w:p>
    <w:p w:rsidR="00000000" w:rsidDel="00000000" w:rsidP="00000000" w:rsidRDefault="00000000" w:rsidRPr="00000000" w14:paraId="00000056">
      <w:pPr>
        <w:spacing w:after="240" w:before="240" w:lineRule="auto"/>
        <w:ind w:left="720" w:firstLine="0"/>
        <w:rPr/>
      </w:pPr>
      <w:r w:rsidDel="00000000" w:rsidR="00000000" w:rsidRPr="00000000">
        <w:rPr>
          <w:rtl w:val="0"/>
        </w:rPr>
        <w:t xml:space="preserve">Enaohwo, O. M. (2020, September 24). </w:t>
      </w:r>
      <w:r w:rsidDel="00000000" w:rsidR="00000000" w:rsidRPr="00000000">
        <w:rPr>
          <w:i w:val="1"/>
          <w:rtl w:val="0"/>
        </w:rPr>
        <w:t xml:space="preserve">How to write a policy. the only guide you need to read!</w:t>
      </w:r>
      <w:r w:rsidDel="00000000" w:rsidR="00000000" w:rsidRPr="00000000">
        <w:rPr>
          <w:rtl w:val="0"/>
        </w:rPr>
        <w:t xml:space="preserve">. SweetProcess. https://www.sweetprocess.com/how-to-write-a-policy/#:%7E:text=A%20policy%20is%20simply%20a,is%20your%20organization’s%20action%20plan </w:t>
      </w:r>
    </w:p>
    <w:p w:rsidR="00000000" w:rsidDel="00000000" w:rsidP="00000000" w:rsidRDefault="00000000" w:rsidRPr="00000000" w14:paraId="00000057">
      <w:pPr>
        <w:spacing w:after="240" w:before="240" w:lineRule="auto"/>
        <w:ind w:left="580" w:hanging="20"/>
        <w:rPr>
          <w:i w:val="1"/>
        </w:rPr>
      </w:pPr>
      <w:r w:rsidDel="00000000" w:rsidR="00000000" w:rsidRPr="00000000">
        <w:rPr>
          <w:rtl w:val="0"/>
        </w:rPr>
      </w:r>
    </w:p>
    <w:p w:rsidR="00000000" w:rsidDel="00000000" w:rsidP="00000000" w:rsidRDefault="00000000" w:rsidRPr="00000000" w14:paraId="00000058">
      <w:pPr>
        <w:spacing w:after="240" w:before="240" w:lineRule="auto"/>
        <w:ind w:left="580" w:hanging="20"/>
        <w:rPr/>
      </w:pPr>
      <w:r w:rsidDel="00000000" w:rsidR="00000000" w:rsidRPr="00000000">
        <w:rPr>
          <w:i w:val="1"/>
          <w:rtl w:val="0"/>
        </w:rPr>
        <w:t xml:space="preserve">A guide to digital forensics and cybersecurity tools</w:t>
      </w:r>
      <w:r w:rsidDel="00000000" w:rsidR="00000000" w:rsidRPr="00000000">
        <w:rPr>
          <w:rtl w:val="0"/>
        </w:rPr>
        <w:t xml:space="preserve">. Forensics Colleges. (2022a, May 19). https://www.forensicscolleges.com/blog/resources/guide-digital-forensics-tools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Frl2wUqOY/NLsExeaiV3zBNk9faiNRTQ/view?utm_content=DAFrl2wUqOY&amp;utm_campaign=designshare&amp;utm_medium=link&amp;utm_source=publishshare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