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9E0BC" w14:textId="77777777" w:rsidR="00FF3F00" w:rsidRDefault="00FF3F00" w:rsidP="00FF3F00">
      <w:r>
        <w:t xml:space="preserve"># </w:t>
      </w:r>
      <w:proofErr w:type="spellStart"/>
      <w:r>
        <w:t>WeGo</w:t>
      </w:r>
      <w:proofErr w:type="spellEnd"/>
      <w:r>
        <w:t xml:space="preserve"> Public Transit</w:t>
      </w:r>
    </w:p>
    <w:p w14:paraId="4EDF5A12" w14:textId="77777777" w:rsidR="00FF3F00" w:rsidRDefault="00FF3F00" w:rsidP="00FF3F00">
      <w:r>
        <w:t>[</w:t>
      </w:r>
      <w:proofErr w:type="spellStart"/>
      <w:r>
        <w:t>WeGo</w:t>
      </w:r>
      <w:proofErr w:type="spellEnd"/>
      <w:r>
        <w:t xml:space="preserve"> Public </w:t>
      </w:r>
      <w:proofErr w:type="gramStart"/>
      <w:r>
        <w:t>Transit](</w:t>
      </w:r>
      <w:proofErr w:type="gramEnd"/>
      <w:r>
        <w:t xml:space="preserve">https://www.wegotransit.com/) is a public transit system serving the Greater Nashville and Davidson County area. </w:t>
      </w:r>
      <w:proofErr w:type="spellStart"/>
      <w:r>
        <w:t>WeGo</w:t>
      </w:r>
      <w:proofErr w:type="spellEnd"/>
      <w:r>
        <w:t xml:space="preserve"> provides local and regional bus routes, the </w:t>
      </w:r>
      <w:proofErr w:type="spellStart"/>
      <w:r>
        <w:t>WeGo</w:t>
      </w:r>
      <w:proofErr w:type="spellEnd"/>
      <w:r>
        <w:t xml:space="preserve"> Star train service connecting Lebanon to downtown Nashville, along with several other transit services.</w:t>
      </w:r>
    </w:p>
    <w:p w14:paraId="698F5335" w14:textId="77777777" w:rsidR="00FF3F00" w:rsidRDefault="00FF3F00" w:rsidP="00FF3F00"/>
    <w:p w14:paraId="3A77FCF5" w14:textId="77777777" w:rsidR="00FF3F00" w:rsidRDefault="00FF3F00" w:rsidP="00FF3F00">
      <w:r>
        <w:t>The data for this project can be downloaded from [here](https://docs.google.com/spreadsheets/d/1ChPKdwEKmIz_VUwKIq-qbIVRYkGhxTXy/edit?usp=sharing&amp;ouid=102586165284403190694&amp;rtpof=true&amp;sd=true).</w:t>
      </w:r>
    </w:p>
    <w:p w14:paraId="283021A4" w14:textId="77777777" w:rsidR="00FF3F00" w:rsidRDefault="00FF3F00" w:rsidP="00FF3F00"/>
    <w:p w14:paraId="598753DD" w14:textId="77777777" w:rsidR="00FF3F00" w:rsidRDefault="00FF3F00" w:rsidP="00FF3F00">
      <w:r>
        <w:t xml:space="preserve">In this project, you'll be </w:t>
      </w:r>
      <w:r w:rsidRPr="00FF3F00">
        <w:rPr>
          <w:highlight w:val="yellow"/>
        </w:rPr>
        <w:t>analyzing the bus spacing to look for patterns and try to identify correlations to controllable or external factors</w:t>
      </w:r>
      <w:r>
        <w:t>. Specifically, you'll be using a dataset containing information on the headway, or amount of time between vehicle arrivals at a stop.</w:t>
      </w:r>
    </w:p>
    <w:p w14:paraId="37A92379" w14:textId="77777777" w:rsidR="00FF3F00" w:rsidRDefault="00FF3F00" w:rsidP="00FF3F00"/>
    <w:p w14:paraId="6EC298CB" w14:textId="77777777" w:rsidR="00FF3F00" w:rsidRDefault="00FF3F00" w:rsidP="00FF3F00">
      <w:r>
        <w:t xml:space="preserve">There are </w:t>
      </w:r>
      <w:r w:rsidRPr="00FF3F00">
        <w:rPr>
          <w:highlight w:val="yellow"/>
        </w:rPr>
        <w:t>two main variables you will be studying</w:t>
      </w:r>
      <w:r>
        <w:t xml:space="preserve"> in this project, </w:t>
      </w:r>
      <w:r w:rsidRPr="00FF3F00">
        <w:rPr>
          <w:highlight w:val="cyan"/>
        </w:rPr>
        <w:t xml:space="preserve">headway deviation and </w:t>
      </w:r>
      <w:r w:rsidRPr="00FF3F00">
        <w:rPr>
          <w:highlight w:val="green"/>
        </w:rPr>
        <w:t>adherence</w:t>
      </w:r>
      <w:r>
        <w:t>.</w:t>
      </w:r>
    </w:p>
    <w:p w14:paraId="3A6C9AA8" w14:textId="77777777" w:rsidR="00FF3F00" w:rsidRDefault="00FF3F00" w:rsidP="00FF3F00"/>
    <w:p w14:paraId="7376030F" w14:textId="77777777" w:rsidR="00FF3F00" w:rsidRDefault="00FF3F00" w:rsidP="00FF3F00">
      <w:r>
        <w:t>**</w:t>
      </w:r>
      <w:r w:rsidRPr="00FF3F00">
        <w:rPr>
          <w:highlight w:val="cyan"/>
        </w:rPr>
        <w:t>Headway</w:t>
      </w:r>
      <w:r>
        <w:t xml:space="preserve">** is the amount of time between a bus and the prior bus at the same stop. In the dataset, the amount of headway scheduled is contained in the </w:t>
      </w:r>
      <w:r w:rsidRPr="00FF3F00">
        <w:rPr>
          <w:highlight w:val="cyan"/>
        </w:rPr>
        <w:t>SCHEDULED_HDWY</w:t>
      </w:r>
      <w:r>
        <w:t xml:space="preserve"> column and indicates the difference between the scheduled time for a particular stop and the scheduled time for the previous bus on that same stop.</w:t>
      </w:r>
    </w:p>
    <w:p w14:paraId="11604319" w14:textId="77777777" w:rsidR="00FF3F00" w:rsidRDefault="00FF3F00" w:rsidP="00FF3F00"/>
    <w:p w14:paraId="34FAD83F" w14:textId="77777777" w:rsidR="00FF3F00" w:rsidRDefault="00FF3F00" w:rsidP="00FF3F00">
      <w:r>
        <w:t>This dataset contains a column HDWY_DEV, which shows the amount of deviation from the scheduled headway. **</w:t>
      </w:r>
      <w:r w:rsidRPr="00FF3F00">
        <w:rPr>
          <w:highlight w:val="magenta"/>
        </w:rPr>
        <w:t>Bunching</w:t>
      </w:r>
      <w:r>
        <w:t xml:space="preserve">** occurs when there is shorter headway than scheduled, which would appear as a </w:t>
      </w:r>
      <w:r w:rsidRPr="0004256C">
        <w:rPr>
          <w:highlight w:val="magenta"/>
        </w:rPr>
        <w:t>negative</w:t>
      </w:r>
      <w:r>
        <w:t xml:space="preserve"> </w:t>
      </w:r>
      <w:r w:rsidRPr="00FF3F00">
        <w:rPr>
          <w:highlight w:val="magenta"/>
        </w:rPr>
        <w:t>HDWY_DEV</w:t>
      </w:r>
      <w:r>
        <w:t xml:space="preserve"> value. **</w:t>
      </w:r>
      <w:r w:rsidRPr="00FF3F00">
        <w:rPr>
          <w:highlight w:val="red"/>
        </w:rPr>
        <w:t>Gapping</w:t>
      </w:r>
      <w:r>
        <w:t xml:space="preserve">** is when there is more headway than scheduled and appears as a </w:t>
      </w:r>
      <w:r w:rsidRPr="0004256C">
        <w:rPr>
          <w:highlight w:val="red"/>
        </w:rPr>
        <w:t>positive</w:t>
      </w:r>
      <w:r>
        <w:t xml:space="preserve"> value in the </w:t>
      </w:r>
      <w:r w:rsidRPr="00FF3F00">
        <w:rPr>
          <w:highlight w:val="red"/>
        </w:rPr>
        <w:t>HDWY_DEV</w:t>
      </w:r>
      <w:r>
        <w:t xml:space="preserve"> column. Note that you can calculate </w:t>
      </w:r>
      <w:r w:rsidRPr="0004256C">
        <w:rPr>
          <w:highlight w:val="darkGray"/>
        </w:rPr>
        <w:t>headway deviation percentage as HDWY_DEV/SCHEDULED_HDWY</w:t>
      </w:r>
      <w:r>
        <w:t xml:space="preserve">. The generally </w:t>
      </w:r>
      <w:r w:rsidRPr="0004256C">
        <w:rPr>
          <w:highlight w:val="cyan"/>
        </w:rPr>
        <w:t>accepted range of headway deviation is 50% to 150%</w:t>
      </w:r>
      <w:r>
        <w:t xml:space="preserve"> of the scheduled headway, so if scheduled headway is 10 minutes, a headway deviation of up to 5 minutes would be acceptable (but not ideal).</w:t>
      </w:r>
    </w:p>
    <w:p w14:paraId="1646AB47" w14:textId="77777777" w:rsidR="00FF3F00" w:rsidRDefault="00FF3F00" w:rsidP="00FF3F00"/>
    <w:p w14:paraId="59958222" w14:textId="302573B9" w:rsidR="001A1257" w:rsidRDefault="00FF3F00" w:rsidP="00FF3F00">
      <w:r>
        <w:t>Another important variable is **</w:t>
      </w:r>
      <w:r w:rsidRPr="00FF3F00">
        <w:rPr>
          <w:highlight w:val="green"/>
        </w:rPr>
        <w:t>adherence</w:t>
      </w:r>
      <w:r>
        <w:t xml:space="preserve">**, which compares the </w:t>
      </w:r>
      <w:r w:rsidRPr="0004256C">
        <w:rPr>
          <w:highlight w:val="green"/>
        </w:rPr>
        <w:t>actual departure time</w:t>
      </w:r>
      <w:r>
        <w:t xml:space="preserve"> to the </w:t>
      </w:r>
      <w:r w:rsidRPr="0004256C">
        <w:rPr>
          <w:highlight w:val="green"/>
        </w:rPr>
        <w:t>scheduled time</w:t>
      </w:r>
      <w:r>
        <w:t xml:space="preserve"> and is included in the ADHERENCE column. </w:t>
      </w:r>
      <w:r w:rsidRPr="003C5E51">
        <w:rPr>
          <w:highlight w:val="darkGray"/>
        </w:rPr>
        <w:t>A negative adherence value means that a bus left a time point late</w:t>
      </w:r>
      <w:r>
        <w:t xml:space="preserve"> and </w:t>
      </w:r>
      <w:r w:rsidRPr="003C5E51">
        <w:rPr>
          <w:highlight w:val="yellow"/>
        </w:rPr>
        <w:t>a positive adherence indicates that the bus left the time point early</w:t>
      </w:r>
      <w:r>
        <w:t>. Buses with adherence values beyond negative 6 are generally considered late and beyond positive 1 are considered early. However, there is some additional logic where the staff applies waivers to allow early departures, such as an express bus that has already picked up everyone at a park-and-ride lot and is only dropping people off at the remaining stops, and also allows for early timepoint records for all records where TRIP_EDGE = 2 (end of trip), since it is not a problem if a bus ends its trip early as long as it didn't pass other timepoints early along the way.</w:t>
      </w:r>
    </w:p>
    <w:p w14:paraId="687BD938" w14:textId="77777777" w:rsidR="00172DC1" w:rsidRPr="00172DC1" w:rsidRDefault="00172DC1" w:rsidP="00172DC1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172D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lastRenderedPageBreak/>
        <w:t>Throughout the dataset</w:t>
      </w:r>
    </w:p>
    <w:p w14:paraId="724932F3" w14:textId="77777777" w:rsidR="00172DC1" w:rsidRPr="00172DC1" w:rsidRDefault="00172DC1" w:rsidP="00172DC1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proofErr w:type="gramStart"/>
      <w:r w:rsidRPr="00172D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there was </w:t>
      </w:r>
      <w:r w:rsidRPr="00172DC1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3.27</w:t>
      </w:r>
      <w:r w:rsidRPr="00172DC1">
        <w:rPr>
          <w:rFonts w:ascii="Arial" w:eastAsia="Times New Roman" w:hAnsi="Arial" w:cs="Arial"/>
          <w:b/>
          <w:bCs/>
          <w:i/>
          <w:iCs/>
          <w:color w:val="1D1C1D"/>
          <w:kern w:val="0"/>
          <w:sz w:val="23"/>
          <w:szCs w:val="23"/>
          <w14:ligatures w14:val="none"/>
        </w:rPr>
        <w:t>%</w:t>
      </w:r>
      <w:proofErr w:type="gramEnd"/>
      <w:r w:rsidRPr="00172D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 </w:t>
      </w:r>
      <w:r w:rsidRPr="00172DC1">
        <w:rPr>
          <w:rFonts w:ascii="Arial" w:eastAsia="Times New Roman" w:hAnsi="Arial" w:cs="Arial"/>
          <w:i/>
          <w:iCs/>
          <w:color w:val="1D1C1D"/>
          <w:kern w:val="0"/>
          <w:sz w:val="23"/>
          <w:szCs w:val="23"/>
          <w14:ligatures w14:val="none"/>
        </w:rPr>
        <w:t>missing adherence information</w:t>
      </w:r>
      <w:r w:rsidRPr="00172D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.</w:t>
      </w:r>
    </w:p>
    <w:p w14:paraId="7D348CE9" w14:textId="77777777" w:rsidR="00172DC1" w:rsidRPr="00172DC1" w:rsidRDefault="00172DC1" w:rsidP="00172DC1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172D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We removed those </w:t>
      </w:r>
      <w:r w:rsidRPr="00172DC1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11468</w:t>
      </w:r>
      <w:r w:rsidRPr="00172D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 </w:t>
      </w:r>
      <w:r w:rsidRPr="00172DC1">
        <w:rPr>
          <w:rFonts w:ascii="Arial" w:eastAsia="Times New Roman" w:hAnsi="Arial" w:cs="Arial"/>
          <w:i/>
          <w:iCs/>
          <w:color w:val="1D1C1D"/>
          <w:kern w:val="0"/>
          <w:sz w:val="23"/>
          <w:szCs w:val="23"/>
          <w14:ligatures w14:val="none"/>
        </w:rPr>
        <w:t>null values</w:t>
      </w:r>
      <w:r w:rsidRPr="00172D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, instead of converting them </w:t>
      </w:r>
      <w:r w:rsidRPr="00172DC1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“0”</w:t>
      </w:r>
      <w:r w:rsidRPr="00172D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. </w:t>
      </w:r>
    </w:p>
    <w:p w14:paraId="640EB191" w14:textId="77777777" w:rsidR="00172DC1" w:rsidRPr="00172DC1" w:rsidRDefault="00172DC1" w:rsidP="00172DC1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172D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If we converted them </w:t>
      </w:r>
      <w:r w:rsidRPr="00172DC1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“0”</w:t>
      </w:r>
      <w:r w:rsidRPr="00172D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 it would have </w:t>
      </w:r>
      <w:r w:rsidRPr="00172DC1">
        <w:rPr>
          <w:rFonts w:ascii="Arial" w:eastAsia="Times New Roman" w:hAnsi="Arial" w:cs="Arial"/>
          <w:i/>
          <w:iCs/>
          <w:color w:val="1D1C1D"/>
          <w:kern w:val="0"/>
          <w:sz w:val="23"/>
          <w:szCs w:val="23"/>
          <w14:ligatures w14:val="none"/>
        </w:rPr>
        <w:t>increased</w:t>
      </w:r>
      <w:r w:rsidRPr="00172D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 the </w:t>
      </w:r>
      <w:r w:rsidRPr="00172DC1">
        <w:rPr>
          <w:rFonts w:ascii="Arial" w:eastAsia="Times New Roman" w:hAnsi="Arial" w:cs="Arial"/>
          <w:i/>
          <w:iCs/>
          <w:color w:val="1D1C1D"/>
          <w:kern w:val="0"/>
          <w:sz w:val="23"/>
          <w:szCs w:val="23"/>
          <w14:ligatures w14:val="none"/>
        </w:rPr>
        <w:t>on-time</w:t>
      </w:r>
      <w:r w:rsidRPr="00172D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 </w:t>
      </w:r>
      <w:r w:rsidRPr="00172DC1">
        <w:rPr>
          <w:rFonts w:ascii="Arial" w:eastAsia="Times New Roman" w:hAnsi="Arial" w:cs="Arial"/>
          <w:i/>
          <w:iCs/>
          <w:color w:val="1D1C1D"/>
          <w:kern w:val="0"/>
          <w:sz w:val="23"/>
          <w:szCs w:val="23"/>
          <w14:ligatures w14:val="none"/>
        </w:rPr>
        <w:t>%</w:t>
      </w:r>
      <w:r w:rsidRPr="00172D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, by </w:t>
      </w:r>
      <w:proofErr w:type="gramStart"/>
      <w:r w:rsidRPr="00172DC1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0.8</w:t>
      </w:r>
      <w:r w:rsidRPr="00172DC1">
        <w:rPr>
          <w:rFonts w:ascii="Arial" w:eastAsia="Times New Roman" w:hAnsi="Arial" w:cs="Arial"/>
          <w:b/>
          <w:bCs/>
          <w:i/>
          <w:iCs/>
          <w:color w:val="1D1C1D"/>
          <w:kern w:val="0"/>
          <w:sz w:val="23"/>
          <w:szCs w:val="23"/>
          <w14:ligatures w14:val="none"/>
        </w:rPr>
        <w:t>%</w:t>
      </w:r>
      <w:proofErr w:type="gramEnd"/>
    </w:p>
    <w:p w14:paraId="22BEE94F" w14:textId="77777777" w:rsidR="00172DC1" w:rsidRPr="00172DC1" w:rsidRDefault="00172DC1" w:rsidP="00172DC1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172D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Investigate a way to resolve missed actual departure </w:t>
      </w:r>
      <w:proofErr w:type="gramStart"/>
      <w:r w:rsidRPr="00172D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times</w:t>
      </w:r>
      <w:proofErr w:type="gramEnd"/>
    </w:p>
    <w:p w14:paraId="07A1B419" w14:textId="77777777" w:rsidR="00172DC1" w:rsidRDefault="00172DC1" w:rsidP="00FF3F00"/>
    <w:sectPr w:rsidR="00172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13ECF"/>
    <w:multiLevelType w:val="multilevel"/>
    <w:tmpl w:val="854E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46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00"/>
    <w:rsid w:val="0004256C"/>
    <w:rsid w:val="00172DC1"/>
    <w:rsid w:val="001A1257"/>
    <w:rsid w:val="003C5E51"/>
    <w:rsid w:val="00F37937"/>
    <w:rsid w:val="00FF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4013"/>
  <w15:chartTrackingRefBased/>
  <w15:docId w15:val="{020FC44A-55A5-492E-B164-7C3359B5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3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Paasch</dc:creator>
  <cp:keywords/>
  <dc:description/>
  <cp:lastModifiedBy>Derek Paasch</cp:lastModifiedBy>
  <cp:revision>2</cp:revision>
  <dcterms:created xsi:type="dcterms:W3CDTF">2024-04-01T18:45:00Z</dcterms:created>
  <dcterms:modified xsi:type="dcterms:W3CDTF">2024-04-11T01:41:00Z</dcterms:modified>
</cp:coreProperties>
</file>