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It is used when a decimal variable (either a float or double) needs to be put into a format String in decimal format.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In the line of a System.out.printf or System.out.format, it is used in the place of concatenation and is later denoted after a comma.</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float age = 16;</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System.out.format(“I am currently %2.1f years old”, age);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Result: I am currently 16.0 years old</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It is used when a base 10 variable (a short, long, byte, or int) needs to be put in a format String.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In the line of a System.out.printf or System.out.format, it is used in the place of concatenation and is later denoted after a comma.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int age = 16;</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System.out.format(“I am currently %2d years old”, age);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Result: I am currently 16 years old.</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It is used when a String needs to be put into a format String.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In the line of a System.out.printf or System.out.format, it is used in the place of concatenation and is later denoted after a comma.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String age = “sixteen”</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System.out.format(“I am currently %7s years old”, age);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Result: I am currently sixteen years old.</w:t>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