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B1D8" w14:textId="77777777" w:rsidR="003F53A8" w:rsidRPr="003F53A8" w:rsidRDefault="003F53A8" w:rsidP="003F53A8">
      <w:pPr>
        <w:shd w:val="clear" w:color="auto" w:fill="FFFFFF"/>
        <w:spacing w:after="100" w:afterAutospacing="1"/>
        <w:rPr>
          <w:rFonts w:ascii="Verdana" w:eastAsia="Times New Roman" w:hAnsi="Verdana" w:cs="Times New Roman"/>
          <w:color w:val="212529"/>
        </w:rPr>
      </w:pPr>
      <w:r w:rsidRPr="003F53A8">
        <w:rPr>
          <w:rFonts w:ascii="Verdana" w:eastAsia="Times New Roman" w:hAnsi="Verdana" w:cs="Times New Roman"/>
          <w:color w:val="212529"/>
        </w:rPr>
        <w:t>Please cite the following paper in your work:</w:t>
      </w:r>
    </w:p>
    <w:p w14:paraId="42B792A5" w14:textId="77777777" w:rsidR="003F53A8" w:rsidRPr="003F53A8" w:rsidRDefault="003F53A8" w:rsidP="003F53A8">
      <w:pPr>
        <w:shd w:val="clear" w:color="auto" w:fill="FFFFFF"/>
        <w:spacing w:after="100" w:afterAutospacing="1"/>
        <w:rPr>
          <w:rFonts w:ascii="Verdana" w:eastAsia="Times New Roman" w:hAnsi="Verdana" w:cs="Times New Roman"/>
          <w:color w:val="212529"/>
        </w:rPr>
      </w:pPr>
      <w:r w:rsidRPr="003F53A8">
        <w:rPr>
          <w:rFonts w:ascii="Verdana" w:eastAsia="Times New Roman" w:hAnsi="Verdana" w:cs="Times New Roman"/>
          <w:color w:val="212529"/>
        </w:rPr>
        <w:t>G.C.P van Zundert, J.P.G.L.M. Rodrigues, M. Trellet, C. Schmitz, P.L. Kastritis, E. Karaca, A.S.J. Melquiond, M. van Dijk, S.J. de Vries and A.M.J.J. Bonvin (2016). "</w:t>
      </w:r>
      <w:hyperlink r:id="rId4" w:history="1">
        <w:r w:rsidRPr="003F53A8">
          <w:rPr>
            <w:rFonts w:ascii="Verdana" w:eastAsia="Times New Roman" w:hAnsi="Verdana" w:cs="Times New Roman"/>
            <w:color w:val="4078A5"/>
            <w:u w:val="single"/>
          </w:rPr>
          <w:t>The HADDOCK2.2 webserver: User-friendly integrative modeling of biomolecular complexes</w:t>
        </w:r>
      </w:hyperlink>
      <w:r w:rsidRPr="003F53A8">
        <w:rPr>
          <w:rFonts w:ascii="Verdana" w:eastAsia="Times New Roman" w:hAnsi="Verdana" w:cs="Times New Roman"/>
          <w:color w:val="212529"/>
        </w:rPr>
        <w:t>."</w:t>
      </w:r>
      <w:r w:rsidRPr="003F53A8">
        <w:rPr>
          <w:rFonts w:ascii="Verdana" w:eastAsia="Times New Roman" w:hAnsi="Verdana" w:cs="Times New Roman"/>
          <w:color w:val="212529"/>
        </w:rPr>
        <w:br/>
      </w:r>
      <w:r w:rsidRPr="003F53A8">
        <w:rPr>
          <w:rFonts w:ascii="Verdana" w:eastAsia="Times New Roman" w:hAnsi="Verdana" w:cs="Times New Roman"/>
          <w:i/>
          <w:iCs/>
          <w:color w:val="212529"/>
        </w:rPr>
        <w:t>J. Mol. Biol.</w:t>
      </w:r>
      <w:r w:rsidRPr="003F53A8">
        <w:rPr>
          <w:rFonts w:ascii="Verdana" w:eastAsia="Times New Roman" w:hAnsi="Verdana" w:cs="Times New Roman"/>
          <w:color w:val="212529"/>
        </w:rPr>
        <w:t>, </w:t>
      </w:r>
      <w:r w:rsidRPr="003F53A8">
        <w:rPr>
          <w:rFonts w:ascii="Verdana" w:eastAsia="Times New Roman" w:hAnsi="Verdana" w:cs="Times New Roman"/>
          <w:b/>
          <w:bCs/>
          <w:color w:val="212529"/>
        </w:rPr>
        <w:t>428</w:t>
      </w:r>
      <w:r w:rsidRPr="003F53A8">
        <w:rPr>
          <w:rFonts w:ascii="Verdana" w:eastAsia="Times New Roman" w:hAnsi="Verdana" w:cs="Times New Roman"/>
          <w:color w:val="212529"/>
        </w:rPr>
        <w:t>, 720-725 (2015).</w:t>
      </w:r>
    </w:p>
    <w:p w14:paraId="1781A25B" w14:textId="77777777" w:rsidR="003F53A8" w:rsidRPr="003F53A8" w:rsidRDefault="003F53A8" w:rsidP="003F53A8">
      <w:pPr>
        <w:shd w:val="clear" w:color="auto" w:fill="FFFFFF"/>
        <w:spacing w:after="100" w:afterAutospacing="1"/>
        <w:rPr>
          <w:rFonts w:ascii="Verdana" w:eastAsia="Times New Roman" w:hAnsi="Verdana" w:cs="Times New Roman"/>
          <w:color w:val="212529"/>
        </w:rPr>
      </w:pPr>
      <w:r w:rsidRPr="003F53A8">
        <w:rPr>
          <w:rFonts w:ascii="Verdana" w:eastAsia="Times New Roman" w:hAnsi="Verdana" w:cs="Times New Roman"/>
          <w:color w:val="212529"/>
        </w:rPr>
        <w:t>and add the following acknowledgment:</w:t>
      </w:r>
    </w:p>
    <w:p w14:paraId="633E2B70" w14:textId="77777777" w:rsidR="003F53A8" w:rsidRPr="003F53A8" w:rsidRDefault="003F53A8" w:rsidP="003F53A8">
      <w:pPr>
        <w:shd w:val="clear" w:color="auto" w:fill="FFFFFF"/>
        <w:spacing w:after="100" w:afterAutospacing="1"/>
        <w:rPr>
          <w:rFonts w:ascii="Verdana" w:eastAsia="Times New Roman" w:hAnsi="Verdana" w:cs="Times New Roman"/>
          <w:color w:val="212529"/>
        </w:rPr>
      </w:pPr>
      <w:r w:rsidRPr="003F53A8">
        <w:rPr>
          <w:rFonts w:ascii="Verdana" w:eastAsia="Times New Roman" w:hAnsi="Verdana" w:cs="Times New Roman"/>
          <w:color w:val="212529"/>
        </w:rPr>
        <w:t>The FP7 WeNMR (project# 261572), H2020 West-Life (project# 675858) and the EOSC-hub (project# 777536) European e-Infrastructure projects are acknowledged for the use of their web portals, which make use of the EGI infrastructure with the dedicated support of CESNET-MetaCloud, INFN-PADOVA, NCG-INGRID-PT, TW-NCHC, SURFsara and NIKHEF, and the additional support of the national GRID Initiatives of Belgium, France, Italy, Germany, the Netherlands, Poland, Portugal, Spain, UK, Taiwan and the US Open Science Grid.</w:t>
      </w:r>
    </w:p>
    <w:p w14:paraId="6315523C" w14:textId="77777777" w:rsidR="003F53A8" w:rsidRPr="003F53A8" w:rsidRDefault="003F53A8" w:rsidP="003F53A8">
      <w:pPr>
        <w:rPr>
          <w:rFonts w:ascii="Times New Roman" w:eastAsia="Times New Roman" w:hAnsi="Times New Roman" w:cs="Times New Roman"/>
        </w:rPr>
      </w:pPr>
    </w:p>
    <w:p w14:paraId="745A80F2" w14:textId="77777777" w:rsidR="003F53A8" w:rsidRPr="003F53A8" w:rsidRDefault="003F53A8" w:rsidP="003F53A8">
      <w:pPr>
        <w:rPr>
          <w:rFonts w:ascii="Times New Roman" w:eastAsia="Times New Roman" w:hAnsi="Times New Roman" w:cs="Times New Roman"/>
        </w:rPr>
      </w:pPr>
      <w:r w:rsidRPr="003F53A8">
        <w:rPr>
          <w:rFonts w:ascii="Verdana" w:eastAsia="Times New Roman" w:hAnsi="Verdana" w:cs="Times New Roman"/>
          <w:color w:val="212529"/>
          <w:shd w:val="clear" w:color="auto" w:fill="FFFFFF"/>
        </w:rPr>
        <w:t>The statistics of the top 10 clusters are shown below. The top cluster is the most reliable according to HADDOCK. Its Z-score indicates how many standard deviations from the average this cluster is located in terms of score (the more negative the better).</w:t>
      </w:r>
    </w:p>
    <w:p w14:paraId="15B8CDCF" w14:textId="77777777" w:rsidR="003F53A8" w:rsidRPr="003F53A8" w:rsidRDefault="003F53A8">
      <w:pPr>
        <w:rPr>
          <w:rFonts w:hint="eastAsia"/>
          <w:lang w:val="en-US"/>
        </w:rPr>
      </w:pPr>
    </w:p>
    <w:sectPr w:rsidR="003F53A8" w:rsidRPr="003F5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A8"/>
    <w:rsid w:val="003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474C2"/>
  <w15:chartTrackingRefBased/>
  <w15:docId w15:val="{2FDD91C5-440E-474E-AFC6-16C24AD8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3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53A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53A8"/>
    <w:rPr>
      <w:i/>
      <w:iCs/>
    </w:rPr>
  </w:style>
  <w:style w:type="character" w:styleId="Strong">
    <w:name w:val="Strong"/>
    <w:basedOn w:val="DefaultParagraphFont"/>
    <w:uiPriority w:val="22"/>
    <w:qFormat/>
    <w:rsid w:val="003F5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x.doi.org/doi:10.1016/j.jmb.2015.09.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SHAO</dc:creator>
  <cp:keywords/>
  <dc:description/>
  <cp:lastModifiedBy>Zhihao SHAO</cp:lastModifiedBy>
  <cp:revision>1</cp:revision>
  <dcterms:created xsi:type="dcterms:W3CDTF">2020-09-15T14:35:00Z</dcterms:created>
  <dcterms:modified xsi:type="dcterms:W3CDTF">2020-09-15T14:37:00Z</dcterms:modified>
</cp:coreProperties>
</file>