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普宁市2024年6月下半月登革热媒介伊蚊密度监测评估报告</w:t>
      </w:r>
    </w:p>
    <w:p>
      <w:pPr>
        <w:pStyle w:val="Author"/>
      </w:pPr>
      <w:r>
        <w:t xml:space="preserve">（模拟数据生成的报告）</w:t>
      </w:r>
    </w:p>
    <w:p>
      <w:pPr>
        <w:pStyle w:val="Date"/>
      </w:pPr>
      <w:r>
        <w:t xml:space="preserve">2024年06月制作</w:t>
      </w:r>
    </w:p>
    <w:bookmarkStart w:id="20" w:name="一主要做法"/>
    <w:p>
      <w:pPr>
        <w:pStyle w:val="Heading2"/>
      </w:pPr>
      <w:r>
        <w:t xml:space="preserve">一、主要做法</w:t>
      </w:r>
    </w:p>
    <w:p>
      <w:pPr>
        <w:pStyle w:val="FirstParagraph"/>
      </w:pPr>
      <w:r>
        <w:t xml:space="preserve">  从3月份开始，全市各地每月开展媒介伊蚊幼虫密度常规监测2次，媒介伊蚊成蚊密度常规监测1次。监测场所包括居民区和非居民区（公园、工地、机团单位等），监测项目包括幼虫密度（布雷图指数法BI）和成蚊密度(诱蚊诱卵器法MOI)，以高密度（BI或MOI&gt;20）、中密度（10&lt;BI≤20或10&lt;MOI≤20）、低密度（5&lt;BI≤10或5&lt;MOI≤10）、符合防控要求（BI≤5,MOI≤5）作为风险评估依据</w:t>
      </w:r>
    </w:p>
    <w:bookmarkEnd w:id="20"/>
    <w:bookmarkStart w:id="21" w:name="二伊蚊密度监测结果"/>
    <w:p>
      <w:pPr>
        <w:pStyle w:val="Heading2"/>
      </w:pPr>
      <w:r>
        <w:t xml:space="preserve">二、伊蚊密度监测结果</w:t>
      </w:r>
    </w:p>
    <w:p>
      <w:pPr>
        <w:pStyle w:val="FirstParagraph"/>
      </w:pPr>
      <w:r>
        <w:t xml:space="preserve">  2024 年6月上半月全市伊蚊密度监测风险评估统计表见表1、表2、表3、表4。</w:t>
      </w:r>
    </w:p>
    <w:bookmarkEnd w:id="21"/>
    <w:bookmarkStart w:id="30" w:name="三分析评估"/>
    <w:p>
      <w:pPr>
        <w:pStyle w:val="Heading2"/>
      </w:pPr>
      <w:r>
        <w:t xml:space="preserve">三、分析评估</w:t>
      </w:r>
    </w:p>
    <w:bookmarkStart w:id="28" w:name="一全市监测概况"/>
    <w:p>
      <w:pPr>
        <w:pStyle w:val="Heading3"/>
      </w:pPr>
      <w:r>
        <w:t xml:space="preserve">（一）全市监测概况</w:t>
      </w:r>
    </w:p>
    <w:p>
      <w:pPr>
        <w:pStyle w:val="FirstParagraph"/>
      </w:pPr>
      <w:r>
        <w:t xml:space="preserve">  </w:t>
      </w:r>
      <w:r>
        <w:rPr>
          <w:bCs/>
          <w:b/>
        </w:rPr>
        <w:t xml:space="preserve">蚊媒监测情况：</w:t>
      </w:r>
      <w:r>
        <w:t xml:space="preserve">：2024年6月上半月，共调查2057户，发现媒介伊蚊阳性容器及水体243处，平均布雷图指数（BI）为11.81，低于上月水平（13.14），高于登革热传播风险阈值 （5）。各月BI指数见图1。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图1. 2024年逐月全市BI监测折线图" title="" id="23" name="Picture"/>
            <a:graphic>
              <a:graphicData uri="http://schemas.openxmlformats.org/drawingml/2006/picture">
                <pic:pic>
                  <pic:nvPicPr>
                    <pic:cNvPr descr="figs/bi_line_graph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图1. 2024年逐月全市BI监测折线图</w:t>
      </w:r>
    </w:p>
    <w:p>
      <w:pPr>
        <w:pStyle w:val="BodyText"/>
      </w:pPr>
      <w:r>
        <w:t xml:space="preserve">  在全市 27个BI监测点中，BI为高密度传播风险的有5个点，占19%；BI为中密度传播风险的有 9 个点，占33%；低密度传播风险的有7个点，占26%。符合防控要求的有6个点，占22%。详见图2和表2。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图2. 媒介伊蚊（幼虫）布雷图指数监测地图" title="" id="26" name="Picture"/>
            <a:graphic>
              <a:graphicData uri="http://schemas.openxmlformats.org/drawingml/2006/picture">
                <pic:pic>
                  <pic:nvPicPr>
                    <pic:cNvPr descr="figs/bi_map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图2. 媒介伊蚊（幼虫）布雷图指数监测地图</w:t>
      </w:r>
    </w:p>
    <w:bookmarkEnd w:id="28"/>
    <w:bookmarkStart w:id="29" w:name="二各监测点情况"/>
    <w:p>
      <w:pPr>
        <w:pStyle w:val="Heading3"/>
      </w:pPr>
      <w:r>
        <w:t xml:space="preserve">（二）各监测点情况</w:t>
      </w:r>
    </w:p>
    <w:p>
      <w:pPr>
        <w:pStyle w:val="FirstParagraph"/>
      </w:pPr>
      <w:r>
        <w:t xml:space="preserve">  1、</w:t>
      </w:r>
      <w:r>
        <w:rPr>
          <w:bCs/>
          <w:b/>
        </w:rPr>
        <w:t xml:space="preserve">布雷图指数（BI）常规监测：</w:t>
      </w:r>
      <w:r>
        <w:t xml:space="preserve">2024年6月上半月月我市蚊媒高密度传播风险的有5个点，为：大南山街道陂沟村、广太镇山后村、燎原街道光南村、流沙东街道溪尾村 和 普侨镇茶山村。中密度传播风险的有9个点，为：池尾街道东山村、赤岗镇赤过鸟村、船埔镇梅田村、大坝镇月堀村、大坪镇塘唇村、后溪乡石结寨村、军埠镇军新村、里湖镇河头村 和 云落镇云楼村。低密度传播风险的有7个点，分别为：高埔镇社径村、高埔镇坪上村、流沙北街道小扬美村、流沙南街道泗竹仔村、南径镇白石村、南溪镇新桥村 和 麒麟镇奇美村。详见表3。</w:t>
      </w:r>
    </w:p>
    <w:p>
      <w:pPr>
        <w:pStyle w:val="BodyText"/>
      </w:pPr>
      <w:r>
        <w:t xml:space="preserve">  2、</w:t>
      </w:r>
      <w:r>
        <w:rPr>
          <w:bCs/>
          <w:b/>
        </w:rPr>
        <w:t xml:space="preserve">成蚊密度（MOI）常规监测：</w:t>
      </w:r>
      <w:r>
        <w:t xml:space="preserve">2024年6月上半月我市共有2个MOI监测点：军埠镇新南村 和 下架山镇陂新村，诱蚊诱卵指数为15.71 和 7.69，为中密度传播风险, 低密度传播风险。详见表4。</w:t>
      </w:r>
    </w:p>
    <w:bookmarkEnd w:id="29"/>
    <w:bookmarkEnd w:id="30"/>
    <w:bookmarkStart w:id="31" w:name="四工作建议"/>
    <w:p>
      <w:pPr>
        <w:pStyle w:val="Heading2"/>
      </w:pPr>
      <w:r>
        <w:t xml:space="preserve">四、工作建议</w:t>
      </w:r>
    </w:p>
    <w:p>
      <w:pPr>
        <w:pStyle w:val="FirstParagraph"/>
      </w:pPr>
      <w:r>
        <w:t xml:space="preserve">  1、近期高温高湿的气候为蚊虫的繁殖提供非常适宜的环境，各地要严格按照《广东省登革热防控专业技术指南（2015年版）》、《广东省登革热等蚊媒传染病监测方案（2019年版）》、《广东省疾病预防控制中心关于广东省 2024 年病媒生物监测工作实施要求的通知》（粤疾控函〔2024〕201 号）等部署要求，及早部署登革热防控工作，强化以清除孳生地为主，以杀灭成蚊为辅的爱国卫生运动，彻底消除伊蚊幼虫孳生地。</w:t>
      </w:r>
    </w:p>
    <w:p>
      <w:pPr>
        <w:pStyle w:val="BodyText"/>
      </w:pPr>
      <w:r>
        <w:t xml:space="preserve">  2、各地必须加强蚊媒监测力度，完善监测覆盖面，提高监测质量，做到选点精准，数据准确，督促蚊媒中密度监测点（以监测点为中心周边200-400米范围内）强化以清除孳生地为主，以杀灭成蚊为辅的灭蚊工作。</w:t>
      </w:r>
    </w:p>
    <w:p>
      <w:pPr>
        <w:pStyle w:val="BodyText"/>
      </w:pPr>
      <w:r>
        <w:t xml:space="preserve">  3、重点管理好下列几类场所：工地、石料厂、废墟、废旧物资收购站、居民区/平房区、菜园（地）。各地职能部门要加强对各重点场所的防蚊、灭蚊工作。</w:t>
      </w:r>
    </w:p>
    <w:p>
      <w:pPr>
        <w:pStyle w:val="BodyText"/>
      </w:pPr>
      <w:r>
        <w:t xml:space="preserve">  4、重点管理好下列几类容器：居民区/平房区室内外闲置容器、水生盆栽和贮水容器、废旧轮胎。闲置容器需及时清理或倒扣放置避免积水；水生盆栽和贮水容器需定期（每3天1次）换水和清洗内壁；倡导采用防蚊装置的瓶水培植物或砂土盆栽植物；贮水容器需加盖，防止蚊虫产卵；废旧轮胎采用砂土填埋。</w:t>
      </w:r>
    </w:p>
    <w:p>
      <w:pPr>
        <w:pStyle w:val="BodyText"/>
      </w:pPr>
      <w:r>
        <w:t xml:space="preserve">  5、多角度、多渠道普及登革热防控知识，增强群众防蚊灭蚊、预防疾病的意识，真正做到人人动手，整治环境，翻盆倒罐，清除积水和消灭蚊虫，形成群防群控的良好氛围。</w:t>
      </w:r>
    </w:p>
    <w:p>
      <w:r>
        <w:br w:type="page"/>
      </w:r>
    </w:p>
    <w:bookmarkEnd w:id="31"/>
    <w:bookmarkStart w:id="32" w:name="表1-普宁市6月上半月蚊媒密度状态情况表"/>
    <w:p>
      <w:pPr>
        <w:pStyle w:val="Heading2"/>
      </w:pPr>
      <w:r>
        <w:rPr>
          <w:bCs/>
          <w:b/>
        </w:rPr>
        <w:t xml:space="preserve">表1 普宁市6月上半月蚊媒密度状态情况表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蚊媒密度状态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风险点数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百分比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中密度传播风险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低密度传播风险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符合防控要求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高密度传播风险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18.52</w:t>
            </w:r>
          </w:p>
        </w:tc>
      </w:tr>
    </w:tbl>
    <w:bookmarkEnd w:id="32"/>
    <w:bookmarkStart w:id="33" w:name="表2-普宁市6月上半月布雷图指数监测情况汇总表"/>
    <w:p>
      <w:pPr>
        <w:pStyle w:val="Heading2"/>
      </w:pPr>
      <w:r>
        <w:rPr>
          <w:bCs/>
          <w:b/>
        </w:rPr>
        <w:t xml:space="preserve">表2 普宁市6月上半月布雷图指数监测情况汇总表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调查户数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阳性户数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阳性积水数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蚊媒密度状态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中密度传播风险</w:t>
            </w:r>
          </w:p>
        </w:tc>
      </w:tr>
    </w:tbl>
    <w:bookmarkEnd w:id="33"/>
    <w:bookmarkStart w:id="34" w:name="表3-普宁市疾控中心6月上半月bi监测点监测情况一览表"/>
    <w:p>
      <w:pPr>
        <w:pStyle w:val="Heading2"/>
      </w:pPr>
      <w:r>
        <w:rPr>
          <w:bCs/>
          <w:b/>
        </w:rPr>
        <w:t xml:space="preserve">表3 普宁市疾控中心6月上半月BI监测点监测情况一览表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地区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调查户数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阳性户数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阳性积水数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蚊媒密度状态</w:t>
            </w:r>
          </w:p>
        </w:tc>
      </w:tr>
    </w:tbl>
    <w:p>
      <w:r>
        <w:br w:type="page"/>
      </w:r>
    </w:p>
    <w:bookmarkEnd w:id="34"/>
    <w:bookmarkStart w:id="35" w:name="普宁市各乡镇街道场6月上半月常规监测情况表"/>
    <w:p>
      <w:pPr>
        <w:pStyle w:val="Heading2"/>
      </w:pPr>
      <w:r>
        <w:rPr>
          <w:bCs/>
          <w:b/>
        </w:rPr>
        <w:t xml:space="preserve">普宁市各乡（镇、街道、场）6月上半月常规监测情况表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180"/>
        <w:gridCol w:w="1033"/>
        <w:gridCol w:w="1033"/>
        <w:gridCol w:w="1262"/>
        <w:gridCol w:w="688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地区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调查户数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阳性户数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阳性积水数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蚊媒密度状态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池尾街道东山村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中密度传播风险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赤岗镇赤过鸟村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中密度传播风险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船埔镇梅田村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中密度传播风险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大坝镇月堀村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中密度传播风险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大坪镇塘唇村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中密度传播风险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后溪乡石结寨村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中密度传播风险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军埠镇军新村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中密度传播风险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里湖镇河头村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中密度传播风险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云落镇云楼村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中密度传播风险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高埔镇社径村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低密度传播风险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高埔镇坪上村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低密度传播风险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流沙北街道小扬美村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低密度传播风险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流沙南街道泗竹仔村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低密度传播风险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南径镇白石村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低密度传播风险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南溪镇新桥村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低密度传播风险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麒麟镇奇美村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低密度传播风险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洪阳镇钱湖村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符合防控要求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流沙西街道培英居委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符合防控要求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梅林镇边上村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符合防控要求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梅塘镇长美村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符合防控要求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下架山镇虎岗山村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符合防控要求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占陇镇占杨村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符合防控要求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大南山街道陂沟村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高密度传播风险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广太镇山后村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高密度传播风险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燎原街道光南村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高密度传播风险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流沙东街道溪尾村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高密度传播风险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普侨镇茶山村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高密度传播风险</w:t>
            </w:r>
          </w:p>
        </w:tc>
      </w:tr>
    </w:tbl>
    <w:p>
      <w:r>
        <w:br w:type="page"/>
      </w:r>
    </w:p>
    <w:bookmarkEnd w:id="35"/>
    <w:bookmarkStart w:id="36" w:name="表4-普宁市疾控中心2024年6月上半月moi监测情况统计表"/>
    <w:p>
      <w:pPr>
        <w:pStyle w:val="Heading2"/>
      </w:pPr>
      <w:r>
        <w:rPr>
          <w:bCs/>
          <w:b/>
        </w:rPr>
        <w:t xml:space="preserve">表4 普宁市疾控中心2024年6月上半月MOI监测情况统计表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91"/>
        <w:gridCol w:w="1291"/>
        <w:gridCol w:w="1291"/>
        <w:gridCol w:w="1635"/>
        <w:gridCol w:w="1119"/>
        <w:gridCol w:w="12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地区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布放总数（个）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回收数量（个）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卵或蚊阳性数（个）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诱蚊诱卵指数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蚊媒密度状态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军埠镇新南村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中密度传播风险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下架山镇陂新村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低密度传播风险</w:t>
            </w:r>
          </w:p>
        </w:tc>
      </w:tr>
    </w:tbl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普宁市2024年6月下半月登革热媒介伊蚊密度监测评估报告</dc:title>
  <dc:creator>（模拟数据生成的报告）</dc:creator>
  <cp:keywords/>
  <dcterms:created xsi:type="dcterms:W3CDTF">2024-06-20T12:56:59Z</dcterms:created>
  <dcterms:modified xsi:type="dcterms:W3CDTF">2024-06-20T12:56:59Z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2024年06月制作</vt:lpwstr>
  </property>
  <property fmtid="{D5CDD505-2E9C-101B-9397-08002B2CF9AE}" pid="3" name="output">
    <vt:lpwstr/>
  </property>
</Properties>
</file>