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48" w:lineRule="auto"/>
      </w:pPr>
      <w:r>
        <w:rPr>
          <w:b/>
          <w:color w:val="111827"/>
          <w:sz w:val="48"/>
          <w:rFonts w:ascii="Arial" w:hAnsi="Arial" w:eastAsia="微軟正黑體" w:cs="微軟正黑體"/>
        </w:rPr>
        <w:t>千張大戶，你在看什麼？</w:t>
      </w:r>
    </w:p>
    <w:p>
      <w:pPr>
        <w:spacing w:before="0" w:after="120" w:line="348" w:lineRule="auto"/>
      </w:pPr>
      <w:r>
        <w:rPr>
          <w:b w:val="0"/>
          <w:color w:val="6B7280"/>
          <w:sz w:val="22"/>
          <w:rFonts w:ascii="Arial" w:hAnsi="Arial" w:eastAsia="微軟正黑體" w:cs="微軟正黑體"/>
        </w:rPr>
        <w:t>一個追蹤大戶增持動向的情報看板 / Taiwan Stock Scanner</w:t>
      </w:r>
    </w:p>
    <w:p>
      <w:pPr>
        <w:spacing w:before="0" w:after="200" w:line="348" w:lineRule="auto"/>
        <w:pBdr>
          <w:bottom w:val="single" w:sz="12" w:space="1" w:color="0EA5E9"/>
        </w:pBdr>
      </w:pPr>
    </w:p>
    <w:p>
      <w:pPr>
        <w:spacing w:before="280" w:after="120" w:line="348" w:lineRule="auto"/>
      </w:pPr>
      <w:r>
        <w:rPr>
          <w:b/>
          <w:color w:val="0EA5E9"/>
          <w:sz w:val="32"/>
          <w:rFonts w:ascii="Arial" w:hAnsi="Arial" w:eastAsia="微軟正黑體" w:cs="微軟正黑體"/>
        </w:rPr>
        <w:t>起心動念</w:t>
      </w: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要感謝 Joy88 做了一個追蹤基金持股權重的網站，讓我大開眼界——原來現在自己搞個網頁不是不可能。</w:t>
      </w: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於是我問自己：如果 ETF 經理人的動向值得追蹤，那千張大股東的動向呢？</w:t>
      </w: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千張大股東，也就是持有超過一千張的大戶，他們的持股變化每週都會公開揭露。這些人動用的資金規模龐大，不太可能隨意進出，每一次增持都代表某種程度的信心。</w:t>
      </w: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所以我做了這個工具：</w:t>
      </w:r>
      <w:r>
        <w:rPr>
          <w:b/>
          <w:color w:val="1F2937"/>
          <w:sz w:val="22"/>
          <w:rFonts w:ascii="Arial" w:hAnsi="Arial" w:eastAsia="微軟正黑體" w:cs="微軟正黑體"/>
        </w:rPr>
        <w:t>千張大戶持股追蹤器</w:t>
      </w:r>
      <w:r>
        <w:rPr>
          <w:b w:val="0"/>
          <w:color w:val="1F2937"/>
          <w:sz w:val="22"/>
          <w:rFonts w:ascii="Arial" w:hAnsi="Arial" w:eastAsia="微軟正黑體" w:cs="微軟正黑體"/>
        </w:rPr>
        <w:t>。</w:t>
      </w:r>
    </w:p>
    <w:p>
      <w:pPr>
        <w:spacing w:before="280" w:after="120" w:line="348" w:lineRule="auto"/>
      </w:pPr>
      <w:r>
        <w:rPr>
          <w:b/>
          <w:color w:val="0EA5E9"/>
          <w:sz w:val="32"/>
          <w:rFonts w:ascii="Arial" w:hAnsi="Arial" w:eastAsia="微軟正黑體" w:cs="微軟正黑體"/>
        </w:rPr>
        <w:t>它做了什麼</w:t>
      </w: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每週自動從公開資料抓取千張大股東增持名單，依族群分類，呈現每支股票的 K 線走勢、多期間漲幅（1 週／1 月／3 月／半年／1 年可切換）、月營收年增率，以及毛利率、營業利益率、EPS 的季年增率走勢，讓你一眼看出大戶這週在佈局哪些族群、K 線是不是在右上角。</w:t>
      </w:r>
    </w:p>
    <w:p>
      <w:pPr>
        <w:spacing w:before="280" w:after="120" w:line="348" w:lineRule="auto"/>
      </w:pPr>
      <w:r>
        <w:rPr>
          <w:b/>
          <w:color w:val="0EA5E9"/>
          <w:sz w:val="32"/>
          <w:rFonts w:ascii="Arial" w:hAnsi="Arial" w:eastAsia="微軟正黑體" w:cs="微軟正黑體"/>
        </w:rPr>
        <w:t>怎麼用？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val="clear" w:color="auto" w:fill="F3F4F6"/>
            <w:tcBorders>
              <w:top w:val="single" w:sz="8" w:color="0EA5E9"/>
              <w:bottom w:val="single" w:sz="8" w:color="0EA5E9"/>
              <w:left w:val="single" w:sz="8" w:color="0EA5E9"/>
              <w:right w:val="single" w:sz="8" w:color="0EA5E9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24"/>
                <w:rFonts w:ascii="Arial" w:hAnsi="Arial" w:eastAsia="微軟正黑體" w:cs="微軟正黑體"/>
              </w:rPr>
              <w:t>https://taiwan-stock-scanner.pages.dev</w:t>
            </w:r>
          </w:p>
        </w:tc>
      </w:tr>
    </w:tbl>
    <w:p>
      <w:pPr>
        <w:spacing w:before="0" w:after="160" w:line="348" w:lineRule="auto"/>
      </w:pP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預設按「均增持幅度」排序，增持最積極的族群排在最前面。</w:t>
      </w:r>
    </w:p>
    <w:p>
      <w:pPr>
        <w:spacing w:before="80" w:after="80" w:line="348" w:lineRule="auto"/>
      </w:pPr>
      <w:r>
        <w:rPr>
          <w:b/>
          <w:color w:val="1F2937"/>
          <w:sz w:val="22"/>
          <w:rFonts w:ascii="Arial" w:hAnsi="Arial" w:eastAsia="微軟正黑體" w:cs="微軟正黑體"/>
        </w:rPr>
        <w:t>兩種檢視模式：</w:t>
      </w:r>
    </w:p>
    <w:p>
      <w:pPr>
        <w:pStyle w:val="ListBullet"/>
        <w:spacing w:after="80" w:line="348" w:lineRule="auto"/>
      </w:pPr>
      <w:r>
        <w:rPr>
          <w:b/>
          <w:color w:val="1F2937"/>
          <w:sz w:val="22"/>
          <w:rFonts w:ascii="Arial" w:hAnsi="Arial" w:eastAsia="微軟正黑體" w:cs="微軟正黑體"/>
        </w:rPr>
        <w:t>族群總覽</w:t>
      </w:r>
      <w:r>
        <w:rPr>
          <w:b w:val="0"/>
          <w:color w:val="1F2937"/>
          <w:sz w:val="22"/>
          <w:rFonts w:ascii="Arial" w:hAnsi="Arial" w:eastAsia="微軟正黑體" w:cs="微軟正黑體"/>
        </w:rPr>
        <w:t>：點開任何一個族群，就能看到裡面每支股票的 K 線圖，搭配週增持幅度和一年漲幅。</w:t>
      </w:r>
    </w:p>
    <w:p>
      <w:pPr>
        <w:pStyle w:val="ListBullet"/>
        <w:spacing w:after="80" w:line="348" w:lineRule="auto"/>
      </w:pPr>
      <w:r>
        <w:rPr>
          <w:b/>
          <w:color w:val="1F2937"/>
          <w:sz w:val="22"/>
          <w:rFonts w:ascii="Arial" w:hAnsi="Arial" w:eastAsia="微軟正黑體" w:cs="微軟正黑體"/>
        </w:rPr>
        <w:t>個股列表</w:t>
      </w:r>
      <w:r>
        <w:rPr>
          <w:b w:val="0"/>
          <w:color w:val="1F2937"/>
          <w:sz w:val="22"/>
          <w:rFonts w:ascii="Arial" w:hAnsi="Arial" w:eastAsia="微軟正黑體" w:cs="微軟正黑體"/>
        </w:rPr>
        <w:t>：一張表看全部股票，點開任一列可以看到 K 線 + 基本面 4 分頁（月營收／毛利率／營業利益率／EPS 年增率），快速掃描一支股票的中長期基本面趨勢。</w:t>
      </w:r>
    </w:p>
    <w:p>
      <w:pPr>
        <w:spacing w:before="8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上方也能切換漲幅期間，搭配搜尋（代號／名稱／族群）快速定位。</w:t>
      </w:r>
    </w:p>
    <w:p>
      <w:pPr>
        <w:spacing w:before="280" w:after="120" w:line="348" w:lineRule="auto"/>
      </w:pPr>
      <w:r>
        <w:rPr>
          <w:b/>
          <w:color w:val="0EA5E9"/>
          <w:sz w:val="32"/>
          <w:rFonts w:ascii="Arial" w:hAnsi="Arial" w:eastAsia="微軟正黑體" w:cs="微軟正黑體"/>
        </w:rPr>
        <w:t>一個提醒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val="clear" w:color="auto" w:fill="FEF3C7"/>
            <w:tcBorders>
              <w:top w:val="single" w:sz="4" w:color="FEF3C7"/>
              <w:bottom w:val="single" w:sz="4" w:color="FEF3C7"/>
              <w:left w:val="single" w:sz="24" w:color="F59E0B"/>
              <w:right w:val="single" w:sz="4" w:color="FEF3C7"/>
            </w:tcBorders>
          </w:tcPr>
          <w:p>
            <w:pPr>
              <w:spacing w:before="120" w:after="120" w:line="348" w:lineRule="auto"/>
            </w:pPr>
            <w:r>
              <w:rPr>
                <w:b/>
                <w:color w:val="1F2937"/>
                <w:sz w:val="22"/>
                <w:rFonts w:ascii="Arial" w:hAnsi="Arial" w:eastAsia="微軟正黑體" w:cs="微軟正黑體"/>
              </w:rPr>
              <w:t>這不是選股系統，沒有買賣建議。</w:t>
            </w:r>
            <w:r>
              <w:rPr>
                <w:b w:val="0"/>
                <w:color w:val="1F2937"/>
                <w:sz w:val="22"/>
                <w:rFonts w:ascii="Arial" w:hAnsi="Arial" w:eastAsia="微軟正黑體" w:cs="微軟正黑體"/>
              </w:rPr>
              <w:t>它只是一個「情報看板」，讓你知道有哪些股票正在被大資金悄悄關注，至於要不要進場，還是得靠自己的判斷。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 w:val="0"/>
          <w:color w:val="1F2937"/>
          <w:sz w:val="22"/>
          <w:rFonts w:ascii="Arial" w:hAnsi="Arial" w:eastAsia="微軟正黑體" w:cs="微軟正黑體"/>
        </w:rPr>
        <w:t>如果你也對大戶動向感興趣，歡迎試用，有任何回饋都很歡迎。🙏</w:t>
      </w:r>
    </w:p>
    <w:p>
      <w:pPr>
        <w:spacing w:before="280" w:after="120" w:line="348" w:lineRule="auto"/>
      </w:pPr>
    </w:p>
    <w:p>
      <w:pPr>
        <w:spacing w:before="0" w:after="80" w:line="348" w:lineRule="auto"/>
        <w:pBdr>
          <w:bottom w:val="single" w:sz="4" w:space="1" w:color="E5E7EB"/>
        </w:pBdr>
      </w:pPr>
    </w:p>
    <w:p>
      <w:pPr>
        <w:spacing w:before="120" w:after="80" w:line="348" w:lineRule="auto"/>
      </w:pPr>
      <w:r>
        <w:rPr>
          <w:b/>
          <w:color w:val="6B7280"/>
          <w:sz w:val="24"/>
          <w:rFonts w:ascii="Arial" w:hAnsi="Arial" w:eastAsia="微軟正黑體" w:cs="微軟正黑體"/>
        </w:rPr>
        <w:t>免責聲明</w:t>
      </w:r>
    </w:p>
    <w:p>
      <w:pPr>
        <w:spacing w:before="0" w:after="120" w:line="336" w:lineRule="auto"/>
      </w:pPr>
      <w:r>
        <w:rPr>
          <w:b w:val="0"/>
          <w:color w:val="6B7280"/>
          <w:sz w:val="18"/>
          <w:rFonts w:ascii="Arial" w:hAnsi="Arial" w:eastAsia="微軟正黑體" w:cs="微軟正黑體"/>
        </w:rPr>
        <w:t>本網站資料來源為公開資訊（公開資訊觀測站、Yahoo Finance、FinMind 等），僅供學習與研究參考，不構成任何投資建議。使用者應自行評估投資風險並為自身投資決策負責。本工具為業餘專案，資料可能因來源網站變動而有延遲或錯誤，概不負責。</w:t>
      </w:r>
    </w:p>
    <w:p>
      <w:pPr>
        <w:spacing w:before="40" w:after="120" w:line="336" w:lineRule="auto"/>
      </w:pPr>
      <w:r>
        <w:rPr>
          <w:b w:val="0"/>
          <w:color w:val="6B7280"/>
          <w:sz w:val="18"/>
          <w:rFonts w:ascii="Arial" w:hAnsi="Arial" w:eastAsia="微軟正黑體" w:cs="微軟正黑體"/>
        </w:rPr>
        <w:t>投資有風險，交易前請詳閱公開說明書。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Arial" w:hAnsi="Arial" w:eastAsia="微軟正黑體" w:cs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