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Міністерство освіти і науки України</w:t>
        <w:br w:type="textWrapping"/>
        <w:t xml:space="preserve">Національний технічний університет України</w:t>
      </w:r>
    </w:p>
    <w:p w:rsidR="00000000" w:rsidDel="00000000" w:rsidP="00000000" w:rsidRDefault="00000000" w:rsidRPr="00000000" w14:paraId="00000002">
      <w:pP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«Київський політехнічний інститут  ім. І. Сікорського»</w:t>
      </w:r>
    </w:p>
    <w:p w:rsidR="00000000" w:rsidDel="00000000" w:rsidP="00000000" w:rsidRDefault="00000000" w:rsidRPr="00000000" w14:paraId="00000003">
      <w:pPr>
        <w:jc w:val="center"/>
        <w:rPr>
          <w:color w:val="000000"/>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Кафедра інженерії програмного забезпечення в </w:t>
      </w:r>
      <w:r w:rsidDel="00000000" w:rsidR="00000000" w:rsidRPr="00000000">
        <w:rPr>
          <w:rFonts w:ascii="Times New Roman" w:cs="Times New Roman" w:eastAsia="Times New Roman" w:hAnsi="Times New Roman"/>
          <w:sz w:val="32"/>
          <w:szCs w:val="32"/>
          <w:rtl w:val="0"/>
        </w:rPr>
        <w:t xml:space="preserve">енергетиці</w:t>
      </w:r>
      <w:r w:rsidDel="00000000" w:rsidR="00000000" w:rsidRPr="00000000">
        <w:rPr>
          <w:rtl w:val="0"/>
        </w:rPr>
      </w:r>
    </w:p>
    <w:p w:rsidR="00000000" w:rsidDel="00000000" w:rsidP="00000000" w:rsidRDefault="00000000" w:rsidRPr="00000000" w14:paraId="00000005">
      <w:pPr>
        <w:jc w:val="center"/>
        <w:rPr>
          <w:color w:val="000000"/>
        </w:rPr>
      </w:pPr>
      <w:r w:rsidDel="00000000" w:rsidR="00000000" w:rsidRPr="00000000">
        <w:rPr>
          <w:rtl w:val="0"/>
        </w:rPr>
      </w:r>
    </w:p>
    <w:p w:rsidR="00000000" w:rsidDel="00000000" w:rsidP="00000000" w:rsidRDefault="00000000" w:rsidRPr="00000000" w14:paraId="00000006">
      <w:pPr>
        <w:jc w:val="center"/>
        <w:rPr>
          <w:color w:val="000000"/>
        </w:rPr>
      </w:pPr>
      <w:r w:rsidDel="00000000" w:rsidR="00000000" w:rsidRPr="00000000">
        <w:rPr>
          <w:rtl w:val="0"/>
        </w:rPr>
      </w:r>
    </w:p>
    <w:p w:rsidR="00000000" w:rsidDel="00000000" w:rsidP="00000000" w:rsidRDefault="00000000" w:rsidRPr="00000000" w14:paraId="00000007">
      <w:pPr>
        <w:jc w:val="center"/>
        <w:rPr>
          <w:color w:val="000000"/>
        </w:rPr>
      </w:pPr>
      <w:r w:rsidDel="00000000" w:rsidR="00000000" w:rsidRPr="00000000">
        <w:rPr>
          <w:rtl w:val="0"/>
        </w:rPr>
      </w:r>
    </w:p>
    <w:p w:rsidR="00000000" w:rsidDel="00000000" w:rsidP="00000000" w:rsidRDefault="00000000" w:rsidRPr="00000000" w14:paraId="00000008">
      <w:pPr>
        <w:jc w:val="center"/>
        <w:rPr>
          <w:color w:val="000000"/>
        </w:rPr>
      </w:pPr>
      <w:r w:rsidDel="00000000" w:rsidR="00000000" w:rsidRPr="00000000">
        <w:rPr>
          <w:rtl w:val="0"/>
        </w:rPr>
      </w:r>
    </w:p>
    <w:p w:rsidR="00000000" w:rsidDel="00000000" w:rsidP="00000000" w:rsidRDefault="00000000" w:rsidRPr="00000000" w14:paraId="00000009">
      <w:pPr>
        <w:jc w:val="center"/>
        <w:rPr>
          <w:color w:val="000000"/>
        </w:rPr>
      </w:pPr>
      <w:r w:rsidDel="00000000" w:rsidR="00000000" w:rsidRPr="00000000">
        <w:rPr>
          <w:rtl w:val="0"/>
        </w:rPr>
      </w:r>
    </w:p>
    <w:p w:rsidR="00000000" w:rsidDel="00000000" w:rsidP="00000000" w:rsidRDefault="00000000" w:rsidRPr="00000000" w14:paraId="0000000A">
      <w:pPr>
        <w:jc w:val="center"/>
        <w:rPr>
          <w:color w:val="000000"/>
          <w:sz w:val="24"/>
          <w:szCs w:val="24"/>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Лабораторна робота № </w:t>
      </w:r>
      <w:r w:rsidDel="00000000" w:rsidR="00000000" w:rsidRPr="00000000">
        <w:rPr>
          <w:rFonts w:ascii="Times New Roman" w:cs="Times New Roman" w:eastAsia="Times New Roman" w:hAnsi="Times New Roman"/>
          <w:sz w:val="32"/>
          <w:szCs w:val="32"/>
          <w:rtl w:val="0"/>
        </w:rPr>
        <w:t xml:space="preserve">6</w:t>
      </w:r>
      <w:r w:rsidDel="00000000" w:rsidR="00000000" w:rsidRPr="00000000">
        <w:rPr>
          <w:rtl w:val="0"/>
        </w:rPr>
      </w:r>
    </w:p>
    <w:p w:rsidR="00000000" w:rsidDel="00000000" w:rsidP="00000000" w:rsidRDefault="00000000" w:rsidRPr="00000000" w14:paraId="0000000C">
      <w:pPr>
        <w:tabs>
          <w:tab w:val="center" w:leader="none" w:pos="5233"/>
          <w:tab w:val="left" w:leader="none" w:pos="8010"/>
        </w:tabs>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з курсу: «</w:t>
      </w:r>
      <w:r w:rsidDel="00000000" w:rsidR="00000000" w:rsidRPr="00000000">
        <w:rPr>
          <w:rFonts w:ascii="Times New Roman" w:cs="Times New Roman" w:eastAsia="Times New Roman" w:hAnsi="Times New Roman"/>
          <w:i w:val="1"/>
          <w:sz w:val="32"/>
          <w:szCs w:val="32"/>
          <w:rtl w:val="0"/>
        </w:rPr>
        <w:t xml:space="preserve">Розробка програмного забезпечення мобільних пристроїв</w:t>
      </w:r>
      <w:r w:rsidDel="00000000" w:rsidR="00000000" w:rsidRPr="00000000">
        <w:rPr>
          <w:rFonts w:ascii="Times New Roman" w:cs="Times New Roman" w:eastAsia="Times New Roman" w:hAnsi="Times New Roman"/>
          <w:color w:val="000000"/>
          <w:sz w:val="32"/>
          <w:szCs w:val="32"/>
          <w:rtl w:val="0"/>
        </w:rPr>
        <w:t xml:space="preserve">»</w:t>
      </w:r>
    </w:p>
    <w:p w:rsidR="00000000" w:rsidDel="00000000" w:rsidP="00000000" w:rsidRDefault="00000000" w:rsidRPr="00000000" w14:paraId="0000000D">
      <w:pPr>
        <w:spacing w:after="0" w:lineRule="auto"/>
        <w:jc w:val="center"/>
        <w:rPr>
          <w:rFonts w:ascii="Times New Roman" w:cs="Times New Roman" w:eastAsia="Times New Roman" w:hAnsi="Times New Roman"/>
          <w:color w:val="000000"/>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0">
      <w:pPr>
        <w:spacing w:after="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2">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3">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4">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5">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Виконав</w:t>
      </w:r>
      <w:r w:rsidDel="00000000" w:rsidR="00000000" w:rsidRPr="00000000">
        <w:rPr>
          <w:rFonts w:ascii="Times New Roman" w:cs="Times New Roman" w:eastAsia="Times New Roman" w:hAnsi="Times New Roman"/>
          <w:b w:val="1"/>
          <w:color w:val="000000"/>
          <w:sz w:val="32"/>
          <w:szCs w:val="32"/>
          <w:u w:val="single"/>
          <w:rtl w:val="0"/>
        </w:rPr>
        <w:t xml:space="preserve">:</w:t>
      </w:r>
      <w:r w:rsidDel="00000000" w:rsidR="00000000" w:rsidRPr="00000000">
        <w:rPr>
          <w:rFonts w:ascii="Times New Roman" w:cs="Times New Roman" w:eastAsia="Times New Roman" w:hAnsi="Times New Roman"/>
          <w:color w:val="000000"/>
          <w:sz w:val="32"/>
          <w:szCs w:val="32"/>
          <w:rtl w:val="0"/>
        </w:rPr>
        <w:br w:type="textWrapping"/>
        <w:t xml:space="preserve">студент </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color w:val="000000"/>
          <w:sz w:val="32"/>
          <w:szCs w:val="32"/>
          <w:rtl w:val="0"/>
        </w:rPr>
        <w:t xml:space="preserve">-го курсу,</w:t>
        <w:br w:type="textWrapping"/>
        <w:t xml:space="preserve">групи </w:t>
      </w:r>
      <w:r w:rsidDel="00000000" w:rsidR="00000000" w:rsidRPr="00000000">
        <w:rPr>
          <w:rFonts w:ascii="Times New Roman" w:cs="Times New Roman" w:eastAsia="Times New Roman" w:hAnsi="Times New Roman"/>
          <w:sz w:val="32"/>
          <w:szCs w:val="32"/>
          <w:rtl w:val="0"/>
        </w:rPr>
        <w:t xml:space="preserve">ТВ</w:t>
      </w:r>
      <w:r w:rsidDel="00000000" w:rsidR="00000000" w:rsidRPr="00000000">
        <w:rPr>
          <w:rFonts w:ascii="Times New Roman" w:cs="Times New Roman" w:eastAsia="Times New Roman" w:hAnsi="Times New Roman"/>
          <w:color w:val="000000"/>
          <w:sz w:val="32"/>
          <w:szCs w:val="32"/>
          <w:rtl w:val="0"/>
        </w:rPr>
        <w:t xml:space="preserve">-</w:t>
      </w:r>
      <w:r w:rsidDel="00000000" w:rsidR="00000000" w:rsidRPr="00000000">
        <w:rPr>
          <w:rFonts w:ascii="Times New Roman" w:cs="Times New Roman" w:eastAsia="Times New Roman" w:hAnsi="Times New Roman"/>
          <w:sz w:val="32"/>
          <w:szCs w:val="32"/>
          <w:rtl w:val="0"/>
        </w:rPr>
        <w:t xml:space="preserve">11</w:t>
      </w:r>
      <w:r w:rsidDel="00000000" w:rsidR="00000000" w:rsidRPr="00000000">
        <w:rPr>
          <w:rFonts w:ascii="Times New Roman" w:cs="Times New Roman" w:eastAsia="Times New Roman" w:hAnsi="Times New Roman"/>
          <w:color w:val="000000"/>
          <w:sz w:val="32"/>
          <w:szCs w:val="32"/>
          <w:rtl w:val="0"/>
        </w:rPr>
        <w:br w:type="textWrapping"/>
      </w:r>
      <w:r w:rsidDel="00000000" w:rsidR="00000000" w:rsidRPr="00000000">
        <w:rPr>
          <w:rFonts w:ascii="Times New Roman" w:cs="Times New Roman" w:eastAsia="Times New Roman" w:hAnsi="Times New Roman"/>
          <w:sz w:val="32"/>
          <w:szCs w:val="32"/>
          <w:rtl w:val="0"/>
        </w:rPr>
        <w:t xml:space="preserve">Деревянко Андрій Юрійович</w:t>
      </w:r>
      <w:r w:rsidDel="00000000" w:rsidR="00000000" w:rsidRPr="00000000">
        <w:rPr>
          <w:rtl w:val="0"/>
        </w:rPr>
      </w:r>
    </w:p>
    <w:p w:rsidR="00000000" w:rsidDel="00000000" w:rsidP="00000000" w:rsidRDefault="00000000" w:rsidRPr="00000000" w14:paraId="00000016">
      <w:pPr>
        <w:spacing w:after="0"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Посилання на GitHub репозиторій: https://github.com/DereviankoAndrew/4-course-app-dev</w:t>
      </w:r>
    </w:p>
    <w:p w:rsidR="00000000" w:rsidDel="00000000" w:rsidP="00000000" w:rsidRDefault="00000000" w:rsidRPr="00000000" w14:paraId="00000017">
      <w:pPr>
        <w:spacing w:after="0" w:line="240" w:lineRule="auto"/>
        <w:jc w:val="right"/>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color w:val="000000"/>
          <w:sz w:val="32"/>
          <w:szCs w:val="32"/>
          <w:rtl w:val="0"/>
        </w:rPr>
        <w:br w:type="textWrapping"/>
      </w:r>
      <w:r w:rsidDel="00000000" w:rsidR="00000000" w:rsidRPr="00000000">
        <w:rPr>
          <w:rtl w:val="0"/>
        </w:rPr>
      </w:r>
    </w:p>
    <w:p w:rsidR="00000000" w:rsidDel="00000000" w:rsidP="00000000" w:rsidRDefault="00000000" w:rsidRPr="00000000" w14:paraId="00000018">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Перевірив:</w:t>
      </w:r>
      <w:r w:rsidDel="00000000" w:rsidR="00000000" w:rsidRPr="00000000">
        <w:rPr>
          <w:rtl w:val="0"/>
        </w:rPr>
      </w:r>
    </w:p>
    <w:p w:rsidR="00000000" w:rsidDel="00000000" w:rsidP="00000000" w:rsidRDefault="00000000" w:rsidRPr="00000000" w14:paraId="00000019">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Недашківський О.Л.</w:t>
      </w:r>
    </w:p>
    <w:p w:rsidR="00000000" w:rsidDel="00000000" w:rsidP="00000000" w:rsidRDefault="00000000" w:rsidRPr="00000000" w14:paraId="0000001A">
      <w:pPr>
        <w:tabs>
          <w:tab w:val="left" w:leader="none" w:pos="1260"/>
          <w:tab w:val="left" w:leader="none" w:pos="8550"/>
        </w:tabs>
        <w:rPr/>
      </w:pPr>
      <w:r w:rsidDel="00000000" w:rsidR="00000000" w:rsidRPr="00000000">
        <w:rPr>
          <w:rtl w:val="0"/>
        </w:rPr>
        <w:tab/>
      </w:r>
    </w:p>
    <w:p w:rsidR="00000000" w:rsidDel="00000000" w:rsidP="00000000" w:rsidRDefault="00000000" w:rsidRPr="00000000" w14:paraId="0000001B">
      <w:pPr>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Київ 202</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color w:val="000000"/>
          <w:sz w:val="32"/>
          <w:szCs w:val="32"/>
          <w:rtl w:val="0"/>
        </w:rPr>
        <w:t xml:space="preserve">/202</w:t>
      </w:r>
      <w:r w:rsidDel="00000000" w:rsidR="00000000" w:rsidRPr="00000000">
        <w:rPr>
          <w:rFonts w:ascii="Times New Roman" w:cs="Times New Roman" w:eastAsia="Times New Roman" w:hAnsi="Times New Roman"/>
          <w:sz w:val="32"/>
          <w:szCs w:val="32"/>
          <w:rtl w:val="0"/>
        </w:rPr>
        <w:t xml:space="preserve">5</w:t>
      </w:r>
      <w:r w:rsidDel="00000000" w:rsidR="00000000" w:rsidRPr="00000000">
        <w:rPr>
          <w:rtl w:val="0"/>
        </w:rPr>
      </w:r>
    </w:p>
    <w:p w:rsidR="00000000" w:rsidDel="00000000" w:rsidP="00000000" w:rsidRDefault="00000000" w:rsidRPr="00000000" w14:paraId="0000001C">
      <w:pPr>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00000"/>
          <w:sz w:val="32"/>
          <w:szCs w:val="32"/>
          <w:rtl w:val="0"/>
        </w:rPr>
        <w:t xml:space="preserve">Лабораторна робота № </w:t>
      </w:r>
      <w:r w:rsidDel="00000000" w:rsidR="00000000" w:rsidRPr="00000000">
        <w:rPr>
          <w:rFonts w:ascii="Times New Roman" w:cs="Times New Roman" w:eastAsia="Times New Roman" w:hAnsi="Times New Roman"/>
          <w:sz w:val="32"/>
          <w:szCs w:val="32"/>
          <w:rtl w:val="0"/>
        </w:rPr>
        <w:t xml:space="preserve">6</w:t>
      </w:r>
    </w:p>
    <w:p w:rsidR="00000000" w:rsidDel="00000000" w:rsidP="00000000" w:rsidRDefault="00000000" w:rsidRPr="00000000" w14:paraId="0000001D">
      <w:pPr>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Варіант №14</w:t>
      </w:r>
    </w:p>
    <w:p w:rsidR="00000000" w:rsidDel="00000000" w:rsidP="00000000" w:rsidRDefault="00000000" w:rsidRPr="00000000" w14:paraId="0000001E">
      <w:pPr>
        <w:spacing w:after="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Завдання:</w:t>
      </w:r>
    </w:p>
    <w:p w:rsidR="00000000" w:rsidDel="00000000" w:rsidP="00000000" w:rsidRDefault="00000000" w:rsidRPr="00000000" w14:paraId="0000001F">
      <w:pPr>
        <w:widowControl w:val="0"/>
        <w:spacing w:after="0" w:before="18.316650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Створіть мобільний калькулятор для розрахунку електричних навантажень об’єктів з</w:t>
      </w:r>
    </w:p>
    <w:p w:rsidR="00000000" w:rsidDel="00000000" w:rsidP="00000000" w:rsidRDefault="00000000" w:rsidRPr="00000000" w14:paraId="00000020">
      <w:pPr>
        <w:widowControl w:val="0"/>
        <w:spacing w:after="0" w:before="18.316650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використанням методу впорядкованих діаграм.</w:t>
      </w:r>
    </w:p>
    <w:p w:rsidR="00000000" w:rsidDel="00000000" w:rsidP="00000000" w:rsidRDefault="00000000" w:rsidRPr="00000000" w14:paraId="00000021">
      <w:pPr>
        <w:widowControl w:val="0"/>
        <w:spacing w:after="0" w:before="18.316650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Цехова мережа складається з трьох типових цехів які під’єднується до трьох різних</w:t>
      </w:r>
    </w:p>
    <w:p w:rsidR="00000000" w:rsidDel="00000000" w:rsidP="00000000" w:rsidRDefault="00000000" w:rsidRPr="00000000" w14:paraId="00000022">
      <w:pPr>
        <w:widowControl w:val="0"/>
        <w:spacing w:after="0" w:before="18.316650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розподільчих шин (ШР1-ШР3) та кількох крупних електроприймачів (ЕП). Для спрощення</w:t>
      </w:r>
    </w:p>
    <w:p w:rsidR="00000000" w:rsidDel="00000000" w:rsidP="00000000" w:rsidRDefault="00000000" w:rsidRPr="00000000" w14:paraId="00000023">
      <w:pPr>
        <w:widowControl w:val="0"/>
        <w:spacing w:after="0" w:before="18.316650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приймемо що склад, номенклатура і характеристики ЕП всіх трьох цехів однакові.</w:t>
      </w:r>
    </w:p>
    <w:p w:rsidR="00000000" w:rsidDel="00000000" w:rsidP="00000000" w:rsidRDefault="00000000" w:rsidRPr="00000000" w14:paraId="00000024">
      <w:pPr>
        <w:widowControl w:val="0"/>
        <w:spacing w:after="0" w:before="18.316650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основі складу ЕП та їх характеристик необхідно розрахувати силове навантаження</w:t>
      </w:r>
    </w:p>
    <w:p w:rsidR="00000000" w:rsidDel="00000000" w:rsidP="00000000" w:rsidRDefault="00000000" w:rsidRPr="00000000" w14:paraId="00000025">
      <w:pPr>
        <w:widowControl w:val="0"/>
        <w:spacing w:after="0" w:before="18.316650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цехової мережі.</w:t>
      </w:r>
    </w:p>
    <w:p w:rsidR="00000000" w:rsidDel="00000000" w:rsidP="00000000" w:rsidRDefault="00000000" w:rsidRPr="00000000" w14:paraId="00000026">
      <w:pPr>
        <w:widowControl w:val="0"/>
        <w:spacing w:after="0" w:before="18.316650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widowControl w:val="0"/>
        <w:spacing w:after="0" w:before="18.316650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widowControl w:val="0"/>
        <w:spacing w:after="0" w:before="18.316650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widowControl w:val="0"/>
        <w:spacing w:after="0" w:before="18.316650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widowControl w:val="0"/>
        <w:spacing w:after="0" w:before="18.316650390625"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widowControl w:val="0"/>
        <w:spacing w:after="0" w:before="18.316650390625" w:line="240" w:lineRule="auto"/>
        <w:ind w:left="842.5601196289062"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D">
      <w:pPr>
        <w:spacing w:after="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E">
      <w:pPr>
        <w:spacing w:after="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Хід виконання:</w:t>
      </w:r>
    </w:p>
    <w:p w:rsidR="00000000" w:rsidDel="00000000" w:rsidP="00000000" w:rsidRDefault="00000000" w:rsidRPr="00000000" w14:paraId="0000002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Структура проекту містить у собі один основний файл MainActivity.kt та калькулятор: </w:t>
      </w:r>
    </w:p>
    <w:p w:rsidR="00000000" w:rsidDel="00000000" w:rsidP="00000000" w:rsidRDefault="00000000" w:rsidRPr="00000000" w14:paraId="00000031">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71750" cy="2476500"/>
            <wp:effectExtent b="0" l="0" r="0" t="0"/>
            <wp:docPr id="2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5717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Основний клас “MainActivity” використовує Composable “Calculator”.</w:t>
      </w:r>
    </w:p>
    <w:p w:rsidR="00000000" w:rsidDel="00000000" w:rsidP="00000000" w:rsidRDefault="00000000" w:rsidRPr="00000000" w14:paraId="00000033">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72025" cy="3819525"/>
            <wp:effectExtent b="0" l="0" r="0" t="0"/>
            <wp:docPr id="2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7720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Перейдемо до composable Calculator:</w:t>
      </w:r>
    </w:p>
    <w:p w:rsidR="00000000" w:rsidDel="00000000" w:rsidP="00000000" w:rsidRDefault="00000000" w:rsidRPr="00000000" w14:paraId="00000039">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29225" cy="4486275"/>
            <wp:effectExtent b="0" l="0" r="0" t="0"/>
            <wp:docPr id="2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22922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Спочатку ініціалізую список ЕП для подальшої роботи з даними</w:t>
      </w:r>
    </w:p>
    <w:p w:rsidR="00000000" w:rsidDel="00000000" w:rsidP="00000000" w:rsidRDefault="00000000" w:rsidRPr="00000000" w14:paraId="0000003B">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 EpData виглядає наступним чином:</w:t>
      </w:r>
    </w:p>
    <w:p w:rsidR="00000000" w:rsidDel="00000000" w:rsidP="00000000" w:rsidRDefault="00000000" w:rsidRPr="00000000" w14:paraId="0000003C">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62250" cy="2924175"/>
            <wp:effectExtent b="0" l="0" r="0" t="0"/>
            <wp:docPr id="2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7622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цього ініціалізую всі необхідні змінні для обчислень та виводу результатів:</w:t>
      </w:r>
      <w:r w:rsidDel="00000000" w:rsidR="00000000" w:rsidRPr="00000000">
        <w:rPr>
          <w:rFonts w:ascii="Times New Roman" w:cs="Times New Roman" w:eastAsia="Times New Roman" w:hAnsi="Times New Roman"/>
          <w:sz w:val="28"/>
          <w:szCs w:val="28"/>
        </w:rPr>
        <w:drawing>
          <wp:inline distB="114300" distT="114300" distL="114300" distR="114300">
            <wp:extent cx="5333911" cy="3685892"/>
            <wp:effectExtent b="0" l="0" r="0" t="0"/>
            <wp:docPr id="2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33911" cy="368589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цього починається розмітка застосунку:</w:t>
      </w:r>
    </w:p>
    <w:p w:rsidR="00000000" w:rsidDel="00000000" w:rsidP="00000000" w:rsidRDefault="00000000" w:rsidRPr="00000000" w14:paraId="00000040">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49178" cy="3378991"/>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849178" cy="337899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Кнопка “додати еп” відповідає за додавання нових ЕП в список існуючих</w:t>
      </w:r>
    </w:p>
    <w:p w:rsidR="00000000" w:rsidDel="00000000" w:rsidP="00000000" w:rsidRDefault="00000000" w:rsidRPr="00000000" w14:paraId="00000042">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Всередині LazyRow ітераційно виводяться composable EpDataForm, що ми розглянемо далі</w:t>
      </w:r>
    </w:p>
    <w:p w:rsidR="00000000" w:rsidDel="00000000" w:rsidP="00000000" w:rsidRDefault="00000000" w:rsidRPr="00000000" w14:paraId="00000043">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EpDataForm являє собою список з текстових вводів для задання характеристик ЕП</w:t>
      </w:r>
    </w:p>
    <w:p w:rsidR="00000000" w:rsidDel="00000000" w:rsidP="00000000" w:rsidRDefault="00000000" w:rsidRPr="00000000" w14:paraId="00000044">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96803" cy="5344034"/>
            <wp:effectExtent b="0" l="0" r="0" t="0"/>
            <wp:docPr id="1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896803" cy="5344034"/>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5">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чином я даю змогу користувачеві динамічно задавати інформацію для розрахунків.</w:t>
      </w:r>
    </w:p>
    <w:p w:rsidR="00000000" w:rsidDel="00000000" w:rsidP="00000000" w:rsidRDefault="00000000" w:rsidRPr="00000000" w14:paraId="00000046">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Одразу після LazyRow починається перша кнопка для обрахунків (пункти 3 - 4.2)</w:t>
      </w:r>
    </w:p>
    <w:p w:rsidR="00000000" w:rsidDel="00000000" w:rsidP="00000000" w:rsidRDefault="00000000" w:rsidRPr="00000000" w14:paraId="00000051">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52515" cy="4813300"/>
            <wp:effectExtent b="0" l="0" r="0" t="0"/>
            <wp:docPr id="3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152515"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першої стадії обрахунків ми даємо можливість користувачеві знайти коефіцієнт з таблиці і ввести його в наступне поле для продовження обрахунків</w:t>
      </w:r>
    </w:p>
    <w:p w:rsidR="00000000" w:rsidDel="00000000" w:rsidP="00000000" w:rsidRDefault="00000000" w:rsidRPr="00000000" w14:paraId="00000053">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63478" cy="2673900"/>
            <wp:effectExtent b="0" l="0" r="0" t="0"/>
            <wp:docPr id="2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963478" cy="2673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 користувач може продовжити обрахунок (пункти 4.4 - 6.2):</w:t>
      </w:r>
    </w:p>
    <w:p w:rsidR="00000000" w:rsidDel="00000000" w:rsidP="00000000" w:rsidRDefault="00000000" w:rsidRPr="00000000" w14:paraId="00000055">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29225" cy="6191250"/>
            <wp:effectExtent b="0" l="0" r="0" t="0"/>
            <wp:docPr id="2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29225" cy="61912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цього ми знову виводимо результати і даємо користувачеві змогу ввести наступний коефіцієнт базуючись на попередніх обчисленнях</w:t>
      </w:r>
    </w:p>
    <w:p w:rsidR="00000000" w:rsidDel="00000000" w:rsidP="00000000" w:rsidRDefault="00000000" w:rsidRPr="00000000" w14:paraId="00000057">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44836" cy="3770947"/>
            <wp:effectExtent b="0" l="0" r="0" t="0"/>
            <wp:docPr id="2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544836" cy="377094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 в кінці користувач може обрахувати остаточно всі дані та отримати результат</w:t>
      </w:r>
    </w:p>
    <w:p w:rsidR="00000000" w:rsidDel="00000000" w:rsidP="00000000" w:rsidRDefault="00000000" w:rsidRPr="00000000" w14:paraId="00000059">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20836" cy="4258628"/>
            <wp:effectExtent b="0" l="0" r="0" t="0"/>
            <wp:docPr id="3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520836" cy="425862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after="0" w:before="41.519775390625"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w:t>
      </w:r>
    </w:p>
    <w:p w:rsidR="00000000" w:rsidDel="00000000" w:rsidP="00000000" w:rsidRDefault="00000000" w:rsidRPr="00000000" w14:paraId="0000005B">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Вигляд застосунку:</w:t>
      </w:r>
    </w:p>
    <w:p w:rsidR="00000000" w:rsidDel="00000000" w:rsidP="00000000" w:rsidRDefault="00000000" w:rsidRPr="00000000" w14:paraId="0000005C">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62325" cy="7219950"/>
            <wp:effectExtent b="0" l="0" r="0" t="0"/>
            <wp:docPr id="3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362325" cy="72199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Користувач має змогу додавати нові ЕП та вводити інформацію про них, листаючи вліво та вправо</w:t>
      </w:r>
    </w:p>
    <w:p w:rsidR="00000000" w:rsidDel="00000000" w:rsidP="00000000" w:rsidRDefault="00000000" w:rsidRPr="00000000" w14:paraId="00000061">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81375" cy="7296150"/>
            <wp:effectExtent b="0" l="0" r="0" t="0"/>
            <wp:docPr id="1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381375" cy="72961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після першого обчислення:</w:t>
      </w:r>
    </w:p>
    <w:p w:rsidR="00000000" w:rsidDel="00000000" w:rsidP="00000000" w:rsidRDefault="00000000" w:rsidRPr="00000000" w14:paraId="00000066">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09950" cy="7362825"/>
            <wp:effectExtent b="0" l="0" r="0" t="0"/>
            <wp:docPr id="3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409950" cy="73628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після другого обчислення:</w:t>
      </w:r>
    </w:p>
    <w:p w:rsidR="00000000" w:rsidDel="00000000" w:rsidP="00000000" w:rsidRDefault="00000000" w:rsidRPr="00000000" w14:paraId="0000006C">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14700" cy="7296150"/>
            <wp:effectExtent b="0" l="0" r="0" t="0"/>
            <wp:docPr id="2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314700" cy="72961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після третього обчислення:</w:t>
      </w:r>
    </w:p>
    <w:p w:rsidR="00000000" w:rsidDel="00000000" w:rsidP="00000000" w:rsidRDefault="00000000" w:rsidRPr="00000000" w14:paraId="00000072">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62325" cy="7305675"/>
            <wp:effectExtent b="0" l="0" r="0" t="0"/>
            <wp:docPr id="2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362325" cy="73056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after="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Висновок</w:t>
      </w:r>
    </w:p>
    <w:p w:rsidR="00000000" w:rsidDel="00000000" w:rsidP="00000000" w:rsidRDefault="00000000" w:rsidRPr="00000000" w14:paraId="00000078">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ході виконання роботи було розроблено мобільний додаток, призначений для розрахунку електричних навантажень об’єктів з використанням методу впорядкованих діаграм. Додаток реалізовано на платформі Android із застосуванням мови програмування Kotlin та фреймворку Jetpack Compose для побудови інтерфейсу. </w:t>
      </w:r>
    </w:p>
    <w:p w:rsidR="00000000" w:rsidDel="00000000" w:rsidP="00000000" w:rsidRDefault="00000000" w:rsidRPr="00000000" w14:paraId="00000079">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Додаток забезпечує введення даних про електроприймачі, їхні характеристики (номінальна потужність, кількість, коефіцієнти використання та реактивної потужності), а також автоматичний розрахунок активного, реактивного та повного навантаження, групових струмів і коефіцієнтів використання для трьох розподільчих шин. Користувач має можливість додавати або редагувати дані про приймачі, а результати розрахунків виводяться в зрозумілому вигляді.</w:t>
      </w:r>
    </w:p>
    <w:p w:rsidR="00000000" w:rsidDel="00000000" w:rsidP="00000000" w:rsidRDefault="00000000" w:rsidRPr="00000000" w14:paraId="0000007A">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Основною метою було забезпечення автоматизації складних електротехнічних розрахунків для типових цехів, під’єднаних до трьох розподільчих шин. Додаток дозволяє швидко оцінити навантаження на кожній шині, враховуючи ефективні коефіцієнти використання та кількість електроприймачів.</w:t>
      </w:r>
    </w:p>
    <w:p w:rsidR="00000000" w:rsidDel="00000000" w:rsidP="00000000" w:rsidRDefault="00000000" w:rsidRPr="00000000" w14:paraId="0000007B">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Розробка сприяла отриманню практичних навичок у створенні мобільних додатків для вирішення спеціалізованих інженерних задач, глибшому розумінню методу впорядкованих діаграм, а також продемонструвала переваги Kotlin для інтеграції обчислень і взаємодії з користувачем у мобільних системах.</w:t>
      </w:r>
    </w:p>
    <w:p w:rsidR="00000000" w:rsidDel="00000000" w:rsidP="00000000" w:rsidRDefault="00000000" w:rsidRPr="00000000" w14:paraId="0000007C">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spacing w:after="0" w:lineRule="auto"/>
        <w:rPr>
          <w:rFonts w:ascii="Times New Roman" w:cs="Times New Roman" w:eastAsia="Times New Roman" w:hAnsi="Times New Roman"/>
          <w:color w:val="000000"/>
          <w:sz w:val="28"/>
          <w:szCs w:val="28"/>
        </w:rPr>
      </w:pPr>
      <w:r w:rsidDel="00000000" w:rsidR="00000000" w:rsidRPr="00000000">
        <w:rPr>
          <w:rtl w:val="0"/>
        </w:rPr>
      </w:r>
    </w:p>
    <w:sectPr>
      <w:pgSz w:h="15840" w:w="12240"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4.png"/><Relationship Id="rId22" Type="http://schemas.openxmlformats.org/officeDocument/2006/relationships/image" Target="media/image14.png"/><Relationship Id="rId10" Type="http://schemas.openxmlformats.org/officeDocument/2006/relationships/image" Target="media/image2.png"/><Relationship Id="rId21" Type="http://schemas.openxmlformats.org/officeDocument/2006/relationships/image" Target="media/image13.png"/><Relationship Id="rId13" Type="http://schemas.openxmlformats.org/officeDocument/2006/relationships/image" Target="media/image15.png"/><Relationship Id="rId12" Type="http://schemas.openxmlformats.org/officeDocument/2006/relationships/image" Target="media/image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17.png"/><Relationship Id="rId17"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16.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usOoZCqRksUJswAZfcia/5QoLw==">CgMxLjAyCGguZ2pkZ3hzOAByITFQTnFBVDNKVERIVzJTd3Y4ZU9Db3NfYVl2Qi1ySlVOag==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