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阜新市信用评级报告(区域部分)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阜新作为辽宁省下辖地级市，经济总量列辽宁省第14位，人均经济实力居省内中游，经济增速由4.55%回落至2.10%、有所放缓；固定资产投资连续负增长（最新-16.50%），经济动能仍有待修复。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阜新市2023、2024、2025年地区生产总值分别为631.40亿元、650.00亿元、651.80亿元，同比增长4.55%、4.50%、2.10%。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产业结构方面，2025年阜新市三次产业结构为9.2:61.7:29.1，第二产业占比较高、工业是经济支柱。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2023、2024、2025年固定资产投资增速分别为1.60%、-9.90%、-16.50%，2025年社会消费品零售总额237.60亿元，进出口总额2.14亿美元。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图表：2025年辽宁省各地级市主要经济指标对比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大连市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10,002.10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5.1:35.5:59.4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749.40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沈阳市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9,100.30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4.1:32.8:63.1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927.60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2,180.40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5.8:31.1:63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营口市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1,570.20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8.2:31.4:60.4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盘锦市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7.8:46.9:45.3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锦州市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1,365.30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16.6:26.5:56.9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126.60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朝阳市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1,156.70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21.3:27.7:51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丹东市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19.6:25.4:55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葫芦岛市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1,013.70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80.05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本溪市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1,006.02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5.9:37.2:56.9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1,003.80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6.4:36.9:56.7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1,001.20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10:42:48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铁岭市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788.90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阜新市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9.2:61.7:29.1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阜新市2025年GDP总量651.80亿元、列全省第14位，一般公共预算收入53.68亿元、列全省第14位。整体来看，阜新市经济基本面在辽宁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阜新市财政体量在辽宁省处于中游，税收占比54.99%、税收占比处于一般水平，但政府性基金收入较2023年累计增长19%；2025年末宽口径债务率600.90%、处于偏高水平，已显著高于公认的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阜新市一般公共预算收入分别为47.42亿元、50.04亿元、53.68亿元，其中税收收入28.53亿元、28.39亿元、29.51亿元，税收占比维持在60.17%、56.73%、54.99%；一般公共预算支出173.77亿元、172.45亿元、174.28亿元，财政自给率27.29%、29.02%、30.80%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政府性基金收入方面，2023、2024、2025年分别为3.54亿元、6.48亿元、4.22亿元，政府性基金收入较2023年累计增长19%，反映地方综合财力对房地产周期的敞口。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图表：2023-2025年阜新市财政收入情况(单位:亿元、%)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47.42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7.27%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60.17%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54.99%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174.28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-34.88%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资料来源:阜新市财政决算、企业预警通,风控信评部整理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土地市场方面，【待补充:阜新市土地出让与房地产销售数据（土地市场数据库未覆盖该市）】。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阜新市地方政府债务余额分别为253.35亿元、269.69亿元、293.02亿元，2025年末债务限额296.18亿元，债务余额控制在限额以内；城投有息债务2025年末估算余额55.51亿元。债务率指标看，2025年末政府债务率505.20%、城投债务率95.70%、宽口径债务率600.90%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阜新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