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果洛藏族自治州信用评级报告(区域部分)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果洛藏族自治州作为青海省下辖的民族自治地区，经济总量列青海省第八位，人均GDP约3.27万元、人均经济实力在省内相对靠后，经济增速由3.80%回升至4.60%、动能边际改善；固定资产投资连续负增长（最新-21.90%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果洛藏族自治州2023、2024、2025年地区生产总值分别为67.20亿元、69.38亿元、73.15亿元，同比增长3.80%、0.10%、4.60%。截至2025年末，全市常住人口22.49万人，人均GDP约3.27万元。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产业结构方面，2025年果洛藏族自治州三次产业结构为13.5:18.8:67.7，第三产业占主导、服务业是经济主体。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2023、2024、2025年固定资产投资增速分别为0.90%、-22.50%、-21.90%，2025年社会消费品零售总额14.91亿元，进出口总额0.00亿美元。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图表：2025年青海省各地级市主要经济指标对比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1,914.80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3.3:38:58.7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247.56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海西蒙古族藏族自治州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917.29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6.1:67.7:26.2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47.72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海东市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15.9:31.9:52.2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131.58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海南藏族自治州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246.26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22.8:41.1:36.1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45.02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124.17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25.3:22.3:52.4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28.12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海北藏族自治州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25.3:17.9:56.8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玉树藏族自治州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43.82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果洛藏族自治州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13.5:18.8:67.7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22.49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果洛藏族自治州2025年GDP总量73.15亿元、列全省第八位，一般公共预算收入3.54亿元、列全省第七位。整体来看，果洛藏族自治州经济基本面在青海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果洛藏族自治州财政体量在青海省处于中游，税收占比42.69%、税收占比处于一般水平，但政府性基金收入较2023年累计增长87%；2025年末宽口径债务率1257.54%、处于偏高水平，已显著高于公认的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果洛藏族自治州一般公共预算收入分别为3.57亿元、4.07亿元、3.54亿元，其中税收收入1.94亿元、2.68亿元、1.51亿元，税收占比维持在54.39%、65.97%、42.69%；一般公共预算支出118.82亿元、140.48亿元、125.50亿元，财政自给率3.01%、2.90%、2.82%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政府性基金收入方面，2023、2024、2025年分别为0.15亿元、0.20亿元、0.28亿元，政府性基金收入较2023年累计增长87%，反映地方综合财力对房地产周期的敞口。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图表：2023-2025年果洛藏族自治州财政收入情况(单位:亿元、%)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-13.02%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-43.66%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54.39%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65.97%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42.69%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140.48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-10.66%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40.00%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资料来源:果洛藏族自治州财政决算、企业预警通,风控信评部整理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土地市场方面，【待补充:果洛藏族自治州土地出让与房地产销售数据（土地市场数据库未覆盖该市）】。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果洛藏族自治州地方政府债务余额分别为36.99亿元、41.14亿元、48.02亿元，2025年末债务限额49.22亿元，债务余额控制在限额以内；城投有息债务2025年末估算余额—亿元。债务率指标看，2025年末政府债务率1257.54%、城投债务率—、宽口径债务率1257.54%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果洛藏族自治州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