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海北藏族自治州信用评级报告(区域部分)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北藏族自治州作为青海省下辖的民族自治地区，经济总量列青海省第六位，人均GDP约4.73万元、人均经济实力居全省中游，经济增速由3.90%回升至5.00%、动能边际改善；固定资产投资最新增速转负（-21.60%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海北藏族自治州2023、2024、2025年地区生产总值分别为105.17亿元、115.87亿元、122.50亿元，同比增长3.90%、5.10%、5.00%。截至2025年末，全市常住人口25.69万人，人均GDP约4.73万元。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产业结构方面，2025年海北藏族自治州三次产业结构为25.3:17.9:56.8，第三产业占主导、服务业是经济主体，农业基础较好。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2023、2024、2025年固定资产投资增速分别为12.80%、7.50%、-21.60%，2025年社会消费品零售总额35.78亿元，进出口总额0.02亿美元。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海北藏族自治州2025年GDP总量122.50亿元、列全省第六位，一般公共预算收入5.71亿元、列全省第五位。整体来看，海北藏族自治州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海北藏族自治州财政体量在青海省处于中游，税收占比49.72%、税收占比处于一般水平，但政府性基金收入较2023年累计增长18%；2025年末宽口径债务率33.17%、处于可控水平，整体处于可控水平。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海北藏族自治州一般公共预算收入分别为7.46亿元、8.02亿元、5.71亿元，其中税收收入4.16亿元、4.09亿元、2.84亿元，税收占比维持在55.74%、50.94%、49.72%；一般公共预算支出112.44亿元、97.62亿元、98.28亿元，财政自给率6.63%、8.21%、5.81%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政府性基金收入方面，2023、2024、2025年分别为0.57亿元、0.79亿元、0.67亿元，政府性基金收入较2023年累计增长18%，反映地方综合财力对房地产周期的敞口。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图表：2023-2025年海北藏族自治州财政收入情况(单位:亿元、%)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-15.19%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资料来源:海北藏族自治州财政决算、企业预警通,风控信评部整理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土地市场方面，【待补充:海北藏族自治州土地出让与房地产销售数据（土地市场数据库未覆盖该市）】。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海北藏族自治州地方政府债务余额分别为43.04亿元、43.78亿元、46.03亿元，2025年末债务限额49.61亿元，债务余额控制在限额以内；城投有息债务2025年末估算余额—亿元。债务率指标看，2025年末政府债务率33.17%、城投债务率—、宽口径债务率33.17%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海北藏族自治州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