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黄山市信用评级报告(区域部分)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黄山作为安徽省下辖地级市，经济总量列安徽省第16位，人均经济实力居省内中游，经济增速由4.50%回升至6.40%、动能边际改善；固定资产投资连续负增长（最新-3.50%），经济动能仍有待修复。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黄山市2023、2024、2025年地区生产总值分别为1,077.02亿元、1,134.03亿元、1,204.90亿元，同比增长4.50%、5.90%、6.40%。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产业结构方面，2025年黄山市三次产业结构为7.1:31:61.9，第三产业占主导、服务业是经济主体。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2023、2024、2025年固定资产投资增速分别为-10.10%、6.50%、-3.50%，2025年社会消费品零售总额568.10亿元，进出口总额12.57亿美元。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图表：2025年安徽省各地级市主要经济指标对比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合肥市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2.4:36.7:60.9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芜湖市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5,402.69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滁州市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11.3:29.7:59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马鞍山市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3.9:41.3:54.8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2,538.40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14:30.1:55.9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蚌埠市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11.7:30.3:58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六安市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11.9:35:53.1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宣城市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2,148.60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1,419.15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6.4:38:55.6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铜陵市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1,415.40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7.1:31:61.9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黄山市2025年GDP总量1,204.90亿元、列全省第16位，一般公共预算收入87.70亿元、列全省第16位。整体来看，黄山市经济基本面在安徽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黄山市财政体量在安徽省处于中游，税收占比47.32%、税收占比处于一般水平，但政府性基金收入较2023年累计下降18%、土地财政贡献度弱化；2025年末宽口径债务率542.39%、处于偏高水平，已显著高于公认的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黄山市一般公共预算收入分别为84.30亿元、85.20亿元、87.70亿元，其中税收收入41.90亿元、39.90亿元、41.50亿元，税收占比维持在49.70%、46.83%、47.32%；一般公共预算支出221.70亿元、238.70亿元、242.50亿元，财政自给率38.02%、35.69%、36.16%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政府性基金收入方面，2023、2024、2025年分别为49.70亿元、41.20亿元、40.60亿元，政府性基金收入较2023年累计下降18%、土地财政贡献度弱化，反映地方综合财力对房地产周期的敞口。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图表：2023-2025年黄山市财政收入情况(单位:亿元、%)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-1.46%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资料来源:黄山市财政决算、企业预警通,风控信评部整理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土地市场方面，【待补充:黄山市土地出让与房地产销售数据（土地市场数据库未覆盖该市）】。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黄山市地方政府债务余额分别为442.87亿元、507.11亿元、570.04亿元，2025年末债务限额580.50亿元，债务余额控制在限额以内；城投有息债务2025年末估算余额125.85亿元。债务率指标看，2025年末政府债务率444.30%、城投债务率98.09%、宽口径债务率542.39%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黄山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