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德州市信用评级报告(区域部分)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德州作为山东省下辖地级市，经济总量列山东省第十位，人均GDP约7.77万元、人均经济实力在省内相对靠后，经济增速由6.04%回落至5.30%、有所放缓；固定资产投资最新增速0.20%，经济运行总体平稳。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德州市2023、2024、2025年地区生产总值分别为3,886.67亿元、4,035.99亿元、4,214.61亿元，同比增长6.04%、5.50%、5.30%。截至2025年末，全市常住人口542.66万人，人均GDP约7.77万元（按当年GDP与常住人口估算）。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产业结构方面，2025年德州市三次产业结构为9.4:42.5:48.1，第三产业占主导、服务业是经济主体。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2023、2024、2025年固定资产投资增速分别为7.10%、6.20%、0.20%，2025年社会消费品零售总额1,617.61亿元，进出口总额107.50亿美元。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德州市2025年GDP总量4,214.61亿元、列全省第十位，一般公共预算收入271.24亿元、列全省第11位。整体来看，德州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德州市财政体量在山东省处于中游，税收占比62.06%、税收质量较好，但政府性基金收入较2023年累计下降31%、土地财政贡献度弱化；2025年末宽口径债务率321.57%、处于偏高水平，已显著高于公认的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德州市一般公共预算收入分别为250.60亿元、263.36亿元、271.24亿元，其中税收收入174.65亿元、169.41亿元、168.34亿元，税收占比维持在69.69%、64.33%、62.06%；一般公共预算支出622.85亿元、643.99亿元、572.74亿元，财政自给率40.23%、40.90%、47.36%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政府性基金收入方面，2023、2024、2025年分别为315.42亿元、231.64亿元、217.74亿元，政府性基金收入较2023年累计下降31%、土地财政贡献度弱化，反映地方综合财力对房地产周期的敞口。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图表：2023-2025年德州市财政收入情况(单位:亿元、%)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资料来源:德州市财政决算、企业预警通,风控信评部整理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土地市场方面，【待补充:德州市土地出让与房地产销售数据（土地市场数据库未覆盖该市）】。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德州市地方政府债务余额分别为1,337.32亿元、1,557.34亿元、1,810.50亿元，2025年末债务限额1,877.43亿元，债务余额控制在限额以内；城投有息债务2025年末估算余额1,010.99亿元。债务率指标看，2025年末政府债务率206.35%、城投债务率115.23%、宽口径债务率321.57%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德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